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Ministerul Educației al Republicii Moldova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Universitatea Tehnică a Moldovei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Facultatea Calculatoare, Informatică și Microelectronică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Catedra Informatica Aplicată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56"/>
          <w:rtl w:val="0"/>
        </w:rPr>
        <w:t xml:space="preserve">Raport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72"/>
          <w:rtl w:val="0"/>
        </w:rPr>
        <w:t xml:space="preserve">Sisteme Expert</w:t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after="360" w:line="407" w:before="200"/>
        <w:contextualSpacing w:val="0"/>
        <w:jc w:val="center"/>
      </w:pPr>
      <w:bookmarkStart w:id="0" w:colFirst="0" w:name="h.qz2wppdu1zdj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Tema: Diagnostica astmei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Autor: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                                                      Stajilov Vladimir, 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gr. MAI-141m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righ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Examinator: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                                                                                   Perebinos M.</w:t>
      </w:r>
    </w:p>
    <w:p w:rsidP="00000000" w:rsidRPr="00000000" w:rsidR="00000000" w:rsidDel="00000000" w:rsidRDefault="00000000">
      <w:pPr>
        <w:pStyle w:val="Heading1"/>
        <w:widowControl w:val="0"/>
        <w:spacing w:lineRule="auto" w:after="200"/>
        <w:contextualSpacing w:val="0"/>
      </w:pPr>
      <w:bookmarkStart w:id="1" w:colFirst="0" w:name="h.mqlb4heli97y" w:colLast="0"/>
      <w:bookmarkEnd w:id="1"/>
      <w:r w:rsidRPr="00000000" w:rsidR="00000000" w:rsidDel="00000000">
        <w:rPr>
          <w:rtl w:val="0"/>
        </w:rPr>
        <w:t xml:space="preserve">Введение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В этой работе будет представлен функционал экспертной системы, а так же описаны основные принципы работы экспертных систем.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spacing w:lineRule="auto" w:after="200"/>
        <w:contextualSpacing w:val="0"/>
      </w:pPr>
      <w:bookmarkStart w:id="2" w:colFirst="0" w:name="h.y72v4ppm5e88" w:colLast="0"/>
      <w:bookmarkEnd w:id="2"/>
      <w:r w:rsidRPr="00000000" w:rsidR="00000000" w:rsidDel="00000000">
        <w:rPr>
          <w:rtl w:val="0"/>
        </w:rPr>
        <w:t xml:space="preserve">Определение Экспертных систем</w:t>
      </w:r>
    </w:p>
    <w:p w:rsidP="00000000" w:rsidRPr="00000000" w:rsidR="00000000" w:rsidDel="00000000" w:rsidRDefault="00000000">
      <w:pPr>
        <w:widowControl w:val="0"/>
        <w:spacing w:lineRule="auto" w:after="200"/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Экспе́ртная систе́ма — компьютерная система, способная частично заменить специалиста-эксперта в разрешении проблемной ситуации. Современные ЭС начали разрабатываться исследователями </w:t>
      </w:r>
      <w:r w:rsidRPr="00000000" w:rsidR="00000000" w:rsidDel="00000000">
        <w:rPr>
          <w:rtl w:val="0"/>
        </w:rPr>
        <w:t xml:space="preserve">искусственного интеллекта</w:t>
      </w:r>
      <w:r w:rsidRPr="00000000" w:rsidR="00000000" w:rsidDel="00000000">
        <w:rPr>
          <w:rtl w:val="0"/>
        </w:rPr>
        <w:t xml:space="preserve"> в 1970-х годах, а в 1980-х получили коммерческое подкрепление.</w:t>
        <w:tab/>
        <w:tab/>
        <w:tab/>
        <w:tab/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Экспертные системы помогают и позволяют решать интеллектуальные задачи на основе накапливаемой базы знаний, отражающей опыт работы экспертов в рассматриваемой области.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С одной стороны, область экспертных систем переживает кризис, потому большинство приводимых в литературных и интернет-источниках примеров «известных» или «распространенных» экспертных систем на самом деле относятся к 80-м годам прошлого столетия и в настоящее время давно не существуют, либо безнадежно устарели и поддерживаются лишь немногочисленными энтузиастами.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С другой стороны, экспертные системы, будучи частью разработки искусственного интеллекта, получили особое внимание и в наши дни, но в других масштабах и в сопряжении с современными технологиями.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Компоненты ЭС.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Интерфейс</w:t>
      </w:r>
      <w:r w:rsidRPr="00000000" w:rsidR="00000000" w:rsidDel="00000000">
        <w:rPr>
          <w:rtl w:val="0"/>
        </w:rPr>
        <w:t xml:space="preserve"> пользователя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Пользователь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Интеллектуальный редактор базы знаний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Эксперт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Инженер по знаниям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Рабочая (оперативная) память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База знаний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Решатель (механизм вывода)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Подсистема объяснений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База знаний в свою очередь состоит из правил и фактов (данных, метаданных).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Стэйкхолдеры ЭС: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эксперты той проблемной области, к которой относятся задачи, решаемые ЭС;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инженеры по знаниям, являющиеся специалистами по разработке систем искусственного интелекта;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программисты, осуществляющие реализацию ЭС.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hq0di2da7q4j" w:colLast="0"/>
      <w:bookmarkEnd w:id="3"/>
      <w:r w:rsidRPr="00000000" w:rsidR="00000000" w:rsidDel="00000000">
        <w:rPr>
          <w:rtl w:val="0"/>
        </w:rPr>
        <w:t xml:space="preserve">Классификация ЭС по решаемой задаче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Интерпретация данных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Диагностирование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Мониторинг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Проектирование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Прогнозирование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Сводное планирование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Оптимизация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Обучение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Управление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Ремонт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Отладка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 этом задачи поставленные перед ЭС не ограничиваются.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wq15axhngv60" w:colLast="0"/>
      <w:bookmarkEnd w:id="4"/>
      <w:r w:rsidRPr="00000000" w:rsidR="00000000" w:rsidDel="00000000">
        <w:rPr>
          <w:rtl w:val="0"/>
        </w:rPr>
        <w:t xml:space="preserve">Классификация ЭС по связи с реальным временем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Статические ЭС — это ЭС, решающие задачи в условиях не изменяющихся во времени исходных данных и знаний.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Квазидинамические ЭС интерпретируют ситуацию, которая меняется с некоторым фиксированным интервалом времени.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Динамические ЭС — это ЭС, решающие задачи в условиях изменяющихся во времени исходных данных и знаний.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ek1tiypk1ysw" w:colLast="0"/>
      <w:bookmarkEnd w:id="5"/>
      <w:r w:rsidRPr="00000000" w:rsidR="00000000" w:rsidDel="00000000">
        <w:rPr>
          <w:rtl w:val="0"/>
        </w:rPr>
        <w:t xml:space="preserve">Этапы разработки ЭС: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Постановка задачи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Анализ прикладной области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Извлечение знаний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Структурирование знаний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Формализация знаний (извлечение знаний из эксперта, конверсия в формат понятный ЭС)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Имлементация ЭС.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кратце: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Анализ прикладной области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Моделирование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Реализация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spacing w:lineRule="auto" w:after="200"/>
        <w:contextualSpacing w:val="0"/>
      </w:pPr>
      <w:bookmarkStart w:id="6" w:colFirst="0" w:name="h.wpjv7gg8uohw" w:colLast="0"/>
      <w:bookmarkEnd w:id="6"/>
      <w:r w:rsidRPr="00000000" w:rsidR="00000000" w:rsidDel="00000000">
        <w:rPr>
          <w:rtl w:val="0"/>
        </w:rPr>
        <w:t xml:space="preserve">Задание из</w:t>
      </w:r>
      <w:r w:rsidRPr="00000000" w:rsidR="00000000" w:rsidDel="00000000">
        <w:rPr>
          <w:rtl w:val="0"/>
        </w:rPr>
        <w:t xml:space="preserve"> прикладной области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Задание: Создать ЭС для </w:t>
      </w:r>
      <w:r w:rsidRPr="00000000" w:rsidR="00000000" w:rsidDel="00000000">
        <w:rPr>
          <w:i w:val="1"/>
          <w:rtl w:val="0"/>
        </w:rPr>
        <w:t xml:space="preserve">диагоностики бронхиальной астмы у пациента, выявления ее этимологии, выявления ее степени осложнения (стратации) и выписывание лечения для пациента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pbxh8o7ruq62" w:colLast="0"/>
      <w:bookmarkEnd w:id="7"/>
      <w:r w:rsidRPr="00000000" w:rsidR="00000000" w:rsidDel="00000000">
        <w:rPr>
          <w:rtl w:val="0"/>
        </w:rPr>
        <w:t xml:space="preserve">Диагностика астмы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При постановке диагноза бронхиальной астмы учитываются следующие ключевые моменты: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Жалобы (</w:t>
      </w:r>
      <w:r w:rsidRPr="00000000" w:rsidR="00000000" w:rsidDel="00000000">
        <w:rPr>
          <w:rtl w:val="0"/>
        </w:rPr>
        <w:t xml:space="preserve">кашель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одышка</w:t>
      </w:r>
      <w:r w:rsidRPr="00000000" w:rsidR="00000000" w:rsidDel="00000000">
        <w:rPr>
          <w:rtl w:val="0"/>
        </w:rPr>
        <w:t xml:space="preserve">, приступы удушья, затруднение при выполнении физической нагрузки), анамнез заболевания, клинические проявления (прерывистая речь, положение </w:t>
      </w:r>
      <w:r w:rsidRPr="00000000" w:rsidR="00000000" w:rsidDel="00000000">
        <w:rPr>
          <w:rtl w:val="0"/>
        </w:rPr>
        <w:t xml:space="preserve">ортопноэ</w:t>
      </w:r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Результаты физикального обследования (ускорение или замедление ЧСС, </w:t>
      </w:r>
      <w:r w:rsidRPr="00000000" w:rsidR="00000000" w:rsidDel="00000000">
        <w:rPr>
          <w:rtl w:val="0"/>
        </w:rPr>
        <w:t xml:space="preserve">одышка</w:t>
      </w:r>
      <w:r w:rsidRPr="00000000" w:rsidR="00000000" w:rsidDel="00000000">
        <w:rPr>
          <w:rtl w:val="0"/>
        </w:rPr>
        <w:t xml:space="preserve">, сухие свистящие хрипы, усиливающиеся на выдохе).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Исследование функции внешнего дыхания (снижение значений ОФВ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и увеличении ОФВ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после пробы с броходилятаторами более чем на, 12 %, от начального, уменьшение ФЖЕЛ, снижение ПСВ и увеличение её суточной вариабельности).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Наличие эозинофилов в мокроте или бронхиальном секрете, эозинофилия крови, мокрота вязкая, трудноотделяемая, чаще двухслойная, с большим количеством эозинофилов, спиралей Куршмана (переплетения мелких бронхов), </w:t>
      </w:r>
      <w:r w:rsidRPr="00000000" w:rsidR="00000000" w:rsidDel="00000000">
        <w:rPr>
          <w:rtl w:val="0"/>
        </w:rPr>
        <w:t xml:space="preserve">кристаллов Шарко-Лейдена</w:t>
      </w:r>
      <w:r w:rsidRPr="00000000" w:rsidR="00000000" w:rsidDel="00000000">
        <w:rPr>
          <w:rtl w:val="0"/>
        </w:rPr>
        <w:t xml:space="preserve">(некротизированные нейтрофилы, ранее инфильтрировавшие стенку бронха).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Аллергологический статус: кожные (аппликационные, скарификационные, внутрикожные) пробы, назальные, конъюнктивальные, ингаляционные пробы, радиоаллергосорбентный тест, определение общего и специфического IgE.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Очень часто врач может поставить диагноз бронхиальной астмы на основе клинической картины.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При подозрении на наличие у больного бронхиальной астмы оценивают следующие клинические критерии: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Возникают ли у пациента эпизоды свистящих хрипов, в том числе и повторяющиеся.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Беспокоит ли пациента кашель по ночам.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Возникают ли у пациента свистящие хрипы и кашель, через 10—20 минут после физической нагрузки.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Бывают ли у пациента эпизоды кашля, сухих хрипов, одышки, после встречи с провоцирующими факторами (аллергенами, поллютантами).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Отмечает ли пациент переход инфекции на нижние дыхательные пути, если ОРВИ длится более 10 дней.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Уменьшается ли выраженность жалоб после приёма специфических противоастматических препаратов.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Наличие </w:t>
      </w:r>
      <w:r w:rsidRPr="00000000" w:rsidR="00000000" w:rsidDel="00000000">
        <w:rPr>
          <w:i w:val="1"/>
          <w:rtl w:val="0"/>
        </w:rPr>
        <w:t xml:space="preserve">одного или нескольких данных симптомов</w:t>
      </w:r>
      <w:r w:rsidRPr="00000000" w:rsidR="00000000" w:rsidDel="00000000">
        <w:rPr>
          <w:rtl w:val="0"/>
        </w:rPr>
        <w:t xml:space="preserve">, позволяют врачу убедиться в необходимости дальнейшего обследования для окончательного уточнения диагноза.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Таким образом, мы заставим создаваемую ЭС задать следующие вопросы: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Возникают ли у пациента свистящие хрипы?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Беспокоит ли пациента кашель по ночам?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Возникают ли кашели и хрипы после физ. нагрузки?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Бывают ли у пациента эпизоды кашля, сухих хрипов, одышки, после встречи с провоцирующими факторам*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Переходят ли инфекции на нижние дыхательные пути, если ОРВИ длится более 10 дней?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Уменьшается ли выраженность жалоб после приёма специфических противоастматических препаратов?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После анализа мокроты: обнаруженно большое количество эозинофилов в крови?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Найдена ли на коже алергия, явно провоцирующая заболевание?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Мы с достаточной легкостью добываем ответы на эти вопросы у пациента, но чтобы вывести диагноз, нам нужно обсуловить некоторые критерии болезни. Создадим правила, и на каждое из правил получаем результат с определенном коэфициентом уверенности (нечеткая логика).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у пацианта есть хоть один из вышеперечисленных симтомов, то пациенту ставится диагноз астмы с верояностью в 30 процентов.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у пацианта все вышеперечисленные симптомы и лучше после лечения не становится,, то пациенту ставится диагноз астмы с верояностью в 90 процентов.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у пацианта в мокроте обнаружили большое количество эозинофилов , то пациенту ставится диагноз астмы с верояностью в 90 процентов.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у пацианта в мокроте обнаружили большое количество эозинофилов и на коже нашли алергию, то пациенту ставится диагноз астмы с верояностью в 98 процентов. (Неверно быть уверенным в чем-то на 100 процентов, используя нечеткую логику).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Таким образом без участия мыслительным процесов и при помощи ЭВМ мы поставили диагноз.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384" w:before="80"/>
        <w:contextualSpacing w:val="0"/>
      </w:pPr>
      <w:bookmarkStart w:id="8" w:colFirst="0" w:name="h.cuyu80pxx2m8" w:colLast="0"/>
      <w:bookmarkEnd w:id="8"/>
      <w:r w:rsidRPr="00000000" w:rsidR="00000000" w:rsidDel="00000000">
        <w:rPr>
          <w:rtl w:val="0"/>
        </w:rPr>
        <w:t xml:space="preserve">Этиологическая классификация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Это своего рода продолжение диагностики.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зависимости от причин, вызывающих приступы, выделяют: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экзогенную бронхиальную астму — приступы вызываются при воздействии на </w:t>
      </w:r>
      <w:r w:rsidRPr="00000000" w:rsidR="00000000" w:rsidDel="00000000">
        <w:rPr>
          <w:rtl w:val="0"/>
        </w:rPr>
        <w:t xml:space="preserve">дыхательные пути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аллергена</w:t>
      </w:r>
      <w:r w:rsidRPr="00000000" w:rsidR="00000000" w:rsidDel="00000000">
        <w:rPr>
          <w:rtl w:val="0"/>
        </w:rPr>
        <w:t xml:space="preserve">, поступающего из внешней среды (</w:t>
      </w:r>
      <w:r w:rsidRPr="00000000" w:rsidR="00000000" w:rsidDel="00000000">
        <w:rPr>
          <w:rtl w:val="0"/>
        </w:rPr>
        <w:t xml:space="preserve">пыльца растений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плесневые грибки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шерсть</w:t>
      </w:r>
      <w:r w:rsidRPr="00000000" w:rsidR="00000000" w:rsidDel="00000000">
        <w:rPr>
          <w:rtl w:val="0"/>
        </w:rPr>
        <w:t xml:space="preserve"> животных, мельчайшие </w:t>
      </w:r>
      <w:r w:rsidRPr="00000000" w:rsidR="00000000" w:rsidDel="00000000">
        <w:rPr>
          <w:rtl w:val="0"/>
        </w:rPr>
        <w:t xml:space="preserve">клещи</w:t>
      </w:r>
      <w:r w:rsidRPr="00000000" w:rsidR="00000000" w:rsidDel="00000000">
        <w:rPr>
          <w:rtl w:val="0"/>
        </w:rPr>
        <w:t xml:space="preserve">, находящиеся в домашней пыли). Особым вариантом является атопическая бронхиальная астма, вызванная наследственно-обусловленной предрасположенностью к аллергическим реакциям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эндогенную бронхиальную астму — приступ вызывают такие факторы, как </w:t>
      </w:r>
      <w:r w:rsidRPr="00000000" w:rsidR="00000000" w:rsidDel="00000000">
        <w:rPr>
          <w:rtl w:val="0"/>
        </w:rPr>
        <w:t xml:space="preserve">инфекция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физическая нагрузка</w:t>
      </w:r>
      <w:r w:rsidRPr="00000000" w:rsidR="00000000" w:rsidDel="00000000">
        <w:rPr>
          <w:rtl w:val="0"/>
        </w:rPr>
        <w:t xml:space="preserve">, холодный воздух, психо-эмоциональные раздражители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бронхиальную астму смешанного генеза — приступы могут возникать как при воздействии на дыхательные пути аллергена, так и при воздействии перечисленных выше факторов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Таким образом мы спросим, какой из следующих факторов провоцирует приступы: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Пыльца расстений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Грибки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Шерсть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Пыль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Физическая нагрузка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Инфекция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Холодный воздух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Психо-эмоциональные факторы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Некоторые из вышеперечисленных факторов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 помощи трех простых правил, определим какая этиология у пациента.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9tdb1b6oscdr" w:colLast="0"/>
      <w:bookmarkEnd w:id="9"/>
      <w:r w:rsidRPr="00000000" w:rsidR="00000000" w:rsidDel="00000000">
        <w:rPr>
          <w:rtl w:val="0"/>
        </w:rPr>
        <w:t xml:space="preserve">Степень тяжести заболевания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При оценке тяжести заболевания учитывают: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количество ночных симптомов в месяц, неделю, сутки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количество дневных симптомов в неделю, день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выраженность нарушений физической активности и сна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лучшие показатели ОФВ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и ПСВ за сутки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суточные колебания ОФВ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и ПСВ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В стратификации астмы по степени тяжести имеется понятие ступени, соответствующей определённым градациям признаков симптомокомплекса астмы.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Выделяют четыре ступени, если пациент не принимает базисных препаратов, то каждая из этих ступеней соответствует одной из четырёх степеней тяжести: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Ступень 1. Интермиттирующая астма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Приступы болезни возникают редко (менее одного раза в неделю)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Короткие обострения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Ночные приступы болезни возникают редко (не чаще двух раз в месяц)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ОФВ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или ПСВ более 80 % от нормы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Разброс ПСВ менее 20 %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Ступень 2. Лёгкая персистирующая астма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Симптомы болезни возникают чаще 1 раза в неделю, но реже 1 раза в день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Обострения могут нарушать сон больного, угнетать физическую активность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Ночные приступы болезни возникают, по меньшей мере, 2 раза в месяц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ОФВ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или ПСВ более 80 % от нормы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Разброс ПСВ 20—30 %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Ступень 3. Персистирующая астма средней тяжести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Приступы астмы возникают практически ежедневно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Обострения нарушают сон больного, снижают физическую активность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Ночные приступы болезни случаются очень часто (чаще 1 раза в неделю)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ОФВ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или ПСВ снижаются до показателей от 60 % до 80 % от нормальной величины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Разброс ПСВ более 30 %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Ступень 4. Тяжёлая персистирующая астма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Приступы болезни возникают ежедневно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Ночные приступы астмы случаются очень часто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Ограничение физической активности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ОФВ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или ПСВ составляют около 60 % от нормы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Разброс ПСВ более 30 %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Если пациент находится на базисной терапии, степень тяжести заболевания определяется ступенью и дозировкой базисного препарата (о низких, средних и высоких дозах смотрите в разделе ИГКС)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Чтобы не вдаваться в мельчайшие подробности, спросим у пациента только следущие подробности и дадим по 4 варианта ответа, из соответствующих симптомов ступеней. А также поменям порядком ступени, сделаем ступень 1 - ступень 4. (4 - самая легкая степень).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количество ночных симптомов в месяц, неделю, сутки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количество дневных симптомов в неделю, день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выраженность нарушений физической активности и сна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Спросив эти данные соберем правила по выялению степени тяжести. Если наблюдается как минимум один симптом из 1, 2 ступени, предположим, что болезнь соответствующей тяжести, чтобы предусмотреть хучший вариант ситуации.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nb36eu2sbn3r" w:colLast="0"/>
      <w:bookmarkEnd w:id="10"/>
      <w:r w:rsidRPr="00000000" w:rsidR="00000000" w:rsidDel="00000000">
        <w:rPr>
          <w:rtl w:val="0"/>
        </w:rPr>
        <w:t xml:space="preserve">Лечение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Лечение назначается в зависимости от ступени и состоит из 5 активных веществ, доза которых вычисляется из таблицы. Обычно это Ингаляционные глюкокортикостероиды (ИКС).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740.0" w:type="dxa"/>
        <w:jc w:val="left"/>
        <w:tblInd w:w="-629.0" w:type="dxa"/>
        <w:tblBorders>
          <w:top w:color="aaaaaa" w:space="0" w:val="single" w:sz="6"/>
          <w:left w:color="aaaaaa" w:space="0" w:val="single" w:sz="6"/>
          <w:bottom w:color="aaaaaa" w:space="0" w:val="single" w:sz="6"/>
          <w:right w:color="aaaaaa" w:space="0" w:val="single" w:sz="6"/>
          <w:insideH w:color="aaaaaa" w:space="0" w:val="single" w:sz="6"/>
          <w:insideV w:color="aaaaaa" w:space="0" w:val="single" w:sz="6"/>
        </w:tblBorders>
        <w:tblLayout w:type="fixed"/>
        <w:tblLook w:val="0600"/>
      </w:tblPr>
      <w:tblGrid>
        <w:gridCol w:w="4230"/>
        <w:gridCol w:w="2460"/>
        <w:gridCol w:w="1455"/>
        <w:gridCol w:w="1245"/>
        <w:gridCol w:w="1350"/>
        <w:tblGridChange w:id="0">
          <w:tblGrid>
            <w:gridCol w:w="4230"/>
            <w:gridCol w:w="2460"/>
            <w:gridCol w:w="1455"/>
            <w:gridCol w:w="1245"/>
            <w:gridCol w:w="1350"/>
          </w:tblGrid>
        </w:tblGridChange>
      </w:tblGrid>
      <w:tr>
        <w:tc>
          <w:tcPr>
            <w:gridSpan w:val="5"/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shd w:fill="f2f2f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Эквивалентные дозы ИГКС, мкг</w:t>
            </w:r>
          </w:p>
        </w:tc>
      </w:tr>
      <w:tr>
        <w:trPr>
          <w:trHeight w:val="780" w:hRule="atLeast"/>
        </w:trPr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shd w:fill="f2f2f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Международное название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shd w:fill="f2f2f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shd w:fill="f2f2f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shd w:fill="f2f2f2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Беклометазона дипропионат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</w:tr>
      <w:tr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Будесонид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800</w:t>
            </w:r>
          </w:p>
        </w:tc>
      </w:tr>
      <w:tr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Флунизолид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2000</w:t>
            </w:r>
          </w:p>
        </w:tc>
      </w:tr>
      <w:tr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Флутиказона пропионат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500</w:t>
            </w:r>
          </w:p>
        </w:tc>
      </w:tr>
      <w:tr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Триамсинолона ацетонид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aaaaaa" w:space="0" w:val="single" w:sz="6"/>
              <w:left w:color="aaaaaa" w:space="0" w:val="single" w:sz="6"/>
              <w:bottom w:color="aaaaaa" w:space="0" w:val="single" w:sz="6"/>
              <w:right w:color="aaaaaa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Учтем эти правила и сделаем так, чтобы экспертная система прописала препараты и количество.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4ygppsfevd5x" w:colLast="0"/>
      <w:bookmarkEnd w:id="11"/>
      <w:r w:rsidRPr="00000000" w:rsidR="00000000" w:rsidDel="00000000">
        <w:rPr>
          <w:rtl w:val="0"/>
        </w:rPr>
        <w:t xml:space="preserve">Разработанная экспертная система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Мы разработали ЭС из задачи нашей прикладной области в посощью интерпретатора VPExpert.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Cначала мы определяем так называемые ACTIONS, где с помощью комманды FIND ищем значение проходя по древу правил. DISPLAY - просто отображаем текст и найденное значение.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Перечисляем правила с поможью ключевого слова RULR и просмтыми силогизмами IF.. THEN. Может дать дополнительные знания через оператор BECAUSE.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Через клише ASK...CHOICES собираем знанания от инжинера знаний или другого представителя целевой аудитории.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Поток управления.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Сначала исполняются комманды FIND, которые направляют парсер искать значения переменых исправил.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Управление передается в список ASK … CHOICES, которые собирают факты от инжинера знаний.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Собрав достаточно фактов, они анализируются с помощью правил RUL1, RULE2...RULE N etc.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Когда значения искомых переменых найденно исполняем комманды DISPLAY.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tmwjc725kbmi" w:colLast="0"/>
      <w:bookmarkEnd w:id="12"/>
      <w:r w:rsidRPr="00000000" w:rsidR="00000000" w:rsidDel="00000000">
        <w:rPr>
          <w:rtl w:val="0"/>
        </w:rPr>
        <w:t xml:space="preserve">Содержание программы: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 Diagnozirovania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"Diagnozirovanie bronhalinoi astmi"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astma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etiologia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tiajesti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dipropionat_beklametazona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budesonid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flunezolid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proianat_fluktikazona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acetonid_triamsinolona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"Bronhalinaia asma: U vas {#astma}"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 "Etiologia: {#etiologia}"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 "Stepeni tiajesti: {#tiajesti}~"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"Lecenie:"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"Dipropionat_beklametazona {#dipropionat_beklametazona}"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"budesonid {#budesonid}"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"flunezolid {#flunezolid}"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"proianat_fluktikazona {#proianat_fluktikazona}"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"acetonid_triamsinolona {#acetonid_triamsinolona}"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"Please press any key to continue.";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svistiasie_hripi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kasheli_noci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kasheli_posle_nagruzki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kasheli_posle_razdrajitelei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infectii_vniz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menishe_jalob =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astma = vozmojna CNF 30;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svistiasie_hripi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kasheli_noci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kasheli_posle_nagruzki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kasheli_posle_razdrajitelei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infectii_vniz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menishe_jalob =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astma = prakticeski_uvereni CNF 90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BECAUSE "Vse simptomi";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eozinofili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astma = prakticeski_uvereni CNF 90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BECAUSE "Analiz makroti daiot vse osnovania tak polagati";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eozinofili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alergia_na_kozje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astma = uvereni CNF 98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BECAUSE "Analiz makroti daiot vse osnovania tak polagati i test na alergiu podtverjdaet";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svistiasie_hripi =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kasheli_noci =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kasheli_posle_nagruzki =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kasheli_posle_razdrajitelei =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infectii_vniz =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menishe_jalob =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astma = net_astmi CNF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!etilogia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provoc_factor = pilica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provoc_factor = gribki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provoc_factor = pili_dome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etiologia = ekzogenaia CNF 75;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!etilogia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provoc_factor = fiz_nagruzka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provoc_factor = holodnii_vozduh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provoc_factor = infectia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provoc_factor = psihoemotionalinie_razdrajiteli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etiologia = endogenaia CNF 75;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!etilogia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provoc_factor = nekotoroe_iz_visheperecislenoe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etiologia = smeshanii_genez CNF 75;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!Stratificatia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chastota_simptomov = menee_raza_v_nedeliu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chastota_nocinih_simptomov = dva_raza_v_mesiac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fiziceskaia_activnosti = korotkie_pristupu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tiajesti 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chastota_simptomov = ciase_cem_raz_v_nedeliu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chastota_nocinih_simptomov = bolee_cem_dva_v_mesiac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fiziceskaia_activnosti = narushaiut_son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tiajesti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!OR potomu chto esli odin esli vstrecaetsia odin iz takih priznakov eto signal cto zabolevanie tiajeloe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chastota_simptomov = pociti_ejednevno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chastota_nocinih_simptomov = pociti_ejednedelino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fiziceskaia_activnosti =  pristupi_snujauit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tiajesti 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chastota_simptomov = ejednevno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chastota_nocinih_simptomov = oceni_casto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fiziceskaia_activnosti =  zatrudnena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tiajesti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!Tratament - medicamenti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dipropionat_beklametazona = 250;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budesonid = 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flunezolid = 500;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proianat_fluktikazona = 125;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acetonid_triamsinolona = 500;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dipropionat_beklametazona = 500;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19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budesonid = 400;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flunezolid = 1000;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proianat_fluktikazona = 250;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acetonid_triamsinolona = 1000;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dipropionat_beklametazona = 750;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budesonid = 600;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flunezolid = 1500;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proianat_fluktikazona = 375;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acetonid_triamsinolona = 1500;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dipropionat_beklametazona = 1000;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budesonid = 800;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flunezolid = 2000;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31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proianat_fluktikazona = 500;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RULE 32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tiajesti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acetonid_triamsinolona = 2000;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!ASK TO SET DIAGNOZ - KLINICESKAYA KARTINA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svistiasie_hripi: "STAVIM KLINICHESKUIU KARTINU: Voznikayut svistyashie hripi?";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svistiasie_hripi: yes, no;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kasheli_noci: "Kasheli po nocam?";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kasheli_noci: yes, no;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kasheli_posle_nagruzki: "Kasheli posle nagruzki?";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kasheli_posle_nagruzki: yes, no;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kasheli_posle_razdrajitelei: "Kasheli ili hripi posle stolknovenia s alergenami?";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kasheli_posle_razdrajitelei: yes, no;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infectii_vniz: "Infectii perehodiat na nijnie dihatelinie puti cerez 10 dnei?";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infectii_vniz: yes, no;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menishe_jalob: "Menishe jalob cerez 10 dnei posle priema alergikov?";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menishe_jalob: yes, no, none;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eozinofili: "Bolishoe kol-vo eozinofilov v morkote ili ecstracte?";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eozinofili: yes, no;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alergia_na_kozhe: "Alergia na koje?";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alergia_na_kozje: yes, no;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provoc_factor: "Cto provociruet?";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provoc_factor: pilica, gribki, sersti, pili_dome, infectia, fiz_nagruzka, holodnii_vozduh, psihoemotionalinie_razdrajiteli, nekotoroe_iz_visheperecislenoe;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chastota_simptomov: "Kak chasto dnevnie simptomi?";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chastota_simptomov: menee_raza_v_nedeliu, ciase_cem_raz_v_nedeliu, pociti_ejednevno, ejednevno;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chastota_nocinih_simptomov: "Kak chasto nocinie simptomi?";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chastota_nocinih_simptomov: dva_raza_v_mesiac, bolee_cem_dva_v_mesiac, pociti_ejednedelino, oceni_casto;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ASK fiziceskaia_activnosti: "Viziceskaua aktivnosti zatrudnena?";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CHOICES fiziceskaia_activnosti: korotkie_pristupu, narushaiut_son, pristupi_snujauit, zatrudnena;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75100" cx="5943600"/>
            <wp:effectExtent t="0" b="0" r="0" l="0"/>
            <wp:docPr id="1" name="image02.png" descr="Снимок экрана 2015-01-16 в 01.16.37.png"/>
            <a:graphic>
              <a:graphicData uri="http://schemas.openxmlformats.org/drawingml/2006/picture">
                <pic:pic>
                  <pic:nvPicPr>
                    <pic:cNvPr id="0" name="image02.png" descr="Снимок экрана 2015-01-16 в 01.16.37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75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Рис. 1. Результаты работы ЭС. Диагноз, этиология, степень тяжести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62400" cx="5943600"/>
            <wp:effectExtent t="0" b="0" r="0" l="0"/>
            <wp:docPr id="2" name="image03.png" descr="Снимок экрана 2015-01-16 в 01.16.52.png"/>
            <a:graphic>
              <a:graphicData uri="http://schemas.openxmlformats.org/drawingml/2006/picture">
                <pic:pic>
                  <pic:nvPicPr>
                    <pic:cNvPr id="0" name="image03.png" descr="Снимок экрана 2015-01-16 в 01.16.5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62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Рис.2 ЭС выписала лечение найденой астмы.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fzi25pqvwhjv" w:colLast="0"/>
      <w:bookmarkEnd w:id="13"/>
      <w:r w:rsidRPr="00000000" w:rsidR="00000000" w:rsidDel="00000000">
        <w:rPr>
          <w:rtl w:val="0"/>
        </w:rPr>
        <w:t xml:space="preserve">Существующие проблемы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 экспертными системами существуют некоторые проблемы на глобальном уровне. Вот некоторые из них: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Способ формализации знаний, представление знаний из реально мира в виде фактов и правил для информационой системы,не всегда отражает действительность.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многих систем не хватает данных. Например, если в наличии были бы наборы медицинских статистических данных про бронхиальную астму, то было бы возможность cделать намного более точный диагноз и прописать бы точное иследования.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Недостаток экспертов в различных областях или их некомпетентность с создании баз знаний.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kb973vxbalbq" w:colLast="0"/>
      <w:bookmarkEnd w:id="14"/>
      <w:r w:rsidRPr="00000000" w:rsidR="00000000" w:rsidDel="00000000">
        <w:rPr>
          <w:rtl w:val="0"/>
        </w:rPr>
        <w:t xml:space="preserve">Вывод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Приложив относительно небольшие усилия мы создали экспертную систему для обследования пациентов, выявления диазгоза заболевания бронхиально астмы, степени тяжести и даже выписали лечение. Мы исключили 1) Долгий процесс 2) Лишних людей 3)Упростили процесс 4) Частично заменили врача машиной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Однако, чтобы система работала еще лучше, ее необходимо дополнить б</w:t>
      </w:r>
      <w:r w:rsidRPr="00000000" w:rsidR="00000000" w:rsidDel="00000000">
        <w:rPr>
          <w:i w:val="1"/>
          <w:rtl w:val="0"/>
        </w:rPr>
        <w:t xml:space="preserve">о</w:t>
      </w:r>
      <w:r w:rsidRPr="00000000" w:rsidR="00000000" w:rsidDel="00000000">
        <w:rPr>
          <w:rtl w:val="0"/>
        </w:rPr>
        <w:t xml:space="preserve">льшим количеством знаний(как правил, так и фактов, эти величины взаимосвязанны), а для этого в свою очередь нужна достаточно долгая и кропотливая работа с экспертами в соответствующих областях. Все же, даже эта небольшая система может дать вполне достоверный ответ на вопрос “Заболел ли пациент астмой?”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Не зная прикладную область и плохо изучив задачу, невозможно построить эффективную экспертную систему.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2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Stajilov_Sisteme_expert_raport_MAI-141m.docx</dc:title>
</cp:coreProperties>
</file>