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420370</wp:posOffset>
            </wp:positionH>
            <wp:positionV relativeFrom="paragraph">
              <wp:posOffset>635</wp:posOffset>
            </wp:positionV>
            <wp:extent cx="5086350" cy="2199640"/>
            <wp:effectExtent b="0" l="0" r="0" t="0"/>
            <wp:wrapSquare wrapText="bothSides" distB="0" distT="0" distL="0" distR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19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Sunday, 26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October 2025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TO REQUEST FOR PROPOSED FIRE SERVICES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ABRONIA APARTMENTS STAGE 1 – 41 Skyview Ave, Rochedale.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SYSTEMS OFFERED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2674746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➢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 sprinkler and hydrant system including hose reels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8332530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➢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Automatic Fire Detection and Emergency warning system. (FDCIE/EWCIE/FFCP)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8212838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➢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Interface with buildings combined hydrant/sprinkler system (AS2118)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1732581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➢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Interface with Mechanical plant basements.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BASIS OF PROPOSAL – DESIGN &amp; CONSTRUCT.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5750289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− Relevant Standards: NCC 2022 V1, AS3000 AS1668, AS1670.1-2018, AS 2118 Part 6 and AS 1221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946689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− Fire Drawings: 2024299; FA000-2, fa100-1, FA101-2, FA102-2, FA103-1, FA200-2, FA201-2,  FA202-2, FA203-2, FA204-2, FA205-1, FA300-2, F00-01-10, F00-02-10, F00-31-10, F00-70-10 to F00-70-15, F15-10-10 to F15-10-13 and F15-10-10 to F15-10-15.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00236010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− FER Rev 001 Dated 24-10-25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46488456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− Design and Construct Fire Alarm Services Specification – Issue 1 - March 04th 2025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Proposal Price:</w:t>
      </w:r>
    </w:p>
    <w:tbl>
      <w:tblPr>
        <w:tblStyle w:val="Table1"/>
        <w:tblW w:w="9696.0" w:type="dxa"/>
        <w:jc w:val="left"/>
        <w:tblInd w:w="108.0" w:type="dxa"/>
        <w:tblLayout w:type="fixed"/>
        <w:tblLook w:val="0000"/>
      </w:tblPr>
      <w:tblGrid>
        <w:gridCol w:w="7460"/>
        <w:gridCol w:w="2236"/>
        <w:tblGridChange w:id="0">
          <w:tblGrid>
            <w:gridCol w:w="7460"/>
            <w:gridCol w:w="2236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 Sprinklers: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$820,600:00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 Alarm Price: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$162,400.00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$983,000:00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GST: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$98,300:00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Price: Including GST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$1,081,300:00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Our Fixed Price will remain valid for 60 days from the date of submission.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SCOPE OF WORKS - WET FIRE - BUILDING A &amp;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Supply and install a 150mm water meter and back flow prevention assembly.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Supply and install dual fire &amp; hydrant pumps and pipework including the booster assemblies and brigade tanks suction.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we8wbd2rea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Supply and install hydrants and hose reels throughout including hydrant test drain.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Supply and install sprinkler control valves to all levels.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Supply and install exposed sprinklers to car park levels.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sno4e6oyom03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Supply and install concealed and semi recessed sprinklers to all residential areas including protecting bin chutes every 2nd level and sprinklers in the bottom of the lift shaft.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Supply and install 150mm underground mains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 booster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cabinet and between building A &amp; B.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Supply and install all plastic penetrations for risers and balcony heads.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Provide fire rating off all required penetrations including certification,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Preparation and submission of detailed workshop drawings and as-builds.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Block plans for the booster assembly.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Operations &amp; maintenance manuals.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Commissioning and testing.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12 months maintenance.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12 Months warranty.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WET FIRE - EXCLUSIONS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▪ We have made no allowance for two 50KL concrete tanks.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▪ We have made no allowance for sealing off the concrete tanks.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▪ We have made no allowance for any holes required for the concrete tanks.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▪ We have made no allowance for the sprinkler pump room.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▪ We have made no allowances for concrete plinths for the pumps.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▪ We have made no allowance for the concrete slab for the booster cabinet.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▪ We have made no allowance for the disposal of any leftover materials from the trenches after backfilling.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SCOPE OF WORKS - DRY FIRE - BUILDING A &amp; B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Main FDCIE in Building B and Sub FDCIE in Building 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Allowance for capacity to link to future stages in the first and subsequent stages.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Fire Control Centre in each building - Networked addressable fire detection control and indicator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with combined emergency warning system. Including all fire fan controls. FDCIE/EWCIE/FFCP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Interface with building combined hydrant/sprinkler system, fire pumps, monitoring valves, control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valves, DBA, booster cabinet IV and pressure switch for a complete system.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Interface with basement mechanical plant, smoke exhaust fans, supply air fans and jet fans. Including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duct probes, onboard jet fan smoke detectors and circulation space smoke detectors in accordance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FEB &amp; AS1670 &amp; AS1668.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Allowance for FDCIE to initiate a signal to the respective mechanical services switchboards for fire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 shutdown of air handling systems. Allowance to liaise closely with the mechanical services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contractor to ensure all control functions operate in accordance with the requirements of AS 1668,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2118, AS 1670 and the specification.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Addressable smoke detectors in all public corridors and internal public spaces in accordance with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NCC and AS1670.1.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Allowance for MASD for protection of the top of lift shafts as per drawings.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Evacuation speakers in all bedrooms and horn speakers throughout basement in accordance with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NCC and AS1670.1.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Fire Alarm red strobe to building entry and booster location to indicate when building is in alarm.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Fire signal to fire doors, auto doors and gates to auto unlock in case of fire were used as a path of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Fire signal to Electric Vehicle charging power shutdown control circuit in the fire control room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Fire signal to gas shutoff solenoid on activation of fire alarm.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GENERAL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Fire cable, conduit in slabs, fixings and sundries.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Allowance to fire rate all required fire system penetrations and certification.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Provision of a fire alarm signal to the security/access control system for release of specified doors &amp;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 locks.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Commissioning of fire system and interface performance testing with other associated trades.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Shop and as-Installed drawings.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Commissioning documentation (Form 12) baseline data and installers statements.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QFES inspection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Provision of alarm signalling equipment (ASE) in the FIP. Include dual 4G connection facility.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FDCIE block diagrams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Operations &amp; Maintenance Manuals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12 months warranty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▪ 12 Months maintenance compliant with AS1851 for the DLP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CLARIFICATIONS/EXCLUSIONS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All work will be carried out during normal working hours 6:30am to 3:30pm Monday to Saturday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excluding public and award prescribed holidays or as required to maintain sequencing the works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We have made no allowances in this quote for installing electronic security systems door holding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devices, tactical evacuation plans, fire blanket, extinguishers, sliding fire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doors interface, Magnetic door holders and MCPs. If required, we can provide additional quotations on request.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No allowance for brigade connection and ASE. Local alarm only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No allowance for FFCP due to no mechanical carpark ventilation required.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-218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-1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Regards,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-1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 R Fire Defence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5931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86 Kessels Boulevard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5931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Greenbank QLD 4124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5931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+61456952776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5931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ron@jrfiredefence.com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-142" w:right="5931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ABN 662965442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708" w:left="1440" w:right="1133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Unicode MS"/>
  <w:font w:name="Gungsuh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Helvetica Neue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Play" w:cs="Play" w:eastAsia="Play" w:hAnsi="Play"/>
      <w:b w:val="0"/>
      <w:i w:val="0"/>
      <w:smallCaps w:val="0"/>
      <w:strike w:val="0"/>
      <w:color w:val="0f4761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Play" w:cs="Play" w:eastAsia="Play" w:hAnsi="Play"/>
      <w:b w:val="0"/>
      <w:i w:val="0"/>
      <w:smallCaps w:val="0"/>
      <w:strike w:val="0"/>
      <w:color w:val="0f4761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0f4761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40" w:lineRule="auto"/>
      <w:ind w:left="0" w:right="0" w:firstLine="0"/>
      <w:jc w:val="left"/>
    </w:pPr>
    <w:rPr>
      <w:rFonts w:ascii="Aptos" w:cs="Aptos" w:eastAsia="Aptos" w:hAnsi="Aptos"/>
      <w:b w:val="0"/>
      <w:i w:val="1"/>
      <w:smallCaps w:val="0"/>
      <w:strike w:val="0"/>
      <w:color w:val="0f4761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40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0f4761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Aptos" w:cs="Aptos" w:eastAsia="Aptos" w:hAnsi="Aptos"/>
      <w:b w:val="0"/>
      <w:i w:val="1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Play" w:cs="Play" w:eastAsia="Play" w:hAnsi="Play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Heading7">
    <w:name w:val="heading 7"/>
    <w:basedOn w:val="LO-normal"/>
    <w:next w:val="LO-normal"/>
    <w:link w:val="Heading7Char"/>
    <w:uiPriority w:val="9"/>
    <w:semiHidden w:val="1"/>
    <w:unhideWhenUsed w:val="1"/>
    <w:qFormat w:val="1"/>
    <w:rsid w:val="00FF096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LO-normal"/>
    <w:next w:val="LO-normal"/>
    <w:link w:val="Heading8Char"/>
    <w:uiPriority w:val="9"/>
    <w:semiHidden w:val="1"/>
    <w:unhideWhenUsed w:val="1"/>
    <w:qFormat w:val="1"/>
    <w:rsid w:val="00FF096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LO-normal"/>
    <w:next w:val="LO-normal"/>
    <w:link w:val="Heading9Char"/>
    <w:uiPriority w:val="9"/>
    <w:semiHidden w:val="1"/>
    <w:unhideWhenUsed w:val="1"/>
    <w:qFormat w:val="1"/>
    <w:rsid w:val="00FF096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F096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qFormat w:val="1"/>
    <w:rsid w:val="00FF096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qFormat w:val="1"/>
    <w:rsid w:val="00FF096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F096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F096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F096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F096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F096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F096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F096D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F096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F096D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FF096D"/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F096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F096D"/>
    <w:rPr>
      <w:b w:val="1"/>
      <w:bCs w:val="1"/>
      <w:smallCaps w:val="1"/>
      <w:color w:val="0f4761" w:themeColor="accent1" w:themeShade="0000BF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5F212B"/>
  </w:style>
  <w:style w:type="character" w:styleId="FooterChar" w:customStyle="1">
    <w:name w:val="Footer Char"/>
    <w:basedOn w:val="DefaultParagraphFont"/>
    <w:link w:val="Footer"/>
    <w:uiPriority w:val="99"/>
    <w:qFormat w:val="1"/>
    <w:rsid w:val="005F212B"/>
  </w:style>
  <w:style w:type="paragraph" w:styleId="Heading" w:customStyle="1">
    <w:name w:val="Heading"/>
    <w:basedOn w:val="LO-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LO-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LO-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 w:customStyle="1">
    <w:name w:val="Index"/>
    <w:basedOn w:val="LO-normal"/>
    <w:qFormat w:val="1"/>
    <w:pPr>
      <w:suppressLineNumbers w:val="1"/>
    </w:pPr>
    <w:rPr>
      <w:rFonts w:cs="Arial"/>
    </w:rPr>
  </w:style>
  <w:style w:type="paragraph" w:styleId="LO-normal" w:customStyle="1">
    <w:name w:val="LO-normal"/>
    <w:qFormat w:val="1"/>
    <w:pPr>
      <w:spacing w:after="160" w:line="259" w:lineRule="auto"/>
    </w:pPr>
  </w:style>
  <w:style w:type="paragraph" w:styleId="Quote">
    <w:name w:val="Quote"/>
    <w:basedOn w:val="LO-normal"/>
    <w:next w:val="LO-normal"/>
    <w:link w:val="QuoteChar"/>
    <w:uiPriority w:val="29"/>
    <w:qFormat w:val="1"/>
    <w:rsid w:val="00FF096D"/>
    <w:pPr>
      <w:spacing w:before="160"/>
      <w:jc w:val="center"/>
    </w:pPr>
    <w:rPr>
      <w:i w:val="1"/>
      <w:iCs w:val="1"/>
      <w:color w:val="404040" w:themeColor="text1" w:themeTint="0000BF"/>
    </w:rPr>
  </w:style>
  <w:style w:type="paragraph" w:styleId="ListParagraph">
    <w:name w:val="List Paragraph"/>
    <w:basedOn w:val="LO-normal"/>
    <w:uiPriority w:val="34"/>
    <w:qFormat w:val="1"/>
    <w:rsid w:val="00FF096D"/>
    <w:pPr>
      <w:ind w:left="720"/>
      <w:contextualSpacing w:val="1"/>
    </w:pPr>
  </w:style>
  <w:style w:type="paragraph" w:styleId="IntenseQuote">
    <w:name w:val="Intense Quote"/>
    <w:basedOn w:val="LO-normal"/>
    <w:next w:val="LO-normal"/>
    <w:link w:val="IntenseQuoteChar"/>
    <w:uiPriority w:val="30"/>
    <w:qFormat w:val="1"/>
    <w:rsid w:val="00FF096D"/>
    <w:pPr>
      <w:pBdr>
        <w:top w:color="0f4761" w:space="10" w:sz="4" w:val="single"/>
        <w:bottom w:color="0f4761" w:space="10" w:sz="4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paragraph" w:styleId="HeaderandFooter" w:customStyle="1">
    <w:name w:val="Header and Footer"/>
    <w:basedOn w:val="LO-normal"/>
    <w:qFormat w:val="1"/>
  </w:style>
  <w:style w:type="paragraph" w:styleId="Header">
    <w:name w:val="header"/>
    <w:basedOn w:val="LO-normal"/>
    <w:link w:val="HeaderChar"/>
    <w:uiPriority w:val="99"/>
    <w:unhideWhenUsed w:val="1"/>
    <w:rsid w:val="005F212B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LO-normal"/>
    <w:link w:val="FooterChar"/>
    <w:uiPriority w:val="99"/>
    <w:unhideWhenUsed w:val="1"/>
    <w:rsid w:val="005F212B"/>
    <w:pPr>
      <w:tabs>
        <w:tab w:val="center" w:pos="4513"/>
        <w:tab w:val="right" w:pos="9026"/>
      </w:tabs>
      <w:spacing w:after="0" w:line="240" w:lineRule="auto"/>
    </w:p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-regular.ttf"/><Relationship Id="rId10" Type="http://schemas.openxmlformats.org/officeDocument/2006/relationships/font" Target="fonts/QuattrocentoSans-boldItalic.ttf"/><Relationship Id="rId13" Type="http://schemas.openxmlformats.org/officeDocument/2006/relationships/font" Target="fonts/HelveticaNeue-italic.ttf"/><Relationship Id="rId12" Type="http://schemas.openxmlformats.org/officeDocument/2006/relationships/font" Target="fonts/HelveticaNeue-bold.ttf"/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9" Type="http://schemas.openxmlformats.org/officeDocument/2006/relationships/font" Target="fonts/QuattrocentoSans-italic.ttf"/><Relationship Id="rId14" Type="http://schemas.openxmlformats.org/officeDocument/2006/relationships/font" Target="fonts/HelveticaNeue-boldItalic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FZgVDf7damX73fp/qlO9leUIP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lCgE0EiAKHggHQhoKD1RpbWVzIE5ldyBSb21hbhIHR3VuZ3N1aBolCgE1EiAKHggHQhoKD1RpbWVzIE5ldyBSb21hbhIHR3VuZ3N1aBolCgE2EiAKHggHQhoKD1RpbWVzIE5ldyBSb21hbhIHR3VuZ3N1aBolCgE3EiAKHggHQhoKD1RpbWVzIE5ldyBSb21hbhIHR3VuZ3N1aDIOaC4zd2U4d2JkMnJlYXIyDmguc25vNGU2b3lvbTAzOAByITEzZk5ZRHRhVHI1Sk1IRzkwdXo1VnN3NnAwZDBEemZ1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2025-10-26T04:27:00Z</dcterms:created>
  <dc:creator>Matt Anderson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0x0101002BE72A07B79EB94382A45B1F9C6E941A</vt:lpwstr>
  </property>
  <property fmtid="{D5CDD505-2E9C-101B-9397-08002B2CF9AE}" pid="3" name="MediaServiceImageTags">
    <vt:lpwstr/>
  </property>
</Properties>
</file>