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47C" w:rsidRPr="00532E89" w:rsidRDefault="007D747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E8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:rsidR="003445DC" w:rsidRPr="00532E89" w:rsidRDefault="003445D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D747C" w:rsidRPr="00532E89" w:rsidRDefault="007D747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E89">
        <w:rPr>
          <w:rFonts w:ascii="Times New Roman" w:hAnsi="Times New Roman" w:cs="Times New Roman"/>
          <w:b/>
          <w:bCs/>
          <w:sz w:val="28"/>
          <w:szCs w:val="28"/>
        </w:rPr>
        <w:t>Статические характеристики полевых транзисторов с</w:t>
      </w:r>
      <w:r w:rsidR="00241F61" w:rsidRPr="00532E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2E89">
        <w:rPr>
          <w:rFonts w:ascii="Times New Roman" w:hAnsi="Times New Roman" w:cs="Times New Roman"/>
          <w:b/>
          <w:bCs/>
          <w:sz w:val="28"/>
          <w:szCs w:val="28"/>
        </w:rPr>
        <w:t>управляющим p-n-переходом</w:t>
      </w:r>
    </w:p>
    <w:p w:rsidR="003445DC" w:rsidRPr="00532E89" w:rsidRDefault="003445D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D747C" w:rsidRPr="00532E89" w:rsidRDefault="007D747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экспериментальное определение основных статических параметров и характеристик полевых транзисторов (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) и исследование их работы в схеме транзисторного ключа.</w:t>
      </w:r>
    </w:p>
    <w:p w:rsidR="003445DC" w:rsidRPr="00532E89" w:rsidRDefault="003445D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D747C" w:rsidRPr="00532E89" w:rsidRDefault="00241F61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E89">
        <w:rPr>
          <w:rFonts w:ascii="Times New Roman" w:hAnsi="Times New Roman" w:cs="Times New Roman"/>
          <w:b/>
          <w:bCs/>
          <w:sz w:val="28"/>
          <w:szCs w:val="28"/>
        </w:rPr>
        <w:t>Основные положения</w:t>
      </w:r>
    </w:p>
    <w:p w:rsidR="003445DC" w:rsidRPr="00532E89" w:rsidRDefault="003445D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D747C" w:rsidRPr="00532E89" w:rsidRDefault="007D747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это полупроводниковый прибор, сопротивление которого регулируется электрическим полем (напряжением).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имеет проводящий канал, по которому протекает электрический ток, и три вывода, посредством которых он может быть подсоединен к внешней электрической цепи (затвор, исток, сток). Сопротивление канала и, как следствие, ток, протекающий через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регулируются изменением напряжения между затвором и истоком прибора. По практическому назначению выводов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можно провести следующую аналогию с назначением выводов биполярных транзисторов: затвор – база, исток – эмиттер, сток – коллектор. Однако, в отличие от БТ, в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отсутствует</w:t>
      </w:r>
      <w:r w:rsidR="00241F61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инжекция неосновных носителей, ток в проводящем канале обусловлен носителями только одного знака и поэтому ПТ относят к классу униполярных полупроводниковых приборов.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имеют существенно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бóльшие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hAnsi="Times New Roman" w:cs="Times New Roman"/>
          <w:sz w:val="28"/>
          <w:szCs w:val="28"/>
        </w:rPr>
        <w:t>входные сопротивления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нежели БТ, что облегчает их сопряжение со стандартными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СВЧ-устройствами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. При больших токах,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имеют отрицательный температурный коэффициент, т.е. ток в этих приборах уменьшается с ростом температуры. Благодаря этому в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реализуется более однородное распределение температуры по площади прибора и снижается вероятность развития теплового и вторичного пробоя, характерная для БТ. Поскольку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являются униполярными приборами, они не чувствительны к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эффектам накопления неосновных носителей, благодаря чему имеют более высокие граничные частоты и скорости переключения.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широко применяются в аналоговых переключателях, усилителях с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высокоомным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входом, в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СВЧ-усилителях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 интегральных схемах. Основное назначение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усиление входного сигнала как по напряжению, так и по току, и, как следствие, по мощности. Классификация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приведена на рис. 5.1.</w:t>
      </w:r>
      <w:r w:rsidRPr="00532E89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:rsidR="007D747C" w:rsidRPr="00532E89" w:rsidRDefault="007D747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7D747C" w:rsidRPr="00532E89" w:rsidRDefault="007D747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21897" cy="222606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86" cy="222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47C" w:rsidRPr="00532E89" w:rsidRDefault="007D747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241F61" w:rsidRPr="00532E89">
        <w:rPr>
          <w:rFonts w:ascii="Times New Roman" w:eastAsia="TimesNewRomanPSMT" w:hAnsi="Times New Roman" w:cs="Times New Roman"/>
          <w:sz w:val="28"/>
          <w:szCs w:val="28"/>
        </w:rPr>
        <w:t xml:space="preserve">унок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5.1. Классификация полевых транзисторов</w:t>
      </w:r>
    </w:p>
    <w:p w:rsidR="003445DC" w:rsidRPr="00532E89" w:rsidRDefault="003445D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D747C" w:rsidRPr="00532E89" w:rsidRDefault="007D747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Условные обозначения и структурные схемы полевых транзисторов с управляющим p-n-переходом (ПТУП) показаны на рис. 5.2, где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З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затвор, И – исток,, С – сток,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–напряжение </w:t>
      </w:r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затвор-исток, </w:t>
      </w:r>
      <w:proofErr w:type="spellStart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напряжение сток-исток; знаками «+» и «-» показано, какой полярности относительно истока должны быть внешние напряжения, приложенные к затвору и стоку ПТ. В схеме на рис. 5.2,а p-подложка – полупроводниковый материал, на основе которого изготовлен ПТ; n-проводящий канал, который со стороны истока и стока легирован несколько выше (</w:t>
      </w:r>
      <w:proofErr w:type="spellStart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>n+-слои</w:t>
      </w:r>
      <w:proofErr w:type="spellEnd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); </w:t>
      </w:r>
      <w:proofErr w:type="spellStart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>p+-n</w:t>
      </w:r>
      <w:proofErr w:type="spellEnd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управляющий p-n-переход.</w:t>
      </w:r>
    </w:p>
    <w:p w:rsidR="007D747C" w:rsidRPr="00532E89" w:rsidRDefault="007D747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07874" cy="2730384"/>
            <wp:effectExtent l="19050" t="0" r="6976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915" cy="273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61" w:rsidRPr="00532E89" w:rsidRDefault="00241F61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color w:val="008100"/>
          <w:sz w:val="28"/>
          <w:szCs w:val="28"/>
        </w:rPr>
        <w:t xml:space="preserve">███ - </w:t>
      </w:r>
      <w:r w:rsidRPr="00532E89">
        <w:rPr>
          <w:rFonts w:ascii="Times New Roman" w:eastAsia="TimesNewRomanPSMT" w:hAnsi="Times New Roman" w:cs="Times New Roman"/>
          <w:color w:val="000000"/>
          <w:sz w:val="28"/>
          <w:szCs w:val="28"/>
        </w:rPr>
        <w:t>SiO2</w:t>
      </w:r>
    </w:p>
    <w:p w:rsidR="007D747C" w:rsidRPr="00532E89" w:rsidRDefault="007D747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D747C" w:rsidRPr="00532E89" w:rsidRDefault="007D747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color w:val="000000"/>
          <w:sz w:val="28"/>
          <w:szCs w:val="28"/>
        </w:rPr>
        <w:t>Рис</w:t>
      </w:r>
      <w:r w:rsidR="00241F61" w:rsidRPr="00532E89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унок </w:t>
      </w:r>
      <w:r w:rsidRPr="00532E89">
        <w:rPr>
          <w:rFonts w:ascii="Times New Roman" w:eastAsia="TimesNewRomanPSMT" w:hAnsi="Times New Roman" w:cs="Times New Roman"/>
          <w:color w:val="000000"/>
          <w:sz w:val="28"/>
          <w:szCs w:val="28"/>
        </w:rPr>
        <w:t>5.2. Условные обозначения и структурные схемы полевых транзисторов</w:t>
      </w:r>
      <w:r w:rsidR="003445DC" w:rsidRPr="00532E89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с управляющим p-n-переходом: а – с каналом n-типа, </w:t>
      </w:r>
      <w:proofErr w:type="gramStart"/>
      <w:r w:rsidRPr="00532E89">
        <w:rPr>
          <w:rFonts w:ascii="Times New Roman" w:eastAsia="TimesNewRomanPSMT" w:hAnsi="Times New Roman" w:cs="Times New Roman"/>
          <w:color w:val="000000"/>
          <w:sz w:val="28"/>
          <w:szCs w:val="28"/>
        </w:rPr>
        <w:t>б</w:t>
      </w:r>
      <w:proofErr w:type="gramEnd"/>
      <w:r w:rsidRPr="00532E89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– с каналом p-типа</w:t>
      </w:r>
      <w:r w:rsidRPr="00532E89">
        <w:rPr>
          <w:rFonts w:ascii="Times New Roman" w:eastAsia="TimesNewRomanPSMT" w:hAnsi="Times New Roman" w:cs="Times New Roman"/>
          <w:color w:val="008100"/>
          <w:sz w:val="28"/>
          <w:szCs w:val="28"/>
        </w:rPr>
        <w:t>;</w:t>
      </w:r>
    </w:p>
    <w:p w:rsidR="007D747C" w:rsidRPr="00532E89" w:rsidRDefault="007D747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</w:p>
    <w:p w:rsidR="007D747C" w:rsidRPr="00532E89" w:rsidRDefault="007D747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Аналогично, в схеме на рис. 5.2,б n-подложка,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p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проводящий канал с дополнительными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p+-слоями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n+-p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управляющий p-n-переход. В ряде ПТУП от подложки делают вывод, который может быть использован как дополнительный затвор. Подавая, например, на этот вывод некоторое постоянное напряжение той же полярности, что и на основной затвор, устанавливают начальную толщину проводящего канала. В ПТУП затвор отделен в электрическом отношении от канала управляющим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p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- -n-переходом. Все ПТУП относятся к разряду нормально открытых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у которых проводящий канал и, следовательно, ток в канале, близкий к максимально возможному, существуют при нулевом напряжении на затворе (Uзи=0). Эти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называют приборами обедненного типа, так как при подаче напряжения на затвор канал обедняется носителями электрического тока и ток в канале уменьшается. Подобно биполярным транзисторам,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можно включать по одной из трех основных схем: </w:t>
      </w: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1) с общим истоком (ОИ),</w:t>
      </w: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lastRenderedPageBreak/>
        <w:t>2) с общим затвором (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ОЗ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),</w:t>
      </w: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3) с общим стоком (ОС).</w:t>
      </w: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Ниже, для конкретности, рассмотрим принцип действия, параметры и статические характеристики ПТУП с каналом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n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- типа при работе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в схеме с ОИ. Для этого обратимся к схеме на рис. 5.3, где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ток стока,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l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длина проводящего канала,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d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толщина проводящего канала при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0 , ω – толщина проводящего канала при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&lt; 0. На этом рисунке не показаны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n+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>- слои канала (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см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. рис. 5.2,а), так как они не оказывают заметного влияния на работу ПТУП.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Из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рис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. 5.3 видно, что ПТУП, в сущности, представляет собой полупроводниковый резистор, сопротивление которого – сопротивление проводящего канала</w:t>
      </w: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445DC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89275" cy="592428"/>
            <wp:effectExtent l="19050" t="0" r="61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27" cy="59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45DC" w:rsidRPr="00532E89">
        <w:rPr>
          <w:rFonts w:ascii="Times New Roman" w:hAnsi="Times New Roman" w:cs="Times New Roman"/>
          <w:sz w:val="28"/>
          <w:szCs w:val="28"/>
        </w:rPr>
        <w:t xml:space="preserve">                     (5.1)</w:t>
      </w: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где ρси – удельное сопротивление материала n-типа,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l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 S – длина и площадь проводящего канала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.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Поэтому ток стока</w:t>
      </w: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445DC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876031" cy="549023"/>
            <wp:effectExtent l="19050" t="0" r="26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079" cy="549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45DC" w:rsidRPr="00532E89">
        <w:rPr>
          <w:rFonts w:ascii="Times New Roman" w:hAnsi="Times New Roman" w:cs="Times New Roman"/>
          <w:sz w:val="28"/>
          <w:szCs w:val="28"/>
        </w:rPr>
        <w:t xml:space="preserve">                            (5.2)</w:t>
      </w: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Заштрихованная область на рис . 5.3 – ОПЗ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.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Ее толщина</w:t>
      </w:r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регулируется напряжением </w:t>
      </w:r>
      <w:proofErr w:type="spellStart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 определяет ω, S, </w:t>
      </w:r>
      <w:proofErr w:type="spellStart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>Rси</w:t>
      </w:r>
      <w:proofErr w:type="spellEnd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и, в конечном итоге, ток стока прибора. В отсутствие напряжения </w:t>
      </w:r>
      <w:proofErr w:type="spellStart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т.е. при </w:t>
      </w:r>
      <w:proofErr w:type="spellStart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0, толщина ОПЗ минимальна, ω ≈ </w:t>
      </w:r>
      <w:proofErr w:type="spellStart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>d</w:t>
      </w:r>
      <w:proofErr w:type="spellEnd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>Rси</w:t>
      </w:r>
      <w:proofErr w:type="spellEnd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минимально и ток стока ПТУП близок к </w:t>
      </w:r>
      <w:proofErr w:type="gramStart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>максимальному</w:t>
      </w:r>
      <w:proofErr w:type="gramEnd"/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79615" cy="2182969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575" cy="2182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3445D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унок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5.3. Схема, поясняющая принцип работы полевого транзистора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gramEnd"/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управляющим p-n-переходом</w:t>
      </w: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При подаче напряжения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минусом на затвор и плюсом на исток, как это показано на рис. 5.3, образуется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наведенная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этим напряжением ОПЗ, уменьшающая толщину проводящего канала, </w:t>
      </w:r>
    </w:p>
    <w:p w:rsidR="003445DC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9750" cy="307114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421" cy="30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45DC" w:rsidRPr="00532E89">
        <w:rPr>
          <w:rFonts w:ascii="Times New Roman" w:hAnsi="Times New Roman" w:cs="Times New Roman"/>
          <w:sz w:val="28"/>
          <w:szCs w:val="28"/>
        </w:rPr>
        <w:t xml:space="preserve">                          (5.3)</w:t>
      </w:r>
    </w:p>
    <w:p w:rsidR="00091806" w:rsidRPr="00532E89" w:rsidRDefault="00091806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452B" w:rsidRPr="00532E89" w:rsidRDefault="0050452B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a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~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Nd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постоянная материала n-типа проводящего канала,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Nd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концентрация легирующей примеси в этом материале. Из выражений (5.3), (5.1) и (5.2) видно, с ростом отрицательных значений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уменьшается толщина и, следовательно, площадь проводящего канала, возрастает его сопротивление и уменьшается ток стока ПТУП. При некотором напряжении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>, называемом напряжением отсечки, толщина проводящего канала и его площадь становятся равными нулю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сопротивление канала – бесконечно большим 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0. Положив  в (5.3) ω = 0, напряжение отсечки определим в виде </w:t>
      </w:r>
    </w:p>
    <w:p w:rsidR="003445DC" w:rsidRPr="00532E89" w:rsidRDefault="0050452B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32324" cy="54647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509" cy="5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45DC" w:rsidRPr="00532E89">
        <w:rPr>
          <w:rFonts w:ascii="Times New Roman" w:hAnsi="Times New Roman" w:cs="Times New Roman"/>
          <w:sz w:val="28"/>
          <w:szCs w:val="28"/>
        </w:rPr>
        <w:t xml:space="preserve">                                  (5.4)</w:t>
      </w:r>
    </w:p>
    <w:p w:rsidR="0050452B" w:rsidRPr="00532E89" w:rsidRDefault="0050452B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452B" w:rsidRPr="00532E89" w:rsidRDefault="0050452B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0452B" w:rsidRPr="00532E89" w:rsidRDefault="0050452B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Это напряжение пропорционально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Nd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в канале и сильно (по квадратичному закону) зависит от начальной толщины канала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d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. Таким образом, при изменении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от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Uзиотс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до нуля, ток стока в этом ПТУП возрастает от нуля до значения, близкого к максимально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возможному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Если в схеме на рис. 5.3 изменить полярность напряжения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на противоположную и увеличивать это напряжение от нуля до некоторых положительных значений, то ток стока продолжит возрастать, достигнет максимального значения, после чего перестанет зависеть от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>.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Это связано с тем, что при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0 толщина ОПЗ не равна нулю, так как обусловлена «встроенным потенциалом» U0 управляющего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p+-n-перехода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см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. рис. 1.5). При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≥ 0 толщина ОПЗ станет равной нулю,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p+-n-переход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сместится в прямом направлении, резко возрастет ток в цепи затвор-исток ПТУП, а ток стока перестанет зависеть от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. Этот режим работы ПТУП, при котором управляющий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p+-n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- переход смещен в прямом направлении, недопустим, так как приводит к резкому уменьшению коэффициента усиления по мощности прибора. К основным статическим характеристикам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относятся передаточные и выходные. Передаточная характеристика – зависимость тока стока от напряжения затвор-исток при неизменном напряжении сток-исток:</w:t>
      </w:r>
    </w:p>
    <w:p w:rsidR="0050452B" w:rsidRPr="00532E89" w:rsidRDefault="0050452B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6499" cy="30179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793" cy="30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52B" w:rsidRPr="00532E89" w:rsidRDefault="0050452B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sz w:val="28"/>
          <w:szCs w:val="28"/>
        </w:rPr>
        <w:t>(5.5)</w:t>
      </w:r>
    </w:p>
    <w:p w:rsidR="0050452B" w:rsidRPr="00532E89" w:rsidRDefault="00D6555F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На рис.5.4</w:t>
      </w:r>
      <w:r w:rsidR="0050452B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приведена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характеристика ПТУП</w:t>
      </w:r>
      <w:r w:rsidR="0050452B" w:rsidRPr="00532E8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</w:p>
    <w:p w:rsidR="0050452B" w:rsidRPr="00532E89" w:rsidRDefault="0050452B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02556" cy="1442696"/>
            <wp:effectExtent l="19050" t="0" r="7244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996" cy="144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52B" w:rsidRPr="00532E89" w:rsidRDefault="0050452B" w:rsidP="00AE79C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D6555F" w:rsidRPr="00532E89">
        <w:rPr>
          <w:rFonts w:ascii="Times New Roman" w:eastAsia="TimesNewRomanPSMT" w:hAnsi="Times New Roman" w:cs="Times New Roman"/>
          <w:sz w:val="28"/>
          <w:szCs w:val="28"/>
        </w:rPr>
        <w:t xml:space="preserve">унок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5.4. Передаточная характеристика n-канального полевого транзистора</w:t>
      </w:r>
      <w:r w:rsidR="00AE79C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с управляющим p-n-переходом</w:t>
      </w:r>
    </w:p>
    <w:p w:rsidR="0050452B" w:rsidRPr="00532E89" w:rsidRDefault="0050452B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50452B" w:rsidRPr="00532E89" w:rsidRDefault="00D6555F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Физические </w:t>
      </w:r>
      <w:r w:rsidR="0050452B" w:rsidRPr="00532E89">
        <w:rPr>
          <w:rFonts w:ascii="Times New Roman" w:eastAsia="TimesNewRomanPSMT" w:hAnsi="Times New Roman" w:cs="Times New Roman"/>
          <w:sz w:val="28"/>
          <w:szCs w:val="28"/>
        </w:rPr>
        <w:t xml:space="preserve">процессы в n-канальном ПТУП, определяющие его передаточную характеристику,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были </w:t>
      </w:r>
      <w:r w:rsidR="0050452B" w:rsidRPr="00532E89">
        <w:rPr>
          <w:rFonts w:ascii="Times New Roman" w:eastAsia="TimesNewRomanPSMT" w:hAnsi="Times New Roman" w:cs="Times New Roman"/>
          <w:sz w:val="28"/>
          <w:szCs w:val="28"/>
        </w:rPr>
        <w:t xml:space="preserve">рассмотрены при анализе принципа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работы</w:t>
      </w:r>
      <w:r w:rsidR="0050452B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прибора. Передаточная характеристика ПТУП хорошо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описывается</w:t>
      </w:r>
      <w:r w:rsidR="0050452B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выражением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в интервале напряжений на затворе от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Uзиотс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до 0, где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нач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значение тока стока при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0 (начальный ток стока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)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50452B" w:rsidRPr="00532E89" w:rsidRDefault="0050452B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6555F" w:rsidRPr="00532E89" w:rsidRDefault="0050452B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10976" cy="60530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72" cy="605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555F" w:rsidRPr="00532E89">
        <w:rPr>
          <w:rFonts w:ascii="Times New Roman" w:hAnsi="Times New Roman" w:cs="Times New Roman"/>
          <w:sz w:val="28"/>
          <w:szCs w:val="28"/>
        </w:rPr>
        <w:t xml:space="preserve">                       (5.6)</w:t>
      </w:r>
    </w:p>
    <w:p w:rsidR="0050452B" w:rsidRPr="00532E89" w:rsidRDefault="0050452B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Крутизна передаточной характеристики </w:t>
      </w:r>
      <w:r w:rsidR="00D6555F" w:rsidRPr="00532E89">
        <w:rPr>
          <w:rFonts w:ascii="Times New Roman" w:eastAsia="TimesNewRomanPSMT" w:hAnsi="Times New Roman" w:cs="Times New Roman"/>
          <w:sz w:val="28"/>
          <w:szCs w:val="28"/>
        </w:rPr>
        <w:t xml:space="preserve">определяет усилительные свойства </w:t>
      </w:r>
      <w:proofErr w:type="gramStart"/>
      <w:r w:rsidR="00D6555F"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="00D6555F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в режиме малого сигнала и определена по формуле.</w:t>
      </w:r>
    </w:p>
    <w:p w:rsidR="00D6555F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19113" cy="446186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984" cy="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555F" w:rsidRPr="00532E89">
        <w:rPr>
          <w:rFonts w:ascii="Times New Roman" w:hAnsi="Times New Roman" w:cs="Times New Roman"/>
          <w:sz w:val="28"/>
          <w:szCs w:val="28"/>
        </w:rPr>
        <w:t xml:space="preserve">                          (5.7)</w:t>
      </w: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Крутизна показывает, насколько эффективно управляющее действие затвора и составляет несколько миллиампер на вольт. Так, например, S = 3 мА/В означает, что изменение напряжения затвор-исток на 1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вызывает изменение тока стока на 3 мА. Выходная характеристика – зависимость тока стока от напряжения сток-исток при неизменном напряжении затвор- исток:</w:t>
      </w: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6555F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0134" cy="289285"/>
            <wp:effectExtent l="19050" t="0" r="2116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027" cy="28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555F" w:rsidRPr="00532E89">
        <w:rPr>
          <w:rFonts w:ascii="Times New Roman" w:hAnsi="Times New Roman" w:cs="Times New Roman"/>
          <w:sz w:val="28"/>
          <w:szCs w:val="28"/>
        </w:rPr>
        <w:t xml:space="preserve">                 (5.8)</w:t>
      </w: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Семейство выходных характеристик n-канального ПТУП </w:t>
      </w:r>
      <w:proofErr w:type="gramStart"/>
      <w:r w:rsidR="00D6555F" w:rsidRPr="00532E89">
        <w:rPr>
          <w:rFonts w:ascii="Times New Roman" w:eastAsia="TimesNewRomanPSMT" w:hAnsi="Times New Roman" w:cs="Times New Roman"/>
          <w:sz w:val="28"/>
          <w:szCs w:val="28"/>
        </w:rPr>
        <w:t>изображены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на рис. 5.5. </w:t>
      </w: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35045" cy="2247265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D6555F" w:rsidRPr="00532E89">
        <w:rPr>
          <w:rFonts w:ascii="Times New Roman" w:eastAsia="TimesNewRomanPSMT" w:hAnsi="Times New Roman" w:cs="Times New Roman"/>
          <w:sz w:val="28"/>
          <w:szCs w:val="28"/>
        </w:rPr>
        <w:t xml:space="preserve">унок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5.5. Выходные характеристики n-канального полевого транзистора с</w:t>
      </w:r>
      <w:r w:rsidR="00D6555F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управляющим p-n-переходом</w:t>
      </w: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D17BC" w:rsidRPr="00532E89" w:rsidRDefault="00F8064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На выходных </w:t>
      </w:r>
      <w:r w:rsidR="00AD17BC" w:rsidRPr="00532E89">
        <w:rPr>
          <w:rFonts w:ascii="Times New Roman" w:eastAsia="TimesNewRomanPSMT" w:hAnsi="Times New Roman" w:cs="Times New Roman"/>
          <w:sz w:val="28"/>
          <w:szCs w:val="28"/>
        </w:rPr>
        <w:t>характеристик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ах</w:t>
      </w:r>
      <w:r w:rsidR="00AD17B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можно выделить три области:</w:t>
      </w: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1)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начальную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(крутую), где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Ic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сублинейно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растет при увеличении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от нуля до нескольких единиц вольт;</w:t>
      </w: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2) пологую, где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Ic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практически не зависит от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(слабо возрастает);</w:t>
      </w: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3) пробоя, где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Ic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резко возрастает даже при незначительном приращении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В первой области, по мере увеличения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Ic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с ростом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усиливается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неэквипотенциальность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проводящего канала, что приводит к расширению ОПЗ управляющего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p+-n-перехода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преимущественно со стороны стока ПТУП (рис. 5.6). При этом толщина и площадь канала в этой части прибора уменьшаются, а его сопротивление возрастает. В результате,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Ic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замедленно (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сублинейно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) растет по отношению к росту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При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Uси=Uси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нас, называемом напряжением насыщения тока стока, происходит перекрытие проводящего канала со стороны стока областью пространственного заряда 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Ic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достигает своего практически максимального значения при заданном значении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>.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Из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рис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. 5.5 видно, что чем больше отрицательное напряжение на затворе, тем при меньших значениях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нас наступает насыщение тока стока. Это связано с начальной толщиной и площадью проводящего канала,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которые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с ростом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F8064C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уменьшаются. </w:t>
      </w:r>
      <w:r w:rsidR="00F8064C" w:rsidRPr="00532E89">
        <w:rPr>
          <w:rFonts w:ascii="Times New Roman" w:eastAsia="TimesNewRomanPSMT" w:hAnsi="Times New Roman" w:cs="Times New Roman"/>
          <w:sz w:val="28"/>
          <w:szCs w:val="28"/>
        </w:rPr>
        <w:t>С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лед</w:t>
      </w:r>
      <w:r w:rsidR="00F8064C" w:rsidRPr="00532E89">
        <w:rPr>
          <w:rFonts w:ascii="Times New Roman" w:eastAsia="TimesNewRomanPSMT" w:hAnsi="Times New Roman" w:cs="Times New Roman"/>
          <w:sz w:val="28"/>
          <w:szCs w:val="28"/>
        </w:rPr>
        <w:t>овательно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перекрытие канала со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стороны стока и насыщение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происходит при меньших значениях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нас. Во второй области, по мере увеличения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растет длина перекрытой областью пространственного заряда части канала, что приводит к почти пропорциональному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увеличению сопротивления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Rси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>. При этом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,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согласно (5.2), ток стока</w:t>
      </w:r>
      <w:r w:rsidRPr="00532E89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сохраняется практически неизменным.</w:t>
      </w: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80012" cy="1564783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987" cy="15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F8064C" w:rsidRPr="00532E89">
        <w:rPr>
          <w:rFonts w:ascii="Times New Roman" w:eastAsia="TimesNewRomanPSMT" w:hAnsi="Times New Roman" w:cs="Times New Roman"/>
          <w:sz w:val="28"/>
          <w:szCs w:val="28"/>
        </w:rPr>
        <w:t>унок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5.6. Схема, поясняющая влияние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неэквипотенциальности</w:t>
      </w:r>
      <w:proofErr w:type="spellEnd"/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проводящего канала на толщину области пространственного заряда</w:t>
      </w:r>
    </w:p>
    <w:p w:rsidR="00AD17BC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C30E33" w:rsidRPr="00532E89" w:rsidRDefault="00AD17B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В третьей области,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резко возрастает даже при незначительном приращении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из-за пробоя управляющего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p+-n-перехода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со стороны стока ПТУП. Это связано с тем, что обратное напряжение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Up+-n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приложенное к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p+-n-переходу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C30E33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изменяется вдоль длины канала, достигая максимального значения у стокового конца канала. </w:t>
      </w:r>
    </w:p>
    <w:p w:rsidR="00F8064C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0405" cy="29591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29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064C" w:rsidRPr="00532E89">
        <w:rPr>
          <w:rFonts w:ascii="Times New Roman" w:hAnsi="Times New Roman" w:cs="Times New Roman"/>
          <w:sz w:val="28"/>
          <w:szCs w:val="28"/>
        </w:rPr>
        <w:t xml:space="preserve">                          (5.9)</w:t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D39AF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1670" cy="35433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9AF" w:rsidRPr="00532E89">
        <w:rPr>
          <w:rFonts w:ascii="Times New Roman" w:hAnsi="Times New Roman" w:cs="Times New Roman"/>
          <w:sz w:val="28"/>
          <w:szCs w:val="28"/>
        </w:rPr>
        <w:t xml:space="preserve">                          (5.10)</w:t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Положив в (5.9)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Up+-n=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проб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Uси=Uси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проб, получим напряжение пробоя ПТУП в виде </w:t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81910" cy="302895"/>
            <wp:effectExtent l="1905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1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sz w:val="28"/>
          <w:szCs w:val="28"/>
        </w:rPr>
        <w:t>(5.11)</w:t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где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проб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напряжение пробоя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p+-n-перехода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. Из выражения (5.11) видно, что пробой </w:t>
      </w:r>
      <w:r w:rsidR="00CD39AF" w:rsidRPr="00532E89">
        <w:rPr>
          <w:rFonts w:ascii="Times New Roman" w:eastAsia="TimesNewRomanPSMT" w:hAnsi="Times New Roman" w:cs="Times New Roman"/>
          <w:sz w:val="28"/>
          <w:szCs w:val="28"/>
        </w:rPr>
        <w:t>происходит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при разных значениях напряжения на стоке в зависимости от значения напряжения на затворе. Чем больше напряжение на затворе, тем меньше напряжение на стоке, при котором произойдет пробой управляющего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p+-n-перехода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. По выходным характеристикам можно определить крутизну S, используя выражение (5.7); выходное сопротивление </w:t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CD39AF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19400" cy="517611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508" cy="517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39AF" w:rsidRPr="00532E89">
        <w:rPr>
          <w:rFonts w:ascii="Times New Roman" w:hAnsi="Times New Roman" w:cs="Times New Roman"/>
          <w:sz w:val="28"/>
          <w:szCs w:val="28"/>
        </w:rPr>
        <w:t xml:space="preserve">                             (5.12)</w:t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коэффициент усиления по напряжению ПТУП</w:t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35368" cy="4461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49" cy="44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sz w:val="28"/>
          <w:szCs w:val="28"/>
        </w:rPr>
        <w:t>(5.13)</w:t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На пологих участках выходных характеристик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R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вых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достигает сотен кОм, а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Ku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– сотен и даже тысяч. На начальных участках этих характеристик (при малых напряжениях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) значения параметров S,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Rвых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Ku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существенно ниже. К статическим характеристикам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ПТ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относится и входная характеристика – зависимость тока затвора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Iз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от напряжения затвор-исток при неизменном напряжении сток-исток:</w:t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1423" cy="277252"/>
            <wp:effectExtent l="19050" t="0" r="3227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13" cy="27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sz w:val="28"/>
          <w:szCs w:val="28"/>
        </w:rPr>
        <w:t>(5.14)</w:t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Эта характеристика ПТУП показана на рис. 5.7. По входной</w:t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118843" cy="1326172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39" cy="132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Рис. 5.7. Входная характеристика n-канального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полевого</w:t>
      </w:r>
      <w:proofErr w:type="gramEnd"/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транзистора с управляющим p-n-переходом</w:t>
      </w: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C30E33" w:rsidRPr="00532E89" w:rsidRDefault="00C30E3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характеристике можно определить входное сопротивление</w:t>
      </w:r>
    </w:p>
    <w:p w:rsidR="00C30E33" w:rsidRPr="00532E89" w:rsidRDefault="00C30E33" w:rsidP="00AE79C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21275" cy="52815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06" cy="528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9DA" w:rsidRPr="00532E89" w:rsidRDefault="004509DA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sz w:val="28"/>
          <w:szCs w:val="28"/>
        </w:rPr>
        <w:t>(5.15)</w:t>
      </w:r>
    </w:p>
    <w:p w:rsidR="004509DA" w:rsidRPr="00532E89" w:rsidRDefault="004509DA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509DA" w:rsidRPr="00532E89" w:rsidRDefault="004509DA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Поскольку ток затвора мал, так как является током управляющего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p+-n-перехода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>, смещенного в обратном направлении, то входное сопротивление достигает единиц и десятков МОм. Рассмотрим теперь стационарные режимы работы транзисторного ключа, схема которого приведена на рис.5.8.</w:t>
      </w:r>
    </w:p>
    <w:p w:rsidR="004509DA" w:rsidRPr="00532E89" w:rsidRDefault="004509DA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4509DA" w:rsidRPr="00532E89" w:rsidRDefault="004509DA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2257" cy="1414039"/>
            <wp:effectExtent l="19050" t="0" r="4293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19" cy="141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Рис. 5.8. Транзисторный ключ, где полевой транзистор включен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по схеме с общим истоком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Работу транзисторного ключа в полном объеме отражают его передаточные характеристики: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1) зависимость тока стока от напряжения затвор-исток,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2) зависимость напряжения сток-исток от напряжения затвор-исток.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lastRenderedPageBreak/>
        <w:t>Эти характеристики показаны на рис. 5.9 . Видно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,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что при</w:t>
      </w:r>
      <w:r w:rsidRPr="00532E89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92708" cy="2407589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63" cy="240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Рис. 5.9. Передаточные характеристики транзисторного ключа: зависимость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тока стока от напряжения затвор-исток (а), зависимость напряжения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сток-исток от напряжения затвор-исток (б)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уменьшении отрицательного напряжения на затворе до значения напряжения отсечки, ток стока сохраняется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неизменным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 близким к нулю и, согласно выражению 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94883" cy="254438"/>
            <wp:effectExtent l="19050" t="0" r="5317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83" cy="25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sz w:val="28"/>
          <w:szCs w:val="28"/>
        </w:rPr>
        <w:t>(5.16)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аналогичному (4.28),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E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(ПТУП в режиме отсечки). Это обусловлено тем, что в указанном диапазоне напряжений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проводящий канал ПТУП полностью перекрыт и его сопротивление велико. При дальнейшем снижении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в ПТУП образуется проводящий канал, сопротивление которого уменьшается. Это приводит к росту тока стока и уменьшению напряжения сток-исток (активный режим). Указанные изменения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I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продолжаются до тех пор, пока напряжение затвор-исток не снизится до граничного значения (-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Uзигр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>), после чего транзисторный ключ перейдет в режим насыщения тока стока из-за ограничения этого тока внешней электрической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lastRenderedPageBreak/>
        <w:t>цепью на уровне</w:t>
      </w:r>
      <w:r w:rsidRPr="00532E89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5660" cy="560057"/>
            <wp:effectExtent l="19050" t="0" r="41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385" cy="559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sz w:val="28"/>
          <w:szCs w:val="28"/>
          <w:lang w:val="en-US"/>
        </w:rPr>
        <w:t>(5.17)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где граничное напряжение сток-исток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41623" cy="520831"/>
            <wp:effectExtent l="19050" t="0" r="1477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738" cy="52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sz w:val="28"/>
          <w:szCs w:val="28"/>
          <w:lang w:val="en-US"/>
        </w:rPr>
        <w:t>(5.18)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а граничное напряжение затвор-исток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04750" cy="61048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04" cy="61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BCD" w:rsidRPr="00532E89" w:rsidRDefault="00AE79C9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32E89">
        <w:rPr>
          <w:rFonts w:ascii="Times New Roman" w:hAnsi="Times New Roman" w:cs="Times New Roman"/>
          <w:sz w:val="28"/>
          <w:szCs w:val="28"/>
        </w:rPr>
        <w:t xml:space="preserve"> </w:t>
      </w:r>
      <w:r w:rsidR="007F6BCD" w:rsidRPr="00532E89">
        <w:rPr>
          <w:rFonts w:ascii="Times New Roman" w:hAnsi="Times New Roman" w:cs="Times New Roman"/>
          <w:sz w:val="28"/>
          <w:szCs w:val="28"/>
        </w:rPr>
        <w:t>(5.19)</w:t>
      </w: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7F6BCD" w:rsidRPr="00532E89" w:rsidRDefault="007F6BCD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Уравнение (5.19) следует из аппроксимации (5.6), если в (5.6)</w:t>
      </w:r>
      <w:r w:rsidR="00451A43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положить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Ic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гр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≈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E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/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Rс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451A43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В качестве примера рассмотрим транзисторный ключ на рис.</w:t>
      </w:r>
      <w:r w:rsidR="00451A43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5.8, у которого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Eс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10 В 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Rс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2 кОм , и определим, в каком</w:t>
      </w:r>
      <w:r w:rsidR="00451A43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режиме находится транзистор с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Uзиотс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-3.5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В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Iснач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7.5 мА</w:t>
      </w:r>
      <w:r w:rsidR="00451A43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при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- 0.5 В. Согласно выражению (5.19),</w:t>
      </w:r>
      <w:r w:rsidR="00451A43" w:rsidRPr="00532E89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35770" cy="723261"/>
            <wp:effectExtent l="19050" t="0" r="76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857" cy="72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Так как |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| &lt;|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Uзигр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|, то транзистор находится в режиме насыщения тока стока. При этом, как следует из (5.17), ток</w:t>
      </w:r>
      <w:r w:rsidRPr="00532E89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стока ограничен на уровне</w:t>
      </w:r>
      <w:r w:rsidRPr="00532E89">
        <w:rPr>
          <w:rFonts w:ascii="Times New Roman" w:eastAsia="TimesNewRomanPSMT" w:hAnsi="Times New Roman" w:cs="Times New Roman"/>
          <w:sz w:val="28"/>
          <w:szCs w:val="28"/>
          <w:lang w:val="en-US"/>
        </w:rPr>
        <w:t xml:space="preserve"> </w:t>
      </w: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36754" cy="663894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472" cy="66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2E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выполнения работы</w:t>
      </w: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1. Передаточная и входная характеристики n-канального ПТУП в схеме с ОИ</w:t>
      </w: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1.1. Открыть файл С10_006 со схемой ИУ, показанной на рис.</w:t>
      </w: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5.10. Включить ИУ. Устанавливая значения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в соответствии с данными таблицы 5.1 , для каждого значения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снять  показания измерительных приборов и внести их в эту таблицу.</w:t>
      </w: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78711" cy="139735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71" cy="139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>унок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5.10. Схема измерительной установки для определения передаточной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и входной характеристик n-канальных полевых транзисторов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gramEnd"/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управляющим p-n-переходом</w:t>
      </w: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b/>
          <w:sz w:val="28"/>
          <w:szCs w:val="28"/>
        </w:rPr>
        <w:t>Экспериментальные данные для определения передаточной и</w:t>
      </w:r>
      <w:r w:rsidR="00675F75" w:rsidRPr="00532E89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b/>
          <w:sz w:val="28"/>
          <w:szCs w:val="28"/>
        </w:rPr>
        <w:t>входной характеристик n-к</w:t>
      </w:r>
      <w:r w:rsidR="00675F75" w:rsidRPr="00532E89">
        <w:rPr>
          <w:rFonts w:ascii="Times New Roman" w:eastAsia="TimesNewRomanPSMT" w:hAnsi="Times New Roman" w:cs="Times New Roman"/>
          <w:b/>
          <w:sz w:val="28"/>
          <w:szCs w:val="28"/>
        </w:rPr>
        <w:t xml:space="preserve">анальных полевых транзисторов с </w:t>
      </w:r>
      <w:r w:rsidRPr="00532E89">
        <w:rPr>
          <w:rFonts w:ascii="Times New Roman" w:eastAsia="TimesNewRomanPSMT" w:hAnsi="Times New Roman" w:cs="Times New Roman"/>
          <w:b/>
          <w:sz w:val="28"/>
          <w:szCs w:val="28"/>
        </w:rPr>
        <w:t>управляющим</w:t>
      </w:r>
      <w:r w:rsidR="00675F75" w:rsidRPr="00532E89">
        <w:rPr>
          <w:rFonts w:ascii="Times New Roman" w:eastAsia="TimesNewRomanPSMT" w:hAnsi="Times New Roman" w:cs="Times New Roman"/>
          <w:b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b/>
          <w:sz w:val="28"/>
          <w:szCs w:val="28"/>
        </w:rPr>
        <w:t>p-n-переходом</w:t>
      </w: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Таблица 5.1.</w:t>
      </w:r>
    </w:p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tbl>
      <w:tblPr>
        <w:tblStyle w:val="a9"/>
        <w:tblW w:w="0" w:type="auto"/>
        <w:tblInd w:w="-176" w:type="dxa"/>
        <w:tblLook w:val="04A0"/>
      </w:tblPr>
      <w:tblGrid>
        <w:gridCol w:w="1072"/>
        <w:gridCol w:w="877"/>
        <w:gridCol w:w="914"/>
        <w:gridCol w:w="876"/>
        <w:gridCol w:w="858"/>
        <w:gridCol w:w="858"/>
        <w:gridCol w:w="858"/>
        <w:gridCol w:w="858"/>
        <w:gridCol w:w="858"/>
        <w:gridCol w:w="859"/>
        <w:gridCol w:w="859"/>
      </w:tblGrid>
      <w:tr w:rsidR="00451A43" w:rsidRPr="00532E89" w:rsidTr="00451A43">
        <w:tc>
          <w:tcPr>
            <w:tcW w:w="1072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U</w:t>
            </w:r>
            <w:proofErr w:type="gram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зи</w:t>
            </w:r>
            <w:proofErr w:type="spell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877" w:type="dxa"/>
          </w:tcPr>
          <w:p w:rsidR="00451A43" w:rsidRPr="00532E89" w:rsidRDefault="00451A43" w:rsidP="00AE79C9">
            <w:pPr>
              <w:spacing w:line="360" w:lineRule="auto"/>
              <w:ind w:firstLine="34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914" w:type="dxa"/>
          </w:tcPr>
          <w:p w:rsidR="00451A43" w:rsidRPr="00532E89" w:rsidRDefault="00451A43" w:rsidP="00AE79C9">
            <w:pPr>
              <w:spacing w:line="360" w:lineRule="auto"/>
              <w:ind w:firstLine="34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-3,5</w:t>
            </w:r>
          </w:p>
        </w:tc>
        <w:tc>
          <w:tcPr>
            <w:tcW w:w="876" w:type="dxa"/>
          </w:tcPr>
          <w:p w:rsidR="00451A43" w:rsidRPr="00532E89" w:rsidRDefault="00451A43" w:rsidP="00AE79C9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858" w:type="dxa"/>
          </w:tcPr>
          <w:p w:rsidR="00451A43" w:rsidRPr="00532E89" w:rsidRDefault="00451A43" w:rsidP="00AE79C9">
            <w:pPr>
              <w:spacing w:line="360" w:lineRule="auto"/>
              <w:ind w:firstLine="34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858" w:type="dxa"/>
          </w:tcPr>
          <w:p w:rsidR="00451A43" w:rsidRPr="00532E89" w:rsidRDefault="00451A43" w:rsidP="00AE79C9">
            <w:pPr>
              <w:spacing w:line="360" w:lineRule="auto"/>
              <w:ind w:firstLine="34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858" w:type="dxa"/>
          </w:tcPr>
          <w:p w:rsidR="00451A43" w:rsidRPr="00532E89" w:rsidRDefault="00451A43" w:rsidP="00AE79C9">
            <w:pPr>
              <w:spacing w:line="360" w:lineRule="auto"/>
              <w:ind w:firstLine="34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-0,5</w:t>
            </w:r>
          </w:p>
        </w:tc>
        <w:tc>
          <w:tcPr>
            <w:tcW w:w="858" w:type="dxa"/>
          </w:tcPr>
          <w:p w:rsidR="00451A43" w:rsidRPr="00532E89" w:rsidRDefault="00451A43" w:rsidP="00AE79C9">
            <w:pPr>
              <w:spacing w:line="360" w:lineRule="auto"/>
              <w:ind w:firstLine="34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8" w:type="dxa"/>
          </w:tcPr>
          <w:p w:rsidR="00451A43" w:rsidRPr="00532E89" w:rsidRDefault="00451A43" w:rsidP="00AE79C9">
            <w:pPr>
              <w:spacing w:line="360" w:lineRule="auto"/>
              <w:ind w:firstLine="34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59" w:type="dxa"/>
          </w:tcPr>
          <w:p w:rsidR="00451A43" w:rsidRPr="00532E89" w:rsidRDefault="00451A43" w:rsidP="00AE79C9">
            <w:pPr>
              <w:spacing w:line="360" w:lineRule="auto"/>
              <w:ind w:firstLine="34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9" w:type="dxa"/>
          </w:tcPr>
          <w:p w:rsidR="00451A43" w:rsidRPr="00532E89" w:rsidRDefault="00451A43" w:rsidP="00AE79C9">
            <w:pPr>
              <w:spacing w:line="360" w:lineRule="auto"/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</w:tr>
      <w:tr w:rsidR="00451A43" w:rsidRPr="00532E89" w:rsidTr="00451A43">
        <w:tc>
          <w:tcPr>
            <w:tcW w:w="1072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U</w:t>
            </w:r>
            <w:proofErr w:type="gram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си</w:t>
            </w:r>
            <w:proofErr w:type="spell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8675" w:type="dxa"/>
            <w:gridSpan w:val="10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451A43" w:rsidRPr="00532E89" w:rsidTr="00451A43">
        <w:tc>
          <w:tcPr>
            <w:tcW w:w="1072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Iз</w:t>
            </w:r>
            <w:proofErr w:type="spellEnd"/>
            <w:proofErr w:type="gramStart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мА</w:t>
            </w:r>
          </w:p>
        </w:tc>
        <w:tc>
          <w:tcPr>
            <w:tcW w:w="877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8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8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8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8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8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9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9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1A43" w:rsidRPr="00532E89" w:rsidTr="00451A43">
        <w:tc>
          <w:tcPr>
            <w:tcW w:w="1072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Iс</w:t>
            </w:r>
            <w:proofErr w:type="spellEnd"/>
            <w:proofErr w:type="gramStart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мА</w:t>
            </w:r>
          </w:p>
        </w:tc>
        <w:tc>
          <w:tcPr>
            <w:tcW w:w="877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14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8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8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8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8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8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9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9" w:type="dxa"/>
          </w:tcPr>
          <w:p w:rsidR="00451A43" w:rsidRPr="00532E89" w:rsidRDefault="00451A43" w:rsidP="00AE79C9">
            <w:pPr>
              <w:autoSpaceDE w:val="0"/>
              <w:autoSpaceDN w:val="0"/>
              <w:adjustRightInd w:val="0"/>
              <w:spacing w:line="360" w:lineRule="auto"/>
              <w:ind w:firstLine="34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451A43" w:rsidRPr="00532E89" w:rsidRDefault="00451A4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По данным таблицы 5.1 построить зависимости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Ic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) 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Iз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=f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(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) при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25 В.</w:t>
      </w:r>
    </w:p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1.2. Выключить ИУ и закрыть окно с ее схемой, ответив «НЕТ» на вопрос компьютера.</w:t>
      </w:r>
    </w:p>
    <w:p w:rsidR="00451A43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1.3. 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>Собрать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схем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ИУ, 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>по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рис. 5.11 и получить передаточные характеристики </w:t>
      </w:r>
    </w:p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>
            <wp:extent cx="1925660" cy="1708929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458" cy="171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>унок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5.11. Схема измерительной установки для определения передаточных характеристик n-канальных полевых транзисторов с управляющим p-n-переходом осциллографическим методом  ПТУП 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>и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осциллографа. Здесь на канал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осциллографа поступает на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 xml:space="preserve">пряжение </w:t>
      </w:r>
      <w:proofErr w:type="spellStart"/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а на канал В через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ИНУТ – напряжение, пропорциональное току стока. </w:t>
      </w:r>
    </w:p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1.4. Включить ИУ и осциллограф, зарисовать передаточную характеристику ПТУП, на экране осциллографа, измерить параметры передаточной характеристики и сравнить 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>их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построенной в п. 1.1. </w:t>
      </w:r>
    </w:p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1.5. Выключить ИУ и осциллограф и закрыть окно с ее схемой, ответив «НЕТ» на вопрос компьютера.</w:t>
      </w:r>
    </w:p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2. Выходные характеристики n-канального ПТУП в схеме с ОИ</w:t>
      </w:r>
    </w:p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2.1. 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 xml:space="preserve">Собрать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схем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ИУ на рис. 5.10.</w:t>
      </w:r>
    </w:p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2.2. Включить ИУ. Устанавливая значения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в соответствии с данными таблицы 5.2, для каждого значения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снять показания измерительных приборов и внести их в эту таблицу.</w:t>
      </w:r>
    </w:p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b/>
          <w:sz w:val="28"/>
          <w:szCs w:val="28"/>
        </w:rPr>
        <w:t>Экспериментальные данные для определения выходных</w:t>
      </w:r>
    </w:p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b/>
          <w:sz w:val="28"/>
          <w:szCs w:val="28"/>
        </w:rPr>
        <w:t>характеристик n-канальных полевых транзисторов с управляющим p-n-переходом</w:t>
      </w:r>
    </w:p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Таблица 5.2.</w:t>
      </w:r>
    </w:p>
    <w:tbl>
      <w:tblPr>
        <w:tblStyle w:val="a9"/>
        <w:tblW w:w="0" w:type="auto"/>
        <w:jc w:val="center"/>
        <w:tblInd w:w="959" w:type="dxa"/>
        <w:tblLook w:val="04A0"/>
      </w:tblPr>
      <w:tblGrid>
        <w:gridCol w:w="1559"/>
        <w:gridCol w:w="1418"/>
        <w:gridCol w:w="708"/>
        <w:gridCol w:w="993"/>
        <w:gridCol w:w="850"/>
        <w:gridCol w:w="567"/>
        <w:gridCol w:w="709"/>
        <w:gridCol w:w="567"/>
        <w:gridCol w:w="709"/>
        <w:gridCol w:w="532"/>
      </w:tblGrid>
      <w:tr w:rsidR="00772CFC" w:rsidRPr="00532E89" w:rsidTr="003B7EE2">
        <w:trPr>
          <w:jc w:val="center"/>
        </w:trPr>
        <w:tc>
          <w:tcPr>
            <w:tcW w:w="1559" w:type="dxa"/>
            <w:vMerge w:val="restart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Uзи</w:t>
            </w:r>
            <w:proofErr w:type="spell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= 0</w:t>
            </w:r>
            <w:proofErr w:type="gramStart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В</w:t>
            </w:r>
            <w:proofErr w:type="gramEnd"/>
          </w:p>
        </w:tc>
        <w:tc>
          <w:tcPr>
            <w:tcW w:w="1418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U</w:t>
            </w:r>
            <w:proofErr w:type="gram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си</w:t>
            </w:r>
            <w:proofErr w:type="spell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708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E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E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</w:t>
            </w:r>
          </w:p>
        </w:tc>
        <w:tc>
          <w:tcPr>
            <w:tcW w:w="850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E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E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E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E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E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32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E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772CFC" w:rsidRPr="00532E89" w:rsidTr="003B7EE2">
        <w:trPr>
          <w:jc w:val="center"/>
        </w:trPr>
        <w:tc>
          <w:tcPr>
            <w:tcW w:w="1559" w:type="dxa"/>
            <w:vMerge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I</w:t>
            </w:r>
            <w:proofErr w:type="gram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с</w:t>
            </w:r>
            <w:proofErr w:type="spell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708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3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2" w:type="dxa"/>
          </w:tcPr>
          <w:p w:rsidR="00772CFC" w:rsidRPr="00532E89" w:rsidRDefault="00772CFC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72CFC" w:rsidRPr="00532E89" w:rsidRDefault="00772CFC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2.3. Повторить п. 2.2, предварительно установив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- 0.5 В.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2.4. Повторить п. 2.2, предварительно установив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- 1 В.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2.5. По данным таблиц 5.2 в п.п. 2.2 - 2.4 построить графики выходных характеристик ПТУП: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) при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const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2.6. Выключить ИУ и закрыть, ответив «НЕТ» на вопрос компьютера.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2.7. 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>Собрать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схем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ИУ, показанной на рис.5.12 и позволяющей получить выходные характеристики ПТУП посредством осциллографа. Здесь на канал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осциллографа посредством ИНУТ подается напряжение, пропорциональное току стока, а на канал В – напряжение сток-исток.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2.8. Установить в этой схеме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0 В. Включить ИУ и осциллограф, зарисовать выходную характеристику ПТУП, отображенную на экране осциллографа, посредством осциллографа измерить параметры выходной характеристики и сравнить ее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с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построенной в п. 2.5 при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0 В.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5587" cy="1595417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11" cy="159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>унок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5.12. Схема измерительной установки для определения выходных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характеристик n-канальных полевых транзисторов с управляющим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p-n-переходом осциллографическим методом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2.9. Повторить п. 2.8, но при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- 0.5 В.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2.10. Повторить п. 2.8, но при </w:t>
      </w:r>
      <w:proofErr w:type="spellStart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- 1 В.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2.11. Выключить ИУ и осциллограф и закрыть окно с ее схемой, ответив «НЕТ» на вопрос компьютера.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lastRenderedPageBreak/>
        <w:t>3. Передаточные характеристики транзисторного ключа на основе n-канального ПТУП</w:t>
      </w:r>
    </w:p>
    <w:p w:rsidR="00675F75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3.1. 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 xml:space="preserve">Собрать схему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ИУ,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показанной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на рис.5.13. </w:t>
      </w:r>
    </w:p>
    <w:p w:rsidR="003B7EE2" w:rsidRPr="00532E89" w:rsidRDefault="00675F75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3.4. </w:t>
      </w:r>
      <w:r w:rsidR="003B7EE2" w:rsidRPr="00532E89">
        <w:rPr>
          <w:rFonts w:ascii="Times New Roman" w:eastAsia="TimesNewRomanPSMT" w:hAnsi="Times New Roman" w:cs="Times New Roman"/>
          <w:sz w:val="28"/>
          <w:szCs w:val="28"/>
        </w:rPr>
        <w:t xml:space="preserve">Включить ИУ. Устанавливая значения </w:t>
      </w:r>
      <w:proofErr w:type="spellStart"/>
      <w:proofErr w:type="gramStart"/>
      <w:r w:rsidR="003B7EE2" w:rsidRPr="00532E89">
        <w:rPr>
          <w:rFonts w:ascii="Times New Roman" w:eastAsia="TimesNewRomanPSMT" w:hAnsi="Times New Roman" w:cs="Times New Roman"/>
          <w:sz w:val="28"/>
          <w:szCs w:val="28"/>
        </w:rPr>
        <w:t>U</w:t>
      </w:r>
      <w:proofErr w:type="gramEnd"/>
      <w:r w:rsidR="003B7EE2" w:rsidRPr="00532E89">
        <w:rPr>
          <w:rFonts w:ascii="Times New Roman" w:eastAsia="TimesNewRomanPSMT" w:hAnsi="Times New Roman" w:cs="Times New Roman"/>
          <w:sz w:val="28"/>
          <w:szCs w:val="28"/>
        </w:rPr>
        <w:t>зи</w:t>
      </w:r>
      <w:proofErr w:type="spellEnd"/>
      <w:r w:rsidR="003B7EE2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в соответствии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с данными таблицы 5.3, для каждого значения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снять показания измерительных приборов и внести их в эту таблицу. 3.2. 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2E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75087" cy="119773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930" cy="119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>унок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5.13. Схема измерительной установки для определения передаточных</w:t>
      </w:r>
      <w:r w:rsidR="00675F75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характеристик транзисторного ключа на основе n-канального ПТУП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NewRomanPSMT" w:hAnsi="Times New Roman" w:cs="Times New Roman"/>
          <w:sz w:val="28"/>
          <w:szCs w:val="28"/>
        </w:rPr>
      </w:pPr>
    </w:p>
    <w:p w:rsidR="003B7EE2" w:rsidRPr="00532E89" w:rsidRDefault="00675F75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Э</w:t>
      </w:r>
      <w:r w:rsidR="003B7EE2" w:rsidRPr="00532E89">
        <w:rPr>
          <w:rFonts w:ascii="Times New Roman" w:eastAsia="TimesNewRomanPSMT" w:hAnsi="Times New Roman" w:cs="Times New Roman"/>
          <w:sz w:val="28"/>
          <w:szCs w:val="28"/>
        </w:rPr>
        <w:t xml:space="preserve">кспериментальные данные для определения </w:t>
      </w:r>
      <w:proofErr w:type="gramStart"/>
      <w:r w:rsidR="003B7EE2" w:rsidRPr="00532E89">
        <w:rPr>
          <w:rFonts w:ascii="Times New Roman" w:eastAsia="TimesNewRomanPSMT" w:hAnsi="Times New Roman" w:cs="Times New Roman"/>
          <w:sz w:val="28"/>
          <w:szCs w:val="28"/>
        </w:rPr>
        <w:t>передаточных</w:t>
      </w:r>
      <w:proofErr w:type="gramEnd"/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характеристик транзисторного ключа на основе n-канального ПТУП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Таблица 5.3.</w:t>
      </w:r>
    </w:p>
    <w:tbl>
      <w:tblPr>
        <w:tblStyle w:val="a9"/>
        <w:tblW w:w="0" w:type="auto"/>
        <w:jc w:val="center"/>
        <w:tblInd w:w="1864" w:type="dxa"/>
        <w:tblLook w:val="04A0"/>
      </w:tblPr>
      <w:tblGrid>
        <w:gridCol w:w="1134"/>
        <w:gridCol w:w="851"/>
        <w:gridCol w:w="850"/>
        <w:gridCol w:w="851"/>
        <w:gridCol w:w="937"/>
        <w:gridCol w:w="567"/>
        <w:gridCol w:w="709"/>
        <w:gridCol w:w="567"/>
        <w:gridCol w:w="709"/>
        <w:gridCol w:w="532"/>
      </w:tblGrid>
      <w:tr w:rsidR="003B7EE2" w:rsidRPr="00532E89" w:rsidTr="003B7EE2">
        <w:trPr>
          <w:jc w:val="center"/>
        </w:trPr>
        <w:tc>
          <w:tcPr>
            <w:tcW w:w="1134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U</w:t>
            </w:r>
            <w:proofErr w:type="gram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зи</w:t>
            </w:r>
            <w:proofErr w:type="spell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851" w:type="dxa"/>
          </w:tcPr>
          <w:p w:rsidR="003B7EE2" w:rsidRPr="00532E89" w:rsidRDefault="003B7EE2" w:rsidP="00AE79C9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850" w:type="dxa"/>
          </w:tcPr>
          <w:p w:rsidR="003B7EE2" w:rsidRPr="00532E89" w:rsidRDefault="003B7EE2" w:rsidP="00AE79C9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-3,5</w:t>
            </w:r>
          </w:p>
        </w:tc>
        <w:tc>
          <w:tcPr>
            <w:tcW w:w="851" w:type="dxa"/>
          </w:tcPr>
          <w:p w:rsidR="003B7EE2" w:rsidRPr="00532E89" w:rsidRDefault="003B7EE2" w:rsidP="00AE79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</w:t>
            </w: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7" w:type="dxa"/>
          </w:tcPr>
          <w:p w:rsidR="003B7EE2" w:rsidRPr="00532E89" w:rsidRDefault="003B7EE2" w:rsidP="00AE79C9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-2,5</w:t>
            </w:r>
          </w:p>
        </w:tc>
        <w:tc>
          <w:tcPr>
            <w:tcW w:w="567" w:type="dxa"/>
          </w:tcPr>
          <w:p w:rsidR="003B7EE2" w:rsidRPr="00532E89" w:rsidRDefault="003B7EE2" w:rsidP="00AE79C9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709" w:type="dxa"/>
          </w:tcPr>
          <w:p w:rsidR="003B7EE2" w:rsidRPr="00532E89" w:rsidRDefault="003B7EE2" w:rsidP="00AE79C9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-1,5</w:t>
            </w:r>
          </w:p>
        </w:tc>
        <w:tc>
          <w:tcPr>
            <w:tcW w:w="567" w:type="dxa"/>
          </w:tcPr>
          <w:p w:rsidR="003B7EE2" w:rsidRPr="00532E89" w:rsidRDefault="003B7EE2" w:rsidP="00AE79C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709" w:type="dxa"/>
          </w:tcPr>
          <w:p w:rsidR="003B7EE2" w:rsidRPr="00532E89" w:rsidRDefault="003B7EE2" w:rsidP="00AE79C9">
            <w:pPr>
              <w:spacing w:line="360" w:lineRule="auto"/>
              <w:jc w:val="center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-0,5</w:t>
            </w:r>
          </w:p>
        </w:tc>
        <w:tc>
          <w:tcPr>
            <w:tcW w:w="532" w:type="dxa"/>
          </w:tcPr>
          <w:p w:rsidR="003B7EE2" w:rsidRPr="00532E89" w:rsidRDefault="003B7EE2" w:rsidP="00532E89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0</w:t>
            </w:r>
          </w:p>
        </w:tc>
      </w:tr>
      <w:tr w:rsidR="003B7EE2" w:rsidRPr="00532E89" w:rsidTr="003B7EE2">
        <w:trPr>
          <w:jc w:val="center"/>
        </w:trPr>
        <w:tc>
          <w:tcPr>
            <w:tcW w:w="1134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Ic</w:t>
            </w:r>
            <w:proofErr w:type="spell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851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2" w:type="dxa"/>
          </w:tcPr>
          <w:p w:rsidR="003B7EE2" w:rsidRPr="00532E89" w:rsidRDefault="003B7EE2" w:rsidP="00532E89">
            <w:pPr>
              <w:autoSpaceDE w:val="0"/>
              <w:autoSpaceDN w:val="0"/>
              <w:adjustRightInd w:val="0"/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B7EE2" w:rsidRPr="00532E89" w:rsidTr="003B7EE2">
        <w:trPr>
          <w:jc w:val="center"/>
        </w:trPr>
        <w:tc>
          <w:tcPr>
            <w:tcW w:w="1134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Ucu</w:t>
            </w:r>
            <w:proofErr w:type="spellEnd"/>
            <w:r w:rsidRPr="00532E89">
              <w:rPr>
                <w:rFonts w:ascii="Times New Roman" w:eastAsia="TimesNewRomanPSMT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851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7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</w:tcPr>
          <w:p w:rsidR="003B7EE2" w:rsidRPr="00532E89" w:rsidRDefault="003B7EE2" w:rsidP="00AE79C9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2" w:type="dxa"/>
          </w:tcPr>
          <w:p w:rsidR="003B7EE2" w:rsidRPr="00532E89" w:rsidRDefault="003B7EE2" w:rsidP="00532E89">
            <w:pPr>
              <w:autoSpaceDE w:val="0"/>
              <w:autoSpaceDN w:val="0"/>
              <w:adjustRightInd w:val="0"/>
              <w:spacing w:line="360" w:lineRule="auto"/>
              <w:ind w:firstLine="70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3B7EE2" w:rsidRPr="00532E89" w:rsidRDefault="00A4287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По данным таблицы 5.3 построить передаточные </w:t>
      </w:r>
      <w:r w:rsidR="003B7EE2" w:rsidRPr="00532E89">
        <w:rPr>
          <w:rFonts w:ascii="Times New Roman" w:eastAsia="TimesNewRomanPSMT" w:hAnsi="Times New Roman" w:cs="Times New Roman"/>
          <w:sz w:val="28"/>
          <w:szCs w:val="28"/>
        </w:rPr>
        <w:t>характеристики транзисторного ключа, аналогичные показанным на рис.5.9.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3.3. Выключить ИУ и закрыть окно с ее схемой, ответив «НЕТ» на вопрос компьютера.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3.4. </w:t>
      </w:r>
      <w:proofErr w:type="gramStart"/>
      <w:r w:rsidR="00A42873" w:rsidRPr="00532E89">
        <w:rPr>
          <w:rFonts w:ascii="Times New Roman" w:eastAsia="TimesNewRomanPSMT" w:hAnsi="Times New Roman" w:cs="Times New Roman"/>
          <w:sz w:val="28"/>
          <w:szCs w:val="28"/>
        </w:rPr>
        <w:t xml:space="preserve">Собрать схему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ИУ, показанной на рис.5.14 и позволяющей получить передаточные характеристики транзисторного ключа на основе n-канального ПТУП посредством осциллографов.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Здесь на каналы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А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осциллографов подается напряжение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на канал В XSC1– напряжение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а на канал В XSC2 через ИНУТ – напряжение, пропорциональное току стока. В результате, на экране осциллографа XSC1 отображается передаточная характеристика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), а на экране XSC2 – передаточная характеристика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). Включить ИУ и осциллографы, зарисовать передаточные характеристики транзисторного ключа, посредством осциллографов измерить параметры передаточных характеристик и сравнить их с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>построенными</w:t>
      </w:r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в п. 3.2.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>
            <wp:extent cx="2369981" cy="1805617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74" cy="18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Рис</w:t>
      </w:r>
      <w:r w:rsidR="00A42873" w:rsidRPr="00532E89">
        <w:rPr>
          <w:rFonts w:ascii="Times New Roman" w:eastAsia="TimesNewRomanPSMT" w:hAnsi="Times New Roman" w:cs="Times New Roman"/>
          <w:sz w:val="28"/>
          <w:szCs w:val="28"/>
        </w:rPr>
        <w:t xml:space="preserve">унок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5.14. Схема измерительной установки для определения передаточных</w:t>
      </w:r>
      <w:r w:rsidR="00A42873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характеристик транзисторного ключа на основе n-канального ПТУП</w:t>
      </w:r>
      <w:r w:rsidR="00A42873"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532E89">
        <w:rPr>
          <w:rFonts w:ascii="Times New Roman" w:eastAsia="TimesNewRomanPSMT" w:hAnsi="Times New Roman" w:cs="Times New Roman"/>
          <w:sz w:val="28"/>
          <w:szCs w:val="28"/>
        </w:rPr>
        <w:t>осциллографическим методом</w:t>
      </w:r>
    </w:p>
    <w:p w:rsidR="00477713" w:rsidRPr="00532E89" w:rsidRDefault="0047771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477713" w:rsidRPr="00532E89" w:rsidRDefault="0047771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3.5. Выйти из программы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Multisim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2001, выключить компьютер и монитор.</w:t>
      </w:r>
    </w:p>
    <w:p w:rsidR="00477713" w:rsidRPr="00532E89" w:rsidRDefault="00477713" w:rsidP="00532E89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2E89">
        <w:rPr>
          <w:rFonts w:ascii="Times New Roman" w:hAnsi="Times New Roman" w:cs="Times New Roman"/>
          <w:b/>
          <w:bCs/>
          <w:sz w:val="28"/>
          <w:szCs w:val="28"/>
        </w:rPr>
        <w:t>Содержание отчета</w:t>
      </w:r>
    </w:p>
    <w:p w:rsidR="00477713" w:rsidRPr="00532E89" w:rsidRDefault="0047771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1. Схемы измерительных установок.</w:t>
      </w:r>
    </w:p>
    <w:p w:rsidR="00477713" w:rsidRPr="00532E89" w:rsidRDefault="0047771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2. Результаты экспериментов в виде таблиц и построенных по их данным графиков статических характеристик исследованного полевого транзистора и передаточных характеристик транзисторного ключа.</w:t>
      </w:r>
    </w:p>
    <w:p w:rsidR="00477713" w:rsidRPr="00532E89" w:rsidRDefault="0047771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3. Графики статических характеристик ПТУП (входных, передаточных и выходных), полученных осциллографическим методом.</w:t>
      </w:r>
    </w:p>
    <w:p w:rsidR="00477713" w:rsidRPr="00532E89" w:rsidRDefault="0047771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lastRenderedPageBreak/>
        <w:t>4. Словесная сравнительная оценка результатов измерений методом амперметра и вольтметра и осциллографическим методом.</w:t>
      </w:r>
    </w:p>
    <w:p w:rsidR="00477713" w:rsidRPr="00532E89" w:rsidRDefault="0047771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5. Числовые значения основных параметров [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отс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нач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при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0,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Rси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f</w:t>
      </w:r>
      <w:proofErr w:type="spellEnd"/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) при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0] , а также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малосигнальных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параметров исследованного ПТУП (S,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Rвых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при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= 0,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Ku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Rвх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477713" w:rsidRPr="00532E89" w:rsidRDefault="0047771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6. Числовые значения основных параметров транзисторного ключа </w:t>
      </w:r>
      <w:proofErr w:type="gramStart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отс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Uзи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гр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Iс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гр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Uси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532E89">
        <w:rPr>
          <w:rFonts w:ascii="Times New Roman" w:eastAsia="TimesNewRomanPSMT" w:hAnsi="Times New Roman" w:cs="Times New Roman"/>
          <w:sz w:val="28"/>
          <w:szCs w:val="28"/>
        </w:rPr>
        <w:t>гр</w:t>
      </w:r>
      <w:proofErr w:type="spellEnd"/>
      <w:r w:rsidRPr="00532E89">
        <w:rPr>
          <w:rFonts w:ascii="Times New Roman" w:eastAsia="TimesNewRomanPSMT" w:hAnsi="Times New Roman" w:cs="Times New Roman"/>
          <w:sz w:val="28"/>
          <w:szCs w:val="28"/>
        </w:rPr>
        <w:t xml:space="preserve"> ).</w:t>
      </w:r>
    </w:p>
    <w:p w:rsidR="00477713" w:rsidRPr="00532E89" w:rsidRDefault="00477713" w:rsidP="00532E8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532E89">
        <w:rPr>
          <w:rFonts w:ascii="Times New Roman" w:eastAsia="TimesNewRomanPSMT" w:hAnsi="Times New Roman" w:cs="Times New Roman"/>
          <w:sz w:val="28"/>
          <w:szCs w:val="28"/>
        </w:rPr>
        <w:t>7. Выводы.</w:t>
      </w:r>
    </w:p>
    <w:p w:rsidR="003B7EE2" w:rsidRPr="00532E89" w:rsidRDefault="003B7EE2" w:rsidP="00532E89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sectPr w:rsidR="003B7EE2" w:rsidRPr="00532E89" w:rsidSect="00A34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6B2" w:rsidRDefault="00E876B2" w:rsidP="0050452B">
      <w:pPr>
        <w:spacing w:after="0" w:line="240" w:lineRule="auto"/>
      </w:pPr>
      <w:r>
        <w:separator/>
      </w:r>
    </w:p>
  </w:endnote>
  <w:endnote w:type="continuationSeparator" w:id="1">
    <w:p w:rsidR="00E876B2" w:rsidRDefault="00E876B2" w:rsidP="0050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6B2" w:rsidRDefault="00E876B2" w:rsidP="0050452B">
      <w:pPr>
        <w:spacing w:after="0" w:line="240" w:lineRule="auto"/>
      </w:pPr>
      <w:r>
        <w:separator/>
      </w:r>
    </w:p>
  </w:footnote>
  <w:footnote w:type="continuationSeparator" w:id="1">
    <w:p w:rsidR="00E876B2" w:rsidRDefault="00E876B2" w:rsidP="00504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747C"/>
    <w:rsid w:val="0003054F"/>
    <w:rsid w:val="00091806"/>
    <w:rsid w:val="00241F61"/>
    <w:rsid w:val="003445DC"/>
    <w:rsid w:val="003A2D10"/>
    <w:rsid w:val="003B7EE2"/>
    <w:rsid w:val="004509DA"/>
    <w:rsid w:val="00451A43"/>
    <w:rsid w:val="00477280"/>
    <w:rsid w:val="00477713"/>
    <w:rsid w:val="0050452B"/>
    <w:rsid w:val="00532E89"/>
    <w:rsid w:val="00675F75"/>
    <w:rsid w:val="00772CFC"/>
    <w:rsid w:val="007D747C"/>
    <w:rsid w:val="007F6BCD"/>
    <w:rsid w:val="009672FA"/>
    <w:rsid w:val="00A34774"/>
    <w:rsid w:val="00A42873"/>
    <w:rsid w:val="00AD17BC"/>
    <w:rsid w:val="00AE79C9"/>
    <w:rsid w:val="00C30E33"/>
    <w:rsid w:val="00CD39AF"/>
    <w:rsid w:val="00D6555F"/>
    <w:rsid w:val="00E876B2"/>
    <w:rsid w:val="00F80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7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7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747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045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0452B"/>
  </w:style>
  <w:style w:type="paragraph" w:styleId="a7">
    <w:name w:val="footer"/>
    <w:basedOn w:val="a"/>
    <w:link w:val="a8"/>
    <w:uiPriority w:val="99"/>
    <w:semiHidden/>
    <w:unhideWhenUsed/>
    <w:rsid w:val="005045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0452B"/>
  </w:style>
  <w:style w:type="table" w:styleId="a9">
    <w:name w:val="Table Grid"/>
    <w:basedOn w:val="a1"/>
    <w:uiPriority w:val="59"/>
    <w:rsid w:val="00451A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2900</Words>
  <Characters>16535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F-ET-PE.1</dc:creator>
  <cp:keywords/>
  <dc:description/>
  <cp:lastModifiedBy>Admin</cp:lastModifiedBy>
  <cp:revision>6</cp:revision>
  <dcterms:created xsi:type="dcterms:W3CDTF">2015-09-10T20:05:00Z</dcterms:created>
  <dcterms:modified xsi:type="dcterms:W3CDTF">2016-03-16T15:58:00Z</dcterms:modified>
</cp:coreProperties>
</file>