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ACB1C" w14:textId="77777777" w:rsidR="005223CD" w:rsidRPr="00345B7D" w:rsidRDefault="005223CD" w:rsidP="00700CD0">
      <w:pPr>
        <w:jc w:val="center"/>
        <w:rPr>
          <w:b/>
          <w:sz w:val="22"/>
          <w:szCs w:val="22"/>
          <w:lang w:val="es-PA"/>
        </w:rPr>
      </w:pPr>
      <w:r w:rsidRPr="00345B7D">
        <w:rPr>
          <w:b/>
          <w:sz w:val="22"/>
          <w:szCs w:val="22"/>
          <w:lang w:val="es-PA"/>
        </w:rPr>
        <w:t>PANAMÁ</w:t>
      </w:r>
    </w:p>
    <w:p w14:paraId="365EB5CF" w14:textId="77777777" w:rsidR="005223CD" w:rsidRPr="00345B7D" w:rsidRDefault="005223CD" w:rsidP="00700CD0">
      <w:pPr>
        <w:jc w:val="center"/>
        <w:rPr>
          <w:b/>
          <w:sz w:val="22"/>
          <w:szCs w:val="22"/>
          <w:lang w:val="es-PA"/>
        </w:rPr>
      </w:pPr>
      <w:r w:rsidRPr="00345B7D">
        <w:rPr>
          <w:b/>
          <w:sz w:val="22"/>
          <w:szCs w:val="22"/>
          <w:lang w:val="es-PA"/>
        </w:rPr>
        <w:t>AUTORIDAD NACIONAL PARA LA INNOVACION GUBERNAMENTAL</w:t>
      </w:r>
    </w:p>
    <w:p w14:paraId="6A71885C" w14:textId="77777777" w:rsidR="005223CD" w:rsidRPr="00345B7D" w:rsidRDefault="005223CD" w:rsidP="00700CD0">
      <w:pPr>
        <w:jc w:val="center"/>
        <w:rPr>
          <w:b/>
          <w:sz w:val="22"/>
          <w:szCs w:val="22"/>
        </w:rPr>
      </w:pPr>
      <w:r w:rsidRPr="00345B7D">
        <w:rPr>
          <w:b/>
          <w:sz w:val="22"/>
          <w:szCs w:val="22"/>
        </w:rPr>
        <w:t xml:space="preserve">PROGRAMA PANAMÁ </w:t>
      </w:r>
      <w:r w:rsidR="00BE2D64" w:rsidRPr="00345B7D">
        <w:rPr>
          <w:b/>
          <w:sz w:val="22"/>
          <w:szCs w:val="22"/>
        </w:rPr>
        <w:t>DIGITAL</w:t>
      </w:r>
    </w:p>
    <w:p w14:paraId="20891A2D" w14:textId="77777777" w:rsidR="005223CD" w:rsidRPr="00345B7D" w:rsidRDefault="005223CD" w:rsidP="00700CD0">
      <w:pPr>
        <w:jc w:val="center"/>
        <w:rPr>
          <w:b/>
          <w:sz w:val="22"/>
          <w:szCs w:val="22"/>
        </w:rPr>
      </w:pPr>
      <w:r w:rsidRPr="00345B7D">
        <w:rPr>
          <w:b/>
          <w:sz w:val="22"/>
          <w:szCs w:val="22"/>
        </w:rPr>
        <w:t xml:space="preserve">Préstamo BID </w:t>
      </w:r>
      <w:r w:rsidR="00BE2D64" w:rsidRPr="00345B7D">
        <w:rPr>
          <w:b/>
          <w:sz w:val="22"/>
          <w:szCs w:val="22"/>
        </w:rPr>
        <w:t>5501</w:t>
      </w:r>
      <w:r w:rsidRPr="00345B7D">
        <w:rPr>
          <w:b/>
          <w:sz w:val="22"/>
          <w:szCs w:val="22"/>
        </w:rPr>
        <w:t>/OC-PN</w:t>
      </w:r>
    </w:p>
    <w:p w14:paraId="46BDE147" w14:textId="77777777" w:rsidR="005223CD" w:rsidRPr="00345B7D" w:rsidRDefault="005223CD" w:rsidP="00700CD0">
      <w:pPr>
        <w:jc w:val="center"/>
        <w:rPr>
          <w:b/>
          <w:sz w:val="22"/>
          <w:szCs w:val="22"/>
        </w:rPr>
      </w:pPr>
    </w:p>
    <w:p w14:paraId="7D782BB8" w14:textId="77777777" w:rsidR="00F534C0" w:rsidRPr="00345B7D" w:rsidRDefault="00F534C0" w:rsidP="00700CD0">
      <w:pPr>
        <w:pStyle w:val="Sinespaciado"/>
        <w:jc w:val="center"/>
        <w:rPr>
          <w:b/>
        </w:rPr>
      </w:pPr>
      <w:r w:rsidRPr="00345B7D">
        <w:rPr>
          <w:b/>
        </w:rPr>
        <w:t>PROGRAMA “PANAMÁ DIGITAL (PN-L1171)</w:t>
      </w:r>
    </w:p>
    <w:p w14:paraId="06322443" w14:textId="77777777" w:rsidR="000D2315" w:rsidRPr="00345B7D" w:rsidRDefault="000D2315" w:rsidP="00700CD0">
      <w:pPr>
        <w:jc w:val="center"/>
        <w:rPr>
          <w:b/>
          <w:sz w:val="22"/>
          <w:szCs w:val="22"/>
          <w:lang w:val="es-PA"/>
        </w:rPr>
      </w:pPr>
    </w:p>
    <w:p w14:paraId="4CA5DFE7" w14:textId="77777777" w:rsidR="000D2315" w:rsidRPr="00345B7D" w:rsidRDefault="000D2315" w:rsidP="00700CD0">
      <w:pPr>
        <w:jc w:val="center"/>
        <w:rPr>
          <w:b/>
          <w:sz w:val="22"/>
          <w:szCs w:val="22"/>
        </w:rPr>
      </w:pPr>
      <w:r w:rsidRPr="00345B7D">
        <w:rPr>
          <w:b/>
          <w:sz w:val="22"/>
          <w:szCs w:val="22"/>
        </w:rPr>
        <w:t>TÉRMINOS DE REFERENCIA PARA</w:t>
      </w:r>
    </w:p>
    <w:p w14:paraId="128B784A" w14:textId="77777777" w:rsidR="000D2315" w:rsidRPr="00345B7D" w:rsidRDefault="000D2315" w:rsidP="00700CD0">
      <w:pPr>
        <w:jc w:val="center"/>
        <w:rPr>
          <w:b/>
          <w:sz w:val="22"/>
          <w:szCs w:val="22"/>
        </w:rPr>
      </w:pPr>
      <w:r w:rsidRPr="00345B7D">
        <w:rPr>
          <w:b/>
          <w:sz w:val="22"/>
          <w:szCs w:val="22"/>
        </w:rPr>
        <w:t>CONSULTORÍA INDIVIDUAL</w:t>
      </w:r>
    </w:p>
    <w:p w14:paraId="0B925A6B" w14:textId="77777777" w:rsidR="000D2315" w:rsidRPr="00345B7D" w:rsidRDefault="000D2315" w:rsidP="00700CD0">
      <w:pPr>
        <w:jc w:val="center"/>
        <w:rPr>
          <w:b/>
          <w:sz w:val="22"/>
          <w:szCs w:val="22"/>
        </w:rPr>
      </w:pPr>
    </w:p>
    <w:p w14:paraId="08A382CE" w14:textId="77777777" w:rsidR="000D2315" w:rsidRPr="00345B7D" w:rsidRDefault="000D2315" w:rsidP="00700CD0">
      <w:pPr>
        <w:jc w:val="center"/>
        <w:rPr>
          <w:b/>
          <w:sz w:val="22"/>
          <w:szCs w:val="22"/>
          <w:highlight w:val="yellow"/>
        </w:rPr>
      </w:pPr>
    </w:p>
    <w:p w14:paraId="03DDDAB4" w14:textId="77777777" w:rsidR="005C7095" w:rsidRPr="00345B7D" w:rsidRDefault="005C7095" w:rsidP="00700CD0">
      <w:pPr>
        <w:jc w:val="center"/>
        <w:rPr>
          <w:b/>
          <w:sz w:val="22"/>
          <w:szCs w:val="22"/>
        </w:rPr>
      </w:pPr>
      <w:r w:rsidRPr="00345B7D">
        <w:rPr>
          <w:b/>
          <w:sz w:val="22"/>
          <w:szCs w:val="22"/>
        </w:rPr>
        <w:t xml:space="preserve">ACTIVIDAD: </w:t>
      </w:r>
      <w:r w:rsidR="00E7211E" w:rsidRPr="00345B7D">
        <w:rPr>
          <w:b/>
          <w:sz w:val="22"/>
          <w:szCs w:val="22"/>
        </w:rPr>
        <w:t>CONTRATACIÓN DE CONSULTOR INDIVIDUAL COMO ADMINISTRADOR DEL MIDDLEWARE DE COPERNICUS</w:t>
      </w:r>
    </w:p>
    <w:p w14:paraId="711BD1E7" w14:textId="77777777" w:rsidR="000D2315" w:rsidRPr="00345B7D" w:rsidRDefault="000D2315" w:rsidP="00C21666">
      <w:pPr>
        <w:jc w:val="both"/>
        <w:rPr>
          <w:b/>
          <w:sz w:val="22"/>
          <w:szCs w:val="22"/>
        </w:rPr>
      </w:pPr>
    </w:p>
    <w:p w14:paraId="535072B1" w14:textId="77777777" w:rsidR="005C7095" w:rsidRPr="00345B7D" w:rsidRDefault="005C7095" w:rsidP="00C21666">
      <w:pPr>
        <w:jc w:val="both"/>
        <w:rPr>
          <w:b/>
          <w:sz w:val="22"/>
          <w:szCs w:val="22"/>
        </w:rPr>
      </w:pPr>
    </w:p>
    <w:p w14:paraId="504CE02B" w14:textId="77777777" w:rsidR="005C7095" w:rsidRPr="00345B7D" w:rsidRDefault="005C7095" w:rsidP="00345B7D">
      <w:pPr>
        <w:jc w:val="center"/>
        <w:rPr>
          <w:b/>
          <w:sz w:val="22"/>
          <w:szCs w:val="22"/>
        </w:rPr>
      </w:pPr>
    </w:p>
    <w:p w14:paraId="3040B2BB" w14:textId="77777777" w:rsidR="00451575" w:rsidRPr="00115B88" w:rsidRDefault="00E7211E" w:rsidP="00345B7D">
      <w:pPr>
        <w:jc w:val="center"/>
        <w:rPr>
          <w:b/>
          <w:sz w:val="22"/>
          <w:szCs w:val="22"/>
        </w:rPr>
      </w:pPr>
      <w:r w:rsidRPr="00115B88">
        <w:rPr>
          <w:b/>
          <w:sz w:val="22"/>
          <w:szCs w:val="22"/>
        </w:rPr>
        <w:t>LIDER TÉCNICO</w:t>
      </w:r>
    </w:p>
    <w:p w14:paraId="3D1572FF" w14:textId="77777777" w:rsidR="00AB6CD5" w:rsidRPr="00115B88" w:rsidRDefault="00451575" w:rsidP="00345B7D">
      <w:pPr>
        <w:jc w:val="center"/>
        <w:rPr>
          <w:b/>
          <w:sz w:val="22"/>
          <w:szCs w:val="22"/>
        </w:rPr>
      </w:pPr>
      <w:r w:rsidRPr="00115B88">
        <w:rPr>
          <w:b/>
          <w:sz w:val="22"/>
          <w:szCs w:val="22"/>
        </w:rPr>
        <w:t xml:space="preserve">EQUIPO </w:t>
      </w:r>
      <w:r w:rsidR="00E7211E" w:rsidRPr="00115B88">
        <w:rPr>
          <w:b/>
          <w:sz w:val="22"/>
          <w:szCs w:val="22"/>
        </w:rPr>
        <w:t>TÉCNICO</w:t>
      </w:r>
    </w:p>
    <w:p w14:paraId="7AE969EA" w14:textId="77777777" w:rsidR="00451575" w:rsidRPr="00115B88" w:rsidRDefault="00451575" w:rsidP="00C21666">
      <w:pPr>
        <w:jc w:val="both"/>
        <w:rPr>
          <w:b/>
          <w:sz w:val="22"/>
          <w:szCs w:val="22"/>
        </w:rPr>
      </w:pPr>
    </w:p>
    <w:p w14:paraId="67912892" w14:textId="77777777" w:rsidR="004E7B1A" w:rsidRPr="00115B88" w:rsidRDefault="004E7B1A" w:rsidP="00C21666">
      <w:pPr>
        <w:jc w:val="both"/>
        <w:rPr>
          <w:b/>
          <w:sz w:val="22"/>
          <w:szCs w:val="22"/>
        </w:rPr>
      </w:pPr>
    </w:p>
    <w:p w14:paraId="46CE5EE7" w14:textId="77777777" w:rsidR="00AB6CD5" w:rsidRPr="00115B88" w:rsidRDefault="00AB6CD5" w:rsidP="00C21666">
      <w:pPr>
        <w:jc w:val="both"/>
        <w:rPr>
          <w:b/>
          <w:sz w:val="22"/>
          <w:szCs w:val="22"/>
        </w:rPr>
      </w:pPr>
    </w:p>
    <w:p w14:paraId="761B930A" w14:textId="77777777" w:rsidR="000D2315" w:rsidRPr="00345B7D" w:rsidRDefault="000D2315" w:rsidP="00C21666">
      <w:pPr>
        <w:ind w:right="-1"/>
        <w:jc w:val="both"/>
        <w:rPr>
          <w:sz w:val="22"/>
          <w:szCs w:val="22"/>
        </w:rPr>
      </w:pPr>
    </w:p>
    <w:p w14:paraId="1AE4DFA5" w14:textId="77777777" w:rsidR="005223CD" w:rsidRPr="00345B7D" w:rsidRDefault="00976EC2" w:rsidP="00C21666">
      <w:pPr>
        <w:pStyle w:val="Ttulo2"/>
        <w:spacing w:before="120" w:after="0"/>
        <w:ind w:left="709" w:hanging="709"/>
        <w:jc w:val="both"/>
        <w:rPr>
          <w:rFonts w:ascii="Times New Roman" w:hAnsi="Times New Roman"/>
          <w:sz w:val="22"/>
          <w:szCs w:val="22"/>
        </w:rPr>
      </w:pPr>
      <w:bookmarkStart w:id="0" w:name="_Toc468435223"/>
      <w:r w:rsidRPr="00345B7D">
        <w:rPr>
          <w:rFonts w:ascii="Times New Roman" w:hAnsi="Times New Roman"/>
          <w:sz w:val="22"/>
          <w:szCs w:val="22"/>
        </w:rPr>
        <w:t xml:space="preserve">I. </w:t>
      </w:r>
      <w:r w:rsidR="005223CD" w:rsidRPr="00345B7D">
        <w:rPr>
          <w:rFonts w:ascii="Times New Roman" w:hAnsi="Times New Roman"/>
          <w:sz w:val="22"/>
          <w:szCs w:val="22"/>
        </w:rPr>
        <w:t>ANTECEDENTE</w:t>
      </w:r>
      <w:bookmarkEnd w:id="0"/>
      <w:r w:rsidR="005223CD" w:rsidRPr="00345B7D">
        <w:rPr>
          <w:rFonts w:ascii="Times New Roman" w:hAnsi="Times New Roman"/>
          <w:sz w:val="22"/>
          <w:szCs w:val="22"/>
        </w:rPr>
        <w:t>S</w:t>
      </w:r>
    </w:p>
    <w:p w14:paraId="59647DE7" w14:textId="77777777" w:rsidR="005223CD" w:rsidRPr="00345B7D" w:rsidRDefault="005223CD" w:rsidP="00C21666">
      <w:pPr>
        <w:jc w:val="both"/>
        <w:rPr>
          <w:sz w:val="22"/>
          <w:szCs w:val="22"/>
        </w:rPr>
      </w:pPr>
    </w:p>
    <w:p w14:paraId="7F3EF343" w14:textId="77777777" w:rsidR="005223CD" w:rsidRPr="00345B7D" w:rsidRDefault="005223CD" w:rsidP="00C21666">
      <w:pPr>
        <w:pStyle w:val="Prrafodelista"/>
        <w:numPr>
          <w:ilvl w:val="1"/>
          <w:numId w:val="7"/>
        </w:numPr>
        <w:ind w:left="426" w:firstLine="0"/>
        <w:contextualSpacing/>
        <w:jc w:val="both"/>
        <w:rPr>
          <w:b/>
          <w:sz w:val="22"/>
          <w:szCs w:val="22"/>
        </w:rPr>
      </w:pPr>
      <w:r w:rsidRPr="00345B7D">
        <w:rPr>
          <w:b/>
          <w:sz w:val="22"/>
          <w:szCs w:val="22"/>
        </w:rPr>
        <w:t>Del Programa</w:t>
      </w:r>
    </w:p>
    <w:p w14:paraId="2D074435" w14:textId="77777777" w:rsidR="005223CD" w:rsidRPr="00345B7D" w:rsidRDefault="005223CD" w:rsidP="00C21666">
      <w:pPr>
        <w:pStyle w:val="Prrafodelista"/>
        <w:ind w:left="426"/>
        <w:jc w:val="both"/>
        <w:rPr>
          <w:sz w:val="22"/>
          <w:szCs w:val="22"/>
        </w:rPr>
      </w:pPr>
    </w:p>
    <w:p w14:paraId="0AD06A44" w14:textId="77777777" w:rsidR="005223CD" w:rsidRPr="00345B7D" w:rsidRDefault="005223CD" w:rsidP="00C21666">
      <w:pPr>
        <w:ind w:left="426"/>
        <w:jc w:val="both"/>
        <w:rPr>
          <w:sz w:val="22"/>
          <w:szCs w:val="22"/>
        </w:rPr>
      </w:pPr>
      <w:r w:rsidRPr="00345B7D">
        <w:rPr>
          <w:sz w:val="22"/>
          <w:szCs w:val="22"/>
        </w:rPr>
        <w:t xml:space="preserve">La República de Panamá ha suscrito el </w:t>
      </w:r>
      <w:r w:rsidR="00A84D0B" w:rsidRPr="00345B7D">
        <w:rPr>
          <w:sz w:val="22"/>
          <w:szCs w:val="22"/>
        </w:rPr>
        <w:t xml:space="preserve">Contrato de </w:t>
      </w:r>
      <w:r w:rsidRPr="00345B7D">
        <w:rPr>
          <w:sz w:val="22"/>
          <w:szCs w:val="22"/>
        </w:rPr>
        <w:t>Préstamo</w:t>
      </w:r>
      <w:r w:rsidR="00A84D0B" w:rsidRPr="00345B7D">
        <w:rPr>
          <w:sz w:val="22"/>
          <w:szCs w:val="22"/>
        </w:rPr>
        <w:t xml:space="preserve"> No.</w:t>
      </w:r>
      <w:r w:rsidRPr="00345B7D">
        <w:rPr>
          <w:sz w:val="22"/>
          <w:szCs w:val="22"/>
        </w:rPr>
        <w:t xml:space="preserve"> </w:t>
      </w:r>
      <w:r w:rsidR="00896DE6" w:rsidRPr="00345B7D">
        <w:rPr>
          <w:sz w:val="22"/>
          <w:szCs w:val="22"/>
          <w:lang w:val="es-PA"/>
        </w:rPr>
        <w:t>5501</w:t>
      </w:r>
      <w:r w:rsidR="00A84D0B" w:rsidRPr="00345B7D">
        <w:rPr>
          <w:sz w:val="22"/>
          <w:szCs w:val="22"/>
        </w:rPr>
        <w:t>/</w:t>
      </w:r>
      <w:r w:rsidR="00896DE6" w:rsidRPr="00345B7D">
        <w:rPr>
          <w:sz w:val="22"/>
          <w:szCs w:val="22"/>
        </w:rPr>
        <w:t xml:space="preserve">OC-PN </w:t>
      </w:r>
      <w:r w:rsidRPr="00345B7D">
        <w:rPr>
          <w:sz w:val="22"/>
          <w:szCs w:val="22"/>
        </w:rPr>
        <w:t>con el Banco Interamericano de Desarrollo, cuyo organismo ejecutor es la Autoridad Nacional para la Innovación Gubernamental, con el objetivo de</w:t>
      </w:r>
      <w:r w:rsidR="007A5A73" w:rsidRPr="00345B7D">
        <w:rPr>
          <w:sz w:val="22"/>
          <w:szCs w:val="22"/>
        </w:rPr>
        <w:t xml:space="preserve"> reducir los costos de la interacción, entre los ciudadanos y empresas y el Estado, contribuyendo </w:t>
      </w:r>
      <w:r w:rsidRPr="00345B7D">
        <w:rPr>
          <w:sz w:val="22"/>
          <w:szCs w:val="22"/>
        </w:rPr>
        <w:t>así</w:t>
      </w:r>
      <w:r w:rsidR="007A5A73" w:rsidRPr="00345B7D">
        <w:rPr>
          <w:sz w:val="22"/>
          <w:szCs w:val="22"/>
        </w:rPr>
        <w:t xml:space="preserve"> a la recuperación </w:t>
      </w:r>
      <w:r w:rsidRPr="00345B7D">
        <w:rPr>
          <w:sz w:val="22"/>
          <w:szCs w:val="22"/>
        </w:rPr>
        <w:t>económica</w:t>
      </w:r>
      <w:r w:rsidR="007A5A73" w:rsidRPr="00345B7D">
        <w:rPr>
          <w:sz w:val="22"/>
          <w:szCs w:val="22"/>
        </w:rPr>
        <w:t xml:space="preserve"> inclusiva</w:t>
      </w:r>
      <w:r w:rsidRPr="00345B7D">
        <w:rPr>
          <w:sz w:val="22"/>
          <w:szCs w:val="22"/>
        </w:rPr>
        <w:t>.</w:t>
      </w:r>
    </w:p>
    <w:p w14:paraId="78897157" w14:textId="77777777" w:rsidR="005223CD" w:rsidRPr="00345B7D" w:rsidRDefault="005223CD" w:rsidP="00C21666">
      <w:pPr>
        <w:pStyle w:val="Ttulo2"/>
        <w:numPr>
          <w:ilvl w:val="1"/>
          <w:numId w:val="7"/>
        </w:numPr>
        <w:spacing w:before="120" w:after="0"/>
        <w:ind w:left="426" w:firstLine="0"/>
        <w:jc w:val="both"/>
        <w:rPr>
          <w:rFonts w:ascii="Times New Roman" w:hAnsi="Times New Roman"/>
          <w:sz w:val="22"/>
          <w:szCs w:val="22"/>
        </w:rPr>
      </w:pPr>
      <w:bookmarkStart w:id="1" w:name="_Toc468435224"/>
      <w:r w:rsidRPr="00345B7D">
        <w:rPr>
          <w:rFonts w:ascii="Times New Roman" w:hAnsi="Times New Roman"/>
          <w:sz w:val="22"/>
          <w:szCs w:val="22"/>
        </w:rPr>
        <w:t>OBJETIVO DEL PROGRAMA</w:t>
      </w:r>
      <w:bookmarkEnd w:id="1"/>
    </w:p>
    <w:p w14:paraId="4BCE111D" w14:textId="77777777" w:rsidR="003E07B1" w:rsidRPr="00345B7D" w:rsidRDefault="003E07B1" w:rsidP="00C21666">
      <w:pPr>
        <w:spacing w:after="120"/>
        <w:jc w:val="both"/>
        <w:rPr>
          <w:sz w:val="22"/>
          <w:szCs w:val="22"/>
          <w:lang w:val="es-CO"/>
        </w:rPr>
      </w:pPr>
    </w:p>
    <w:p w14:paraId="3B735EC6" w14:textId="77777777" w:rsidR="003E07B1" w:rsidRPr="00345B7D" w:rsidRDefault="007A5A73" w:rsidP="00C21666">
      <w:pPr>
        <w:spacing w:after="120"/>
        <w:jc w:val="both"/>
        <w:rPr>
          <w:sz w:val="22"/>
          <w:szCs w:val="22"/>
          <w:lang w:val="es-CO"/>
        </w:rPr>
      </w:pPr>
      <w:r w:rsidRPr="00345B7D">
        <w:rPr>
          <w:sz w:val="22"/>
          <w:szCs w:val="22"/>
          <w:lang w:val="es-CO"/>
        </w:rPr>
        <w:t xml:space="preserve">Contempla </w:t>
      </w:r>
      <w:r w:rsidR="003E07B1" w:rsidRPr="00345B7D">
        <w:rPr>
          <w:sz w:val="22"/>
          <w:szCs w:val="22"/>
          <w:lang w:val="es-CO"/>
        </w:rPr>
        <w:t xml:space="preserve">los siguientes objetivos específicos: </w:t>
      </w:r>
    </w:p>
    <w:p w14:paraId="5407B895" w14:textId="77777777" w:rsidR="003E07B1" w:rsidRPr="00345B7D" w:rsidRDefault="005223CD" w:rsidP="00C21666">
      <w:pPr>
        <w:pStyle w:val="Prrafodelista"/>
        <w:numPr>
          <w:ilvl w:val="0"/>
          <w:numId w:val="40"/>
        </w:numPr>
        <w:spacing w:after="240"/>
        <w:contextualSpacing/>
        <w:jc w:val="both"/>
        <w:rPr>
          <w:sz w:val="22"/>
          <w:szCs w:val="22"/>
          <w:lang w:val="es-CO"/>
        </w:rPr>
      </w:pPr>
      <w:r w:rsidRPr="00345B7D">
        <w:rPr>
          <w:sz w:val="22"/>
          <w:szCs w:val="22"/>
        </w:rPr>
        <w:t>El objetivo específico es</w:t>
      </w:r>
      <w:r w:rsidR="003E07B1" w:rsidRPr="00345B7D">
        <w:rPr>
          <w:sz w:val="22"/>
          <w:szCs w:val="22"/>
          <w:lang w:val="es-CO"/>
        </w:rPr>
        <w:t xml:space="preserve"> Incrementar la eficiencia en la prestación de trámites y servicios para ciudadanos y empresas.</w:t>
      </w:r>
    </w:p>
    <w:p w14:paraId="47410020" w14:textId="77777777" w:rsidR="003E07B1" w:rsidRPr="00345B7D" w:rsidRDefault="003E07B1" w:rsidP="00C21666">
      <w:pPr>
        <w:pStyle w:val="Prrafodelista"/>
        <w:numPr>
          <w:ilvl w:val="0"/>
          <w:numId w:val="40"/>
        </w:numPr>
        <w:spacing w:after="240"/>
        <w:contextualSpacing/>
        <w:jc w:val="both"/>
        <w:rPr>
          <w:sz w:val="22"/>
          <w:szCs w:val="22"/>
          <w:lang w:val="es-CO"/>
        </w:rPr>
      </w:pPr>
      <w:r w:rsidRPr="00345B7D">
        <w:rPr>
          <w:sz w:val="22"/>
          <w:szCs w:val="22"/>
          <w:lang w:val="es-CO"/>
        </w:rPr>
        <w:t>Mejorar la efectividad de la ciberseguridad de los servicios digitales.</w:t>
      </w:r>
    </w:p>
    <w:p w14:paraId="23AE96DB" w14:textId="77777777" w:rsidR="003E07B1" w:rsidRPr="00345B7D" w:rsidRDefault="003E07B1" w:rsidP="00C21666">
      <w:pPr>
        <w:pStyle w:val="Prrafodelista"/>
        <w:numPr>
          <w:ilvl w:val="0"/>
          <w:numId w:val="40"/>
        </w:numPr>
        <w:spacing w:after="240"/>
        <w:contextualSpacing/>
        <w:jc w:val="both"/>
        <w:rPr>
          <w:sz w:val="22"/>
          <w:szCs w:val="22"/>
          <w:lang w:val="es-CO"/>
        </w:rPr>
      </w:pPr>
      <w:r w:rsidRPr="00345B7D">
        <w:rPr>
          <w:sz w:val="22"/>
          <w:szCs w:val="22"/>
          <w:lang w:val="es-CO"/>
        </w:rPr>
        <w:t>Incrementar la demanda de trámites y servicios digitales, con énfasis en las poblaciones vulnerables.</w:t>
      </w:r>
    </w:p>
    <w:p w14:paraId="7BDE111E" w14:textId="77777777" w:rsidR="004F0B65" w:rsidRPr="00345B7D" w:rsidRDefault="004F0B65" w:rsidP="00C21666">
      <w:pPr>
        <w:ind w:left="720"/>
        <w:jc w:val="both"/>
        <w:rPr>
          <w:sz w:val="22"/>
          <w:szCs w:val="22"/>
        </w:rPr>
      </w:pPr>
    </w:p>
    <w:p w14:paraId="1143A9A2" w14:textId="77777777" w:rsidR="007A5A73" w:rsidRPr="00345B7D" w:rsidRDefault="007A5A73" w:rsidP="00C21666">
      <w:pPr>
        <w:keepNext/>
        <w:numPr>
          <w:ilvl w:val="0"/>
          <w:numId w:val="41"/>
        </w:numPr>
        <w:spacing w:before="120"/>
        <w:jc w:val="both"/>
        <w:outlineLvl w:val="0"/>
        <w:rPr>
          <w:b/>
          <w:bCs/>
          <w:sz w:val="22"/>
          <w:szCs w:val="22"/>
        </w:rPr>
      </w:pPr>
      <w:bookmarkStart w:id="2" w:name="_Toc330296634"/>
      <w:bookmarkStart w:id="3" w:name="_Toc468435229"/>
      <w:r w:rsidRPr="00345B7D">
        <w:rPr>
          <w:b/>
          <w:bCs/>
          <w:sz w:val="22"/>
          <w:szCs w:val="22"/>
        </w:rPr>
        <w:t>OBJETIVOS DE LA CONSULTORÍA</w:t>
      </w:r>
      <w:bookmarkEnd w:id="2"/>
      <w:bookmarkEnd w:id="3"/>
    </w:p>
    <w:p w14:paraId="6BCF5788" w14:textId="77777777" w:rsidR="003F537B" w:rsidRPr="00345B7D" w:rsidRDefault="003F537B" w:rsidP="00C21666">
      <w:pPr>
        <w:keepNext/>
        <w:spacing w:before="120"/>
        <w:ind w:left="1298"/>
        <w:jc w:val="both"/>
        <w:outlineLvl w:val="0"/>
        <w:rPr>
          <w:b/>
          <w:bCs/>
          <w:sz w:val="22"/>
          <w:szCs w:val="22"/>
        </w:rPr>
      </w:pPr>
    </w:p>
    <w:p w14:paraId="0C5DF8A4" w14:textId="77777777" w:rsidR="00E7211E" w:rsidRPr="00345B7D" w:rsidRDefault="003F537B" w:rsidP="00C21666">
      <w:pPr>
        <w:jc w:val="both"/>
        <w:rPr>
          <w:sz w:val="22"/>
          <w:szCs w:val="22"/>
        </w:rPr>
      </w:pPr>
      <w:r w:rsidRPr="00345B7D">
        <w:rPr>
          <w:sz w:val="22"/>
          <w:szCs w:val="22"/>
        </w:rPr>
        <w:t>De acuerdo con los objetivos del Programa Panamá Digital, se ha determinado la necesidad de realizar la selección directa del Consultor Individual, con el propósito de fortalecer la capacidad técnica y operativa de la Autoridad Nacional para la Innovación Gubernamental (AIG) en la gestión, operación y continuidad del Middleware de la Plataforma Copernicus LAC Panamá.</w:t>
      </w:r>
    </w:p>
    <w:p w14:paraId="0C18655A" w14:textId="77777777" w:rsidR="003F537B" w:rsidRPr="00345B7D" w:rsidRDefault="003F537B" w:rsidP="00C21666">
      <w:pPr>
        <w:jc w:val="both"/>
        <w:rPr>
          <w:sz w:val="22"/>
          <w:szCs w:val="22"/>
        </w:rPr>
      </w:pPr>
    </w:p>
    <w:p w14:paraId="1EF4E2E6" w14:textId="77777777" w:rsidR="00E7211E" w:rsidRPr="00345B7D" w:rsidRDefault="00E7211E" w:rsidP="00C21666">
      <w:pPr>
        <w:jc w:val="both"/>
        <w:rPr>
          <w:sz w:val="22"/>
          <w:szCs w:val="22"/>
          <w:lang w:val="es-PA"/>
        </w:rPr>
      </w:pPr>
      <w:r w:rsidRPr="00345B7D">
        <w:rPr>
          <w:sz w:val="22"/>
          <w:szCs w:val="22"/>
          <w:lang w:val="es-PA"/>
        </w:rPr>
        <w:lastRenderedPageBreak/>
        <w:t>En el marco de los objetivos del Programa Panamá Digital, la Autoridad Nacional para la Innovación Gubernamental (AIG) requiere la contratación de un consultor individual especializado con el propósito de garantizar la operación, supervisión técnica, configuración lógica y continuidad operativa del Middleware de la Plataforma Copernicus LAC Panamá, desplegado sobre servicios gestionados de Kubernetes (KaaS), bases de datos (DBaaS) y almacenamiento de objetos.</w:t>
      </w:r>
    </w:p>
    <w:p w14:paraId="33B143AF" w14:textId="77777777" w:rsidR="00E7211E" w:rsidRPr="00345B7D" w:rsidRDefault="00E7211E" w:rsidP="00C21666">
      <w:pPr>
        <w:jc w:val="both"/>
        <w:rPr>
          <w:sz w:val="22"/>
          <w:szCs w:val="22"/>
          <w:lang w:val="es-PA"/>
        </w:rPr>
      </w:pPr>
      <w:r w:rsidRPr="00345B7D">
        <w:rPr>
          <w:sz w:val="22"/>
          <w:szCs w:val="22"/>
          <w:lang w:val="es-PA"/>
        </w:rPr>
        <w:t>La presente consultoría tiene como objetivo asegurar la estabilidad, disponibilidad y correcto desempeño de los servicios que conforman el Middleware, así como fortalecer la gestión operativa del entorno mediante la implementación de buenas prácticas en monitoreo, gestión de incidentes, configuración de componentes y documentación técnica, contribuyendo a la continuidad y evolución controlada de la plataforma.</w:t>
      </w:r>
    </w:p>
    <w:p w14:paraId="327E57E8" w14:textId="77777777" w:rsidR="00E7211E" w:rsidRPr="00345B7D" w:rsidRDefault="00E7211E" w:rsidP="00C21666">
      <w:pPr>
        <w:jc w:val="both"/>
        <w:rPr>
          <w:sz w:val="22"/>
          <w:szCs w:val="22"/>
          <w:lang w:val="es-PA"/>
        </w:rPr>
      </w:pPr>
      <w:r w:rsidRPr="00345B7D">
        <w:rPr>
          <w:sz w:val="22"/>
          <w:szCs w:val="22"/>
          <w:lang w:val="es-PA"/>
        </w:rPr>
        <w:t>De igual manera, el consultor actuará como enlace técnico principal entre la Autoridad Nacional para la Innovación Gubernamental, el proveedor de infraestructura y la Agencia Espacial Europea (ESA), garantizando la adecuada coordinación técnica para la atención de requerimientos, incidentes, cambios y validaciones necesarias para el correcto funcionamiento del sistema.</w:t>
      </w:r>
    </w:p>
    <w:p w14:paraId="33FF3620" w14:textId="77777777" w:rsidR="00E7211E" w:rsidRPr="00345B7D" w:rsidRDefault="00E7211E" w:rsidP="00C21666">
      <w:pPr>
        <w:jc w:val="both"/>
        <w:rPr>
          <w:sz w:val="22"/>
          <w:szCs w:val="22"/>
          <w:lang w:val="es-PA"/>
        </w:rPr>
      </w:pPr>
      <w:r w:rsidRPr="00345B7D">
        <w:rPr>
          <w:sz w:val="22"/>
          <w:szCs w:val="22"/>
          <w:lang w:val="es-PA"/>
        </w:rPr>
        <w:t>Asimismo, se persigue asegurar el cumplimiento de los niveles de servicio establecidos, mediante la supervisión continua de los componentes del Middleware, la validación de los entregables técnicos del proveedor de infraestructura y la generación de información oportuna sobre el estado operativo, incidencias y riesgos asociados a la plataforma, contribuyendo al fortalecimiento de la capacidad institucional para la gestión de servicios digitales estratégicos.</w:t>
      </w:r>
    </w:p>
    <w:p w14:paraId="60CC311B" w14:textId="77777777" w:rsidR="00E7211E" w:rsidRPr="00345B7D" w:rsidRDefault="00E7211E" w:rsidP="00C21666">
      <w:pPr>
        <w:jc w:val="both"/>
        <w:rPr>
          <w:sz w:val="22"/>
          <w:szCs w:val="22"/>
          <w:lang w:val="es-PA"/>
        </w:rPr>
      </w:pPr>
    </w:p>
    <w:p w14:paraId="1484BD97" w14:textId="77777777" w:rsidR="0024778B" w:rsidRPr="00345B7D" w:rsidRDefault="0024778B" w:rsidP="00C21666">
      <w:pPr>
        <w:jc w:val="both"/>
        <w:rPr>
          <w:sz w:val="22"/>
          <w:szCs w:val="22"/>
          <w:lang w:val="es-PA"/>
        </w:rPr>
      </w:pPr>
    </w:p>
    <w:p w14:paraId="436A0918" w14:textId="77777777" w:rsidR="0024778B" w:rsidRPr="00345B7D" w:rsidRDefault="0024778B" w:rsidP="00C21666">
      <w:pPr>
        <w:keepNext/>
        <w:spacing w:before="120"/>
        <w:jc w:val="both"/>
        <w:outlineLvl w:val="1"/>
        <w:rPr>
          <w:b/>
          <w:sz w:val="22"/>
          <w:szCs w:val="22"/>
        </w:rPr>
      </w:pPr>
      <w:bookmarkStart w:id="4" w:name="_Toc468435230"/>
      <w:r w:rsidRPr="00345B7D">
        <w:rPr>
          <w:b/>
          <w:sz w:val="22"/>
          <w:szCs w:val="22"/>
        </w:rPr>
        <w:t>Objetivo general</w:t>
      </w:r>
      <w:bookmarkEnd w:id="4"/>
      <w:r w:rsidRPr="00345B7D">
        <w:rPr>
          <w:b/>
          <w:sz w:val="22"/>
          <w:szCs w:val="22"/>
        </w:rPr>
        <w:t>:</w:t>
      </w:r>
    </w:p>
    <w:p w14:paraId="55EBC33F" w14:textId="77777777" w:rsidR="0024778B" w:rsidRPr="00345B7D" w:rsidRDefault="0024778B" w:rsidP="00C21666">
      <w:pPr>
        <w:autoSpaceDE w:val="0"/>
        <w:autoSpaceDN w:val="0"/>
        <w:adjustRightInd w:val="0"/>
        <w:jc w:val="both"/>
        <w:rPr>
          <w:sz w:val="22"/>
          <w:szCs w:val="22"/>
        </w:rPr>
      </w:pPr>
      <w:r w:rsidRPr="00345B7D">
        <w:rPr>
          <w:sz w:val="22"/>
          <w:szCs w:val="22"/>
        </w:rPr>
        <w:t>El objetivo de esta consultoría es asegurar la operación, supervisión técnica, configuración lógica y continuidad operativa del Middleware de la Plataforma Copernicus LAC Panamá, desplegado sobre servicios gestionados de Kubernetes (KaaS), bases de datos (DBaaS) y almacenamiento de objetos, a nivel de aplicación y entorno de ejecución (runtime), ejerciendo el liderazgo técnico del proyecto y actuando como referente técnico principal ante la AIG, la Agencia Espacial Europea (ESA) y el proveedor de infraestructura, garantizando el correcto funcionamiento, la toma de decisiones técnicas oportunas y la alineación del entorno operativo con los estándares y requerimientos del proyecto.</w:t>
      </w:r>
    </w:p>
    <w:p w14:paraId="50AE2672" w14:textId="77777777" w:rsidR="0024778B" w:rsidRPr="00345B7D" w:rsidRDefault="0024778B" w:rsidP="00C21666">
      <w:pPr>
        <w:autoSpaceDE w:val="0"/>
        <w:autoSpaceDN w:val="0"/>
        <w:adjustRightInd w:val="0"/>
        <w:jc w:val="both"/>
        <w:rPr>
          <w:sz w:val="22"/>
          <w:szCs w:val="22"/>
        </w:rPr>
      </w:pPr>
    </w:p>
    <w:p w14:paraId="4405C618" w14:textId="77777777" w:rsidR="0024778B" w:rsidRPr="00345B7D" w:rsidRDefault="0024778B" w:rsidP="00C21666">
      <w:pPr>
        <w:autoSpaceDE w:val="0"/>
        <w:autoSpaceDN w:val="0"/>
        <w:adjustRightInd w:val="0"/>
        <w:jc w:val="both"/>
        <w:rPr>
          <w:sz w:val="22"/>
          <w:szCs w:val="22"/>
        </w:rPr>
      </w:pPr>
      <w:r w:rsidRPr="00345B7D">
        <w:rPr>
          <w:sz w:val="22"/>
          <w:szCs w:val="22"/>
        </w:rPr>
        <w:t>En virtud de la necesidad de contar con un componente especializado que gestione el middleware como capa central de integración y orquestación de servicios dentro del ecosistema Copernicus, se requiere un recurso que opere y supervise los componentes del sistema sin intervenir en la administración de la infraestructura subyacente, enfocándose en la estabilidad, disponibilidad y correcto desempeño de los servicios desplegados.</w:t>
      </w:r>
    </w:p>
    <w:p w14:paraId="2C8D6907" w14:textId="77777777" w:rsidR="0024778B" w:rsidRPr="00345B7D" w:rsidRDefault="0024778B" w:rsidP="00C21666">
      <w:pPr>
        <w:autoSpaceDE w:val="0"/>
        <w:autoSpaceDN w:val="0"/>
        <w:adjustRightInd w:val="0"/>
        <w:jc w:val="both"/>
        <w:rPr>
          <w:sz w:val="22"/>
          <w:szCs w:val="22"/>
        </w:rPr>
      </w:pPr>
    </w:p>
    <w:p w14:paraId="4802F102" w14:textId="77777777" w:rsidR="0024778B" w:rsidRPr="00345B7D" w:rsidRDefault="0024778B" w:rsidP="00C21666">
      <w:pPr>
        <w:autoSpaceDE w:val="0"/>
        <w:autoSpaceDN w:val="0"/>
        <w:adjustRightInd w:val="0"/>
        <w:jc w:val="both"/>
        <w:rPr>
          <w:sz w:val="22"/>
          <w:szCs w:val="22"/>
        </w:rPr>
      </w:pPr>
      <w:r w:rsidRPr="00345B7D">
        <w:rPr>
          <w:sz w:val="22"/>
          <w:szCs w:val="22"/>
        </w:rPr>
        <w:t>Asimismo, considerando que el Middleware constituye el punto clave de interacción entre los distintos módulos de la plataforma, los servicios de datos y los proveedores tecnológicos, esta consultoría permitirá fortalecer la gestión operativa mediante el monitoreo continuo, la atención de incidentes de segundo nivel, la configuración lógica de componentes sobre Kubernetes, y la coordinación efectiva con el proveedor de infraestructura, servicios DBaaS y la Agencia Espacial Europea (ESA).</w:t>
      </w:r>
    </w:p>
    <w:p w14:paraId="33E4ADCC" w14:textId="77777777" w:rsidR="0024778B" w:rsidRPr="00345B7D" w:rsidRDefault="0024778B" w:rsidP="00C21666">
      <w:pPr>
        <w:autoSpaceDE w:val="0"/>
        <w:autoSpaceDN w:val="0"/>
        <w:adjustRightInd w:val="0"/>
        <w:jc w:val="both"/>
        <w:rPr>
          <w:sz w:val="22"/>
          <w:szCs w:val="22"/>
        </w:rPr>
      </w:pPr>
    </w:p>
    <w:p w14:paraId="66EC3D4E" w14:textId="77777777" w:rsidR="0024778B" w:rsidRPr="00345B7D" w:rsidRDefault="0024778B" w:rsidP="00C21666">
      <w:pPr>
        <w:keepNext/>
        <w:spacing w:before="120"/>
        <w:jc w:val="both"/>
        <w:outlineLvl w:val="1"/>
        <w:rPr>
          <w:b/>
          <w:sz w:val="22"/>
          <w:szCs w:val="22"/>
        </w:rPr>
      </w:pPr>
      <w:r w:rsidRPr="00345B7D">
        <w:rPr>
          <w:sz w:val="22"/>
          <w:szCs w:val="22"/>
        </w:rPr>
        <w:lastRenderedPageBreak/>
        <w:t>De igual forma, se busca garantizar la trazabilidad operativa, la adecuada documentación técnica y la implementación de buenas prácticas en la gestión de cambios, seguridad y observabilidad, contribuyendo así a la continuidad, resiliencia y evolución controlada de la Plataforma Copernicus en Panamá.</w:t>
      </w:r>
      <w:bookmarkStart w:id="5" w:name="_Toc468435231"/>
    </w:p>
    <w:p w14:paraId="0FF8BD25" w14:textId="77777777" w:rsidR="0024778B" w:rsidRPr="00345B7D" w:rsidRDefault="0024778B" w:rsidP="00C21666">
      <w:pPr>
        <w:keepNext/>
        <w:spacing w:before="120"/>
        <w:jc w:val="both"/>
        <w:outlineLvl w:val="1"/>
        <w:rPr>
          <w:b/>
          <w:sz w:val="22"/>
          <w:szCs w:val="22"/>
        </w:rPr>
      </w:pPr>
      <w:r w:rsidRPr="00345B7D">
        <w:rPr>
          <w:b/>
          <w:sz w:val="22"/>
          <w:szCs w:val="22"/>
        </w:rPr>
        <w:t>Objetivos específicos</w:t>
      </w:r>
      <w:bookmarkEnd w:id="5"/>
      <w:r w:rsidRPr="00345B7D">
        <w:rPr>
          <w:b/>
          <w:sz w:val="22"/>
          <w:szCs w:val="22"/>
        </w:rPr>
        <w:t>:</w:t>
      </w:r>
    </w:p>
    <w:p w14:paraId="547CE5D1" w14:textId="77777777" w:rsidR="0024778B" w:rsidRPr="00345B7D" w:rsidRDefault="0024778B" w:rsidP="00C21666">
      <w:pPr>
        <w:pStyle w:val="font-claude-response-body"/>
        <w:numPr>
          <w:ilvl w:val="0"/>
          <w:numId w:val="65"/>
        </w:numPr>
        <w:jc w:val="both"/>
        <w:rPr>
          <w:sz w:val="22"/>
          <w:szCs w:val="22"/>
        </w:rPr>
      </w:pPr>
      <w:r w:rsidRPr="00345B7D">
        <w:rPr>
          <w:sz w:val="22"/>
          <w:szCs w:val="22"/>
        </w:rPr>
        <w:t>Asegurar la disponibilidad, estabilidad y rendimiento del middleware de la plataforma Copernicus.</w:t>
      </w:r>
    </w:p>
    <w:p w14:paraId="568977AA" w14:textId="77777777" w:rsidR="0024778B" w:rsidRPr="00345B7D" w:rsidRDefault="0024778B" w:rsidP="00C21666">
      <w:pPr>
        <w:pStyle w:val="font-claude-response-body"/>
        <w:numPr>
          <w:ilvl w:val="0"/>
          <w:numId w:val="65"/>
        </w:numPr>
        <w:jc w:val="both"/>
        <w:rPr>
          <w:sz w:val="22"/>
          <w:szCs w:val="22"/>
        </w:rPr>
      </w:pPr>
      <w:r w:rsidRPr="00345B7D">
        <w:rPr>
          <w:sz w:val="22"/>
          <w:szCs w:val="22"/>
        </w:rPr>
        <w:t>Administrar los componentes tecnológicos que permiten la integración, procesamiento y publicación de servicios geoespaciales.</w:t>
      </w:r>
    </w:p>
    <w:p w14:paraId="72C08E72" w14:textId="77777777" w:rsidR="0024778B" w:rsidRPr="00345B7D" w:rsidRDefault="0024778B" w:rsidP="00C21666">
      <w:pPr>
        <w:pStyle w:val="font-claude-response-body"/>
        <w:numPr>
          <w:ilvl w:val="0"/>
          <w:numId w:val="65"/>
        </w:numPr>
        <w:jc w:val="both"/>
        <w:rPr>
          <w:sz w:val="22"/>
          <w:szCs w:val="22"/>
        </w:rPr>
      </w:pPr>
      <w:r w:rsidRPr="00345B7D">
        <w:rPr>
          <w:sz w:val="22"/>
          <w:szCs w:val="22"/>
        </w:rPr>
        <w:t>Ejecutar la operación técnica de la Plataforma, asegurando el cumplimiento de los niveles de servicio establecidos.</w:t>
      </w:r>
    </w:p>
    <w:p w14:paraId="60259583" w14:textId="77777777" w:rsidR="0024778B" w:rsidRPr="00345B7D" w:rsidRDefault="0024778B" w:rsidP="00C21666">
      <w:pPr>
        <w:pStyle w:val="font-claude-response-body"/>
        <w:numPr>
          <w:ilvl w:val="0"/>
          <w:numId w:val="65"/>
        </w:numPr>
        <w:jc w:val="both"/>
        <w:rPr>
          <w:sz w:val="22"/>
          <w:szCs w:val="22"/>
        </w:rPr>
      </w:pPr>
      <w:r w:rsidRPr="00345B7D">
        <w:rPr>
          <w:sz w:val="22"/>
          <w:szCs w:val="22"/>
        </w:rPr>
        <w:t>Brindar soporte técnico especializado a las instituciones usuarias de la plataforma Copernicus cuando sea requerido.</w:t>
      </w:r>
    </w:p>
    <w:p w14:paraId="1CE5A439" w14:textId="77777777" w:rsidR="0024778B" w:rsidRPr="00345B7D" w:rsidRDefault="0024778B" w:rsidP="00C21666">
      <w:pPr>
        <w:pStyle w:val="Prrafodelista"/>
        <w:numPr>
          <w:ilvl w:val="0"/>
          <w:numId w:val="65"/>
        </w:numPr>
        <w:ind w:left="567" w:firstLine="0"/>
        <w:contextualSpacing/>
        <w:jc w:val="both"/>
        <w:rPr>
          <w:sz w:val="22"/>
          <w:szCs w:val="22"/>
        </w:rPr>
      </w:pPr>
      <w:r w:rsidRPr="00345B7D">
        <w:rPr>
          <w:sz w:val="22"/>
          <w:szCs w:val="22"/>
          <w:lang w:eastAsia="es-PA"/>
        </w:rPr>
        <w:t>Elaborar reportes periódicos sobre el estado de la plataforma, incidencias y riesgos.</w:t>
      </w:r>
    </w:p>
    <w:p w14:paraId="30D9EC2F" w14:textId="77777777" w:rsidR="0024778B" w:rsidRPr="00345B7D" w:rsidRDefault="0024778B" w:rsidP="00C21666">
      <w:pPr>
        <w:pStyle w:val="font-claude-response-body"/>
        <w:numPr>
          <w:ilvl w:val="0"/>
          <w:numId w:val="65"/>
        </w:numPr>
        <w:jc w:val="both"/>
        <w:rPr>
          <w:sz w:val="22"/>
          <w:szCs w:val="22"/>
        </w:rPr>
      </w:pPr>
      <w:r w:rsidRPr="00345B7D">
        <w:rPr>
          <w:sz w:val="22"/>
          <w:szCs w:val="22"/>
        </w:rPr>
        <w:t>Actuar como punto focal técnico principal de la AIG ante la Agencia Espacial Europea (ESA) y el proveedor de infraestructura, coordinando requerimientos, cambios, incidentes y validaciones técnicas.</w:t>
      </w:r>
    </w:p>
    <w:p w14:paraId="334699DF" w14:textId="77777777" w:rsidR="0024778B" w:rsidRPr="00345B7D" w:rsidRDefault="0024778B" w:rsidP="00C21666">
      <w:pPr>
        <w:pStyle w:val="font-claude-response-body"/>
        <w:numPr>
          <w:ilvl w:val="0"/>
          <w:numId w:val="65"/>
        </w:numPr>
        <w:jc w:val="both"/>
        <w:rPr>
          <w:sz w:val="22"/>
          <w:szCs w:val="22"/>
        </w:rPr>
      </w:pPr>
      <w:r w:rsidRPr="00345B7D">
        <w:rPr>
          <w:sz w:val="22"/>
          <w:szCs w:val="22"/>
        </w:rPr>
        <w:t>Validar los entregables técnicos del proveedor de infraestructura, asegurando el cumplimiento de los estándares operativos y los niveles de servicio establecidos en el contrato.</w:t>
      </w:r>
    </w:p>
    <w:p w14:paraId="3689CED6" w14:textId="77777777" w:rsidR="0024778B" w:rsidRPr="00345B7D" w:rsidRDefault="0024778B" w:rsidP="00C21666">
      <w:pPr>
        <w:pStyle w:val="font-claude-response-body"/>
        <w:numPr>
          <w:ilvl w:val="0"/>
          <w:numId w:val="65"/>
        </w:numPr>
        <w:jc w:val="both"/>
        <w:rPr>
          <w:sz w:val="22"/>
          <w:szCs w:val="22"/>
        </w:rPr>
      </w:pPr>
      <w:r w:rsidRPr="00345B7D">
        <w:rPr>
          <w:sz w:val="22"/>
          <w:szCs w:val="22"/>
        </w:rPr>
        <w:t>Conducir las reuniones técnicas operativas del proyecto, asegurando el seguimiento formal de acuerdos, compromisos y decisiones adoptadas cuando sea necesario.</w:t>
      </w:r>
    </w:p>
    <w:p w14:paraId="5FD0C4E0" w14:textId="77777777" w:rsidR="00911D48" w:rsidRPr="00345B7D" w:rsidRDefault="00911D48" w:rsidP="00C21666">
      <w:pPr>
        <w:pStyle w:val="NormalWeb"/>
        <w:numPr>
          <w:ilvl w:val="0"/>
          <w:numId w:val="65"/>
        </w:numPr>
        <w:jc w:val="both"/>
        <w:rPr>
          <w:sz w:val="22"/>
          <w:szCs w:val="22"/>
        </w:rPr>
      </w:pPr>
      <w:r w:rsidRPr="00345B7D">
        <w:rPr>
          <w:sz w:val="22"/>
          <w:szCs w:val="22"/>
        </w:rPr>
        <w:t>Implementar y utilizar mecanismos de monitoreo y observabilidad que permitan identificar oportunamente incidentes, riesgos operativos y oportunidades de mejora en el entorno del Middleware.</w:t>
      </w:r>
    </w:p>
    <w:p w14:paraId="671DBD1C" w14:textId="77777777" w:rsidR="00911D48" w:rsidRPr="00345B7D" w:rsidRDefault="00911D48" w:rsidP="00C21666">
      <w:pPr>
        <w:pStyle w:val="NormalWeb"/>
        <w:numPr>
          <w:ilvl w:val="0"/>
          <w:numId w:val="65"/>
        </w:numPr>
        <w:jc w:val="both"/>
        <w:rPr>
          <w:sz w:val="22"/>
          <w:szCs w:val="22"/>
        </w:rPr>
      </w:pPr>
      <w:r w:rsidRPr="00345B7D">
        <w:rPr>
          <w:sz w:val="22"/>
          <w:szCs w:val="22"/>
        </w:rPr>
        <w:t>Mantener actualizada la documentación técnica y operativa del entorno, incluyendo procedimientos, runbooks, inventarios, bitácoras y demás registros necesarios para la gestión y continuidad del servicio.</w:t>
      </w:r>
    </w:p>
    <w:p w14:paraId="7AECBF0C" w14:textId="77777777" w:rsidR="00911D48" w:rsidRPr="00345B7D" w:rsidRDefault="00911D48" w:rsidP="00C21666">
      <w:pPr>
        <w:pStyle w:val="NormalWeb"/>
        <w:numPr>
          <w:ilvl w:val="0"/>
          <w:numId w:val="65"/>
        </w:numPr>
        <w:jc w:val="both"/>
        <w:rPr>
          <w:sz w:val="22"/>
          <w:szCs w:val="22"/>
        </w:rPr>
      </w:pPr>
      <w:r w:rsidRPr="00345B7D">
        <w:rPr>
          <w:sz w:val="22"/>
          <w:szCs w:val="22"/>
        </w:rPr>
        <w:t>Participar en actividades de transferencia de conocimiento y fortalecimiento de capacidades institucionales que contribuyan a la sostenibilidad operativa de la Plataforma Copernicus LAC Panamá.</w:t>
      </w:r>
    </w:p>
    <w:p w14:paraId="676A346E" w14:textId="77777777" w:rsidR="000E1496" w:rsidRPr="00345B7D" w:rsidRDefault="000E1496" w:rsidP="00C21666">
      <w:pPr>
        <w:jc w:val="both"/>
        <w:rPr>
          <w:bCs/>
          <w:sz w:val="22"/>
          <w:szCs w:val="22"/>
        </w:rPr>
      </w:pPr>
    </w:p>
    <w:p w14:paraId="706A5093" w14:textId="77777777" w:rsidR="00CF2D7A" w:rsidRPr="00345B7D" w:rsidRDefault="00260B2D" w:rsidP="00C21666">
      <w:pPr>
        <w:pStyle w:val="Piedepgina"/>
        <w:tabs>
          <w:tab w:val="clear" w:pos="4252"/>
          <w:tab w:val="clear" w:pos="8504"/>
        </w:tabs>
        <w:jc w:val="both"/>
        <w:rPr>
          <w:b/>
          <w:sz w:val="22"/>
          <w:szCs w:val="22"/>
        </w:rPr>
      </w:pPr>
      <w:r w:rsidRPr="00345B7D">
        <w:rPr>
          <w:b/>
          <w:sz w:val="22"/>
          <w:szCs w:val="22"/>
        </w:rPr>
        <w:t xml:space="preserve">III. </w:t>
      </w:r>
      <w:r w:rsidR="00CF2D7A" w:rsidRPr="00345B7D">
        <w:rPr>
          <w:b/>
          <w:sz w:val="22"/>
          <w:szCs w:val="22"/>
        </w:rPr>
        <w:t>CARACTERÍSTICAS DE LA CONSULTORÍA</w:t>
      </w:r>
    </w:p>
    <w:p w14:paraId="39A217D5" w14:textId="77777777" w:rsidR="00495C4D" w:rsidRPr="00345B7D" w:rsidRDefault="00495C4D" w:rsidP="00C21666">
      <w:pPr>
        <w:pStyle w:val="Piedepgina"/>
        <w:tabs>
          <w:tab w:val="clear" w:pos="4252"/>
          <w:tab w:val="clear" w:pos="8504"/>
        </w:tabs>
        <w:ind w:left="1260"/>
        <w:jc w:val="both"/>
        <w:rPr>
          <w:sz w:val="22"/>
          <w:szCs w:val="22"/>
        </w:rPr>
      </w:pPr>
    </w:p>
    <w:p w14:paraId="1A7906BF" w14:textId="77777777" w:rsidR="00CF2D7A" w:rsidRPr="00345B7D" w:rsidRDefault="00260B2D" w:rsidP="00C21666">
      <w:pPr>
        <w:spacing w:after="200"/>
        <w:ind w:left="360"/>
        <w:jc w:val="both"/>
        <w:rPr>
          <w:b/>
          <w:sz w:val="22"/>
          <w:szCs w:val="22"/>
        </w:rPr>
      </w:pPr>
      <w:r w:rsidRPr="00345B7D">
        <w:rPr>
          <w:b/>
          <w:sz w:val="22"/>
          <w:szCs w:val="22"/>
        </w:rPr>
        <w:t xml:space="preserve">3.1. </w:t>
      </w:r>
      <w:r w:rsidR="00CF2D7A" w:rsidRPr="00345B7D">
        <w:rPr>
          <w:b/>
          <w:sz w:val="22"/>
          <w:szCs w:val="22"/>
        </w:rPr>
        <w:t xml:space="preserve">Tipo de consultoría: </w:t>
      </w:r>
      <w:r w:rsidR="00CF2D7A" w:rsidRPr="00345B7D">
        <w:rPr>
          <w:sz w:val="22"/>
          <w:szCs w:val="22"/>
        </w:rPr>
        <w:t xml:space="preserve">Individual, Nacional. </w:t>
      </w:r>
    </w:p>
    <w:p w14:paraId="300481FD" w14:textId="77777777" w:rsidR="00DF2546" w:rsidRPr="00345B7D" w:rsidRDefault="00DF2546" w:rsidP="00C21666">
      <w:pPr>
        <w:keepNext/>
        <w:spacing w:before="120"/>
        <w:ind w:left="709" w:hanging="709"/>
        <w:jc w:val="both"/>
        <w:outlineLvl w:val="0"/>
        <w:rPr>
          <w:bCs/>
          <w:sz w:val="22"/>
          <w:szCs w:val="22"/>
        </w:rPr>
      </w:pPr>
      <w:r w:rsidRPr="00345B7D">
        <w:rPr>
          <w:b/>
          <w:sz w:val="22"/>
          <w:szCs w:val="22"/>
        </w:rPr>
        <w:t xml:space="preserve">      </w:t>
      </w:r>
      <w:r w:rsidR="00260B2D" w:rsidRPr="00345B7D">
        <w:rPr>
          <w:b/>
          <w:sz w:val="22"/>
          <w:szCs w:val="22"/>
        </w:rPr>
        <w:t xml:space="preserve">3.2. </w:t>
      </w:r>
      <w:r w:rsidR="00CF2D7A" w:rsidRPr="00345B7D">
        <w:rPr>
          <w:b/>
          <w:sz w:val="22"/>
          <w:szCs w:val="22"/>
        </w:rPr>
        <w:t xml:space="preserve">Duración: </w:t>
      </w:r>
      <w:r w:rsidRPr="00345B7D">
        <w:rPr>
          <w:bCs/>
          <w:sz w:val="22"/>
          <w:szCs w:val="22"/>
        </w:rPr>
        <w:t>Estas contrataciones tiene una duración total tal y como se describe a continuación:</w:t>
      </w:r>
    </w:p>
    <w:p w14:paraId="37FB8E05" w14:textId="77777777" w:rsidR="00DF2546" w:rsidRPr="00345B7D" w:rsidRDefault="00DF2546" w:rsidP="00C21666">
      <w:pPr>
        <w:keepNext/>
        <w:spacing w:before="120"/>
        <w:ind w:left="709" w:hanging="709"/>
        <w:jc w:val="both"/>
        <w:outlineLvl w:val="0"/>
        <w:rPr>
          <w:bCs/>
          <w:sz w:val="22"/>
          <w:szCs w:val="22"/>
        </w:rPr>
      </w:pPr>
    </w:p>
    <w:p w14:paraId="488417C1" w14:textId="77777777" w:rsidR="0024778B" w:rsidRPr="00345B7D" w:rsidRDefault="00DF2546" w:rsidP="00C21666">
      <w:pPr>
        <w:ind w:left="576" w:right="15"/>
        <w:jc w:val="both"/>
        <w:rPr>
          <w:sz w:val="22"/>
          <w:szCs w:val="22"/>
        </w:rPr>
      </w:pPr>
      <w:r w:rsidRPr="00345B7D">
        <w:rPr>
          <w:sz w:val="22"/>
          <w:szCs w:val="22"/>
        </w:rPr>
        <w:t xml:space="preserve">3.2.1. </w:t>
      </w:r>
      <w:r w:rsidR="0024778B" w:rsidRPr="00345B7D">
        <w:rPr>
          <w:sz w:val="22"/>
          <w:szCs w:val="22"/>
        </w:rPr>
        <w:t xml:space="preserve">El tiempo de duración de la </w:t>
      </w:r>
      <w:r w:rsidR="0024778B" w:rsidRPr="00345B7D">
        <w:rPr>
          <w:b/>
          <w:bCs/>
          <w:sz w:val="22"/>
          <w:szCs w:val="22"/>
        </w:rPr>
        <w:t xml:space="preserve">consultoría </w:t>
      </w:r>
      <w:r w:rsidR="0024778B" w:rsidRPr="00345B7D">
        <w:rPr>
          <w:sz w:val="22"/>
          <w:szCs w:val="22"/>
        </w:rPr>
        <w:t xml:space="preserve">se estima en </w:t>
      </w:r>
      <w:r w:rsidR="0024778B" w:rsidRPr="00345B7D">
        <w:rPr>
          <w:b/>
          <w:bCs/>
          <w:sz w:val="22"/>
          <w:szCs w:val="22"/>
        </w:rPr>
        <w:t>diecinueve (19) meses calendarios</w:t>
      </w:r>
      <w:r w:rsidR="0024778B" w:rsidRPr="00345B7D">
        <w:rPr>
          <w:sz w:val="22"/>
          <w:szCs w:val="22"/>
        </w:rPr>
        <w:t xml:space="preserve"> de los cuales dieciocho (18) meses corresponden a ejecución técnica y un (01) mes adicional para el pago y cierre del contrato, que inicia a partir del día hábil siguiente de la notificación de la orden de proceder, </w:t>
      </w:r>
      <w:r w:rsidR="0024778B" w:rsidRPr="00345B7D">
        <w:rPr>
          <w:bCs/>
          <w:sz w:val="22"/>
          <w:szCs w:val="22"/>
        </w:rPr>
        <w:t>una vez refrendado el contrato por la Contraloría General de la República</w:t>
      </w:r>
      <w:r w:rsidR="0024778B" w:rsidRPr="00345B7D">
        <w:rPr>
          <w:sz w:val="22"/>
          <w:szCs w:val="22"/>
        </w:rPr>
        <w:t xml:space="preserve">. </w:t>
      </w:r>
    </w:p>
    <w:p w14:paraId="0E901AF6" w14:textId="77777777" w:rsidR="0024778B" w:rsidRPr="00345B7D" w:rsidRDefault="0024778B" w:rsidP="00C21666">
      <w:pPr>
        <w:ind w:left="576" w:right="15"/>
        <w:jc w:val="both"/>
        <w:rPr>
          <w:sz w:val="22"/>
          <w:szCs w:val="22"/>
        </w:rPr>
      </w:pPr>
    </w:p>
    <w:p w14:paraId="49670CA9" w14:textId="77777777" w:rsidR="0024778B" w:rsidRPr="00345B7D" w:rsidRDefault="007824FE" w:rsidP="00C21666">
      <w:pPr>
        <w:ind w:left="425"/>
        <w:jc w:val="both"/>
        <w:rPr>
          <w:sz w:val="22"/>
          <w:szCs w:val="22"/>
        </w:rPr>
      </w:pPr>
      <w:r w:rsidRPr="00345B7D">
        <w:rPr>
          <w:b/>
          <w:sz w:val="22"/>
          <w:szCs w:val="22"/>
        </w:rPr>
        <w:t xml:space="preserve">3.3. </w:t>
      </w:r>
      <w:r w:rsidR="00CF2D7A" w:rsidRPr="00345B7D">
        <w:rPr>
          <w:b/>
          <w:sz w:val="22"/>
          <w:szCs w:val="22"/>
        </w:rPr>
        <w:t xml:space="preserve">Lugar de trabajo: </w:t>
      </w:r>
      <w:r w:rsidR="0024778B" w:rsidRPr="00345B7D">
        <w:rPr>
          <w:sz w:val="22"/>
          <w:szCs w:val="22"/>
        </w:rPr>
        <w:t>La AIG será responsable de la coordinación necesaria para establecer la relación entre el consultor y los equipos técnicos, proveedores y actores involucrados en la operación de la plataforma Copernicus LAC Panamá.</w:t>
      </w:r>
    </w:p>
    <w:p w14:paraId="115D7934" w14:textId="77777777" w:rsidR="0024778B" w:rsidRPr="00345B7D" w:rsidRDefault="0024778B" w:rsidP="00C21666">
      <w:pPr>
        <w:ind w:left="425"/>
        <w:jc w:val="both"/>
        <w:rPr>
          <w:sz w:val="22"/>
          <w:szCs w:val="22"/>
        </w:rPr>
      </w:pPr>
    </w:p>
    <w:p w14:paraId="49FF7025" w14:textId="77777777" w:rsidR="0024778B" w:rsidRPr="00345B7D" w:rsidRDefault="0024778B" w:rsidP="00C21666">
      <w:pPr>
        <w:ind w:left="425"/>
        <w:jc w:val="both"/>
        <w:rPr>
          <w:sz w:val="22"/>
          <w:szCs w:val="22"/>
        </w:rPr>
      </w:pPr>
      <w:r w:rsidRPr="00345B7D">
        <w:rPr>
          <w:sz w:val="22"/>
          <w:szCs w:val="22"/>
        </w:rPr>
        <w:t>La AIG proporcionará al consultor la información y documentación técnica necesaria para el desarrollo de sus funciones.</w:t>
      </w:r>
    </w:p>
    <w:p w14:paraId="677E1461" w14:textId="77777777" w:rsidR="0024778B" w:rsidRPr="00345B7D" w:rsidRDefault="0024778B" w:rsidP="00C21666">
      <w:pPr>
        <w:ind w:left="425"/>
        <w:jc w:val="both"/>
        <w:rPr>
          <w:sz w:val="22"/>
          <w:szCs w:val="22"/>
        </w:rPr>
      </w:pPr>
    </w:p>
    <w:p w14:paraId="6AE0BE61" w14:textId="77777777" w:rsidR="0024778B" w:rsidRPr="00345B7D" w:rsidRDefault="0024778B" w:rsidP="00C21666">
      <w:pPr>
        <w:ind w:left="425"/>
        <w:jc w:val="both"/>
        <w:rPr>
          <w:sz w:val="22"/>
          <w:szCs w:val="22"/>
        </w:rPr>
      </w:pPr>
      <w:r w:rsidRPr="00345B7D">
        <w:rPr>
          <w:sz w:val="22"/>
          <w:szCs w:val="22"/>
        </w:rPr>
        <w:t>El consultor prestará sus servicios bajo una modalidad híbrida, que incluirá trabajo remoto y asistencia a reuniones presenciales y/o según sea requerido por la AIG mediante coordinación previa.</w:t>
      </w:r>
    </w:p>
    <w:p w14:paraId="4AF473B7" w14:textId="77777777" w:rsidR="0024778B" w:rsidRPr="00345B7D" w:rsidRDefault="0024778B" w:rsidP="00C21666">
      <w:pPr>
        <w:ind w:left="425"/>
        <w:jc w:val="both"/>
        <w:rPr>
          <w:sz w:val="22"/>
          <w:szCs w:val="22"/>
        </w:rPr>
      </w:pPr>
    </w:p>
    <w:p w14:paraId="1F0823A7" w14:textId="77777777" w:rsidR="00921BDF" w:rsidRPr="00345B7D" w:rsidRDefault="00921BDF" w:rsidP="00C21666">
      <w:pPr>
        <w:ind w:left="425"/>
        <w:jc w:val="both"/>
        <w:rPr>
          <w:sz w:val="22"/>
          <w:szCs w:val="22"/>
        </w:rPr>
      </w:pPr>
      <w:r w:rsidRPr="00345B7D">
        <w:rPr>
          <w:sz w:val="22"/>
          <w:szCs w:val="22"/>
        </w:rPr>
        <w:t>El sitio principal base para entregar los productos que se originen de las consultas efectuadas será en Oficinas de la Autoridad Nacional para la Innovación Gubernamental (AIG), ubicado en el en el PH NYSO, Piso 2, ubicado en Avenida Simón Bolivar, Vía Transístmica, Provincia de Panamá”</w:t>
      </w:r>
    </w:p>
    <w:p w14:paraId="164C6DED" w14:textId="77777777" w:rsidR="00921BDF" w:rsidRPr="00345B7D" w:rsidRDefault="00921BDF" w:rsidP="00C21666">
      <w:pPr>
        <w:ind w:left="425"/>
        <w:jc w:val="both"/>
        <w:rPr>
          <w:sz w:val="22"/>
          <w:szCs w:val="22"/>
        </w:rPr>
      </w:pPr>
    </w:p>
    <w:p w14:paraId="0D21CFAD" w14:textId="77777777" w:rsidR="004E5BAC" w:rsidRPr="00345B7D" w:rsidRDefault="00921BDF" w:rsidP="00C21666">
      <w:pPr>
        <w:ind w:left="425"/>
        <w:jc w:val="both"/>
        <w:rPr>
          <w:sz w:val="22"/>
          <w:szCs w:val="22"/>
        </w:rPr>
      </w:pPr>
      <w:r w:rsidRPr="00345B7D">
        <w:rPr>
          <w:sz w:val="22"/>
          <w:szCs w:val="22"/>
        </w:rPr>
        <w:t xml:space="preserve">La AIG proporcionará a los consultores el acceso a las instalaciones, también identificará y proporcionará al consultor, toda la documentación existente necesaria para ejecutar la consultoría.  </w:t>
      </w:r>
    </w:p>
    <w:p w14:paraId="6528EAA0" w14:textId="77777777" w:rsidR="004E5BAC" w:rsidRPr="00345B7D" w:rsidRDefault="004E5BAC" w:rsidP="00C21666">
      <w:pPr>
        <w:ind w:left="425"/>
        <w:jc w:val="both"/>
        <w:rPr>
          <w:sz w:val="22"/>
          <w:szCs w:val="22"/>
        </w:rPr>
      </w:pPr>
    </w:p>
    <w:p w14:paraId="6DBDE09A" w14:textId="77777777" w:rsidR="004E5BAC" w:rsidRPr="00345B7D" w:rsidRDefault="004E5BAC" w:rsidP="00C21666">
      <w:pPr>
        <w:ind w:left="425"/>
        <w:jc w:val="both"/>
        <w:rPr>
          <w:sz w:val="22"/>
          <w:szCs w:val="22"/>
        </w:rPr>
      </w:pPr>
      <w:r w:rsidRPr="00345B7D">
        <w:rPr>
          <w:sz w:val="22"/>
          <w:szCs w:val="22"/>
        </w:rPr>
        <w:t>El consultor será responsable de los gastos asociados a su operación, incluyendo equipo de cómputo, conectividad y cualquier otro recurso necesario para el cumplimiento de sus funciones.</w:t>
      </w:r>
    </w:p>
    <w:p w14:paraId="285E640A" w14:textId="77777777" w:rsidR="00921BDF" w:rsidRPr="00345B7D" w:rsidRDefault="00921BDF" w:rsidP="00C21666">
      <w:pPr>
        <w:ind w:left="425"/>
        <w:jc w:val="both"/>
        <w:rPr>
          <w:sz w:val="22"/>
          <w:szCs w:val="22"/>
        </w:rPr>
      </w:pPr>
    </w:p>
    <w:p w14:paraId="4830A348" w14:textId="77777777" w:rsidR="00921BDF" w:rsidRPr="00345B7D" w:rsidRDefault="00921BDF" w:rsidP="00C21666">
      <w:pPr>
        <w:ind w:left="425"/>
        <w:jc w:val="both"/>
        <w:rPr>
          <w:sz w:val="22"/>
          <w:szCs w:val="22"/>
        </w:rPr>
      </w:pPr>
      <w:r w:rsidRPr="00115B88">
        <w:rPr>
          <w:sz w:val="22"/>
          <w:szCs w:val="22"/>
        </w:rPr>
        <w:t>De requerir el Contratante la continuidad de los servicios del Consultor , el contrato de consultoría podrá ser renovado, sujeto a una evaluación previa satisfactoria.</w:t>
      </w:r>
    </w:p>
    <w:p w14:paraId="0CF4DE38" w14:textId="77777777" w:rsidR="0024778B" w:rsidRPr="00345B7D" w:rsidRDefault="0024778B" w:rsidP="00C21666">
      <w:pPr>
        <w:ind w:left="425"/>
        <w:jc w:val="both"/>
        <w:rPr>
          <w:sz w:val="22"/>
          <w:szCs w:val="22"/>
        </w:rPr>
      </w:pPr>
    </w:p>
    <w:p w14:paraId="28FDD4C0" w14:textId="77777777" w:rsidR="0024778B" w:rsidRPr="00345B7D" w:rsidRDefault="0024778B" w:rsidP="004E2BDE">
      <w:pPr>
        <w:pStyle w:val="Prrafodelista"/>
        <w:widowControl w:val="0"/>
        <w:adjustRightInd w:val="0"/>
        <w:spacing w:after="200"/>
        <w:jc w:val="both"/>
        <w:rPr>
          <w:rFonts w:eastAsia="Calibri"/>
          <w:sz w:val="22"/>
          <w:szCs w:val="22"/>
        </w:rPr>
      </w:pPr>
    </w:p>
    <w:p w14:paraId="2CD78B64" w14:textId="77777777" w:rsidR="001D6C92" w:rsidRPr="00345B7D" w:rsidRDefault="001D6C92" w:rsidP="00C21666">
      <w:pPr>
        <w:jc w:val="both"/>
        <w:rPr>
          <w:b/>
          <w:sz w:val="22"/>
          <w:szCs w:val="22"/>
        </w:rPr>
      </w:pPr>
    </w:p>
    <w:p w14:paraId="640B334C" w14:textId="77777777" w:rsidR="00921BDF" w:rsidRPr="00345B7D" w:rsidRDefault="00921BDF" w:rsidP="00C21666">
      <w:pPr>
        <w:jc w:val="both"/>
        <w:rPr>
          <w:b/>
          <w:sz w:val="22"/>
          <w:szCs w:val="22"/>
        </w:rPr>
      </w:pPr>
    </w:p>
    <w:p w14:paraId="1CBBDEC0" w14:textId="77777777" w:rsidR="00921BDF" w:rsidRPr="00345B7D" w:rsidRDefault="00921BDF" w:rsidP="00C21666">
      <w:pPr>
        <w:jc w:val="both"/>
        <w:rPr>
          <w:b/>
          <w:sz w:val="22"/>
          <w:szCs w:val="22"/>
        </w:rPr>
      </w:pPr>
      <w:r w:rsidRPr="00345B7D">
        <w:rPr>
          <w:b/>
          <w:bCs/>
          <w:sz w:val="22"/>
          <w:szCs w:val="22"/>
        </w:rPr>
        <w:t>CUADRO Y PRODUCTOS DE LA CONSULTORÍA</w:t>
      </w:r>
    </w:p>
    <w:p w14:paraId="6E5D340E" w14:textId="77777777" w:rsidR="00554085" w:rsidRPr="00345B7D" w:rsidRDefault="00554085" w:rsidP="00C21666">
      <w:pPr>
        <w:tabs>
          <w:tab w:val="left" w:pos="180"/>
          <w:tab w:val="left" w:pos="1320"/>
          <w:tab w:val="left" w:pos="1350"/>
          <w:tab w:val="left" w:pos="1620"/>
          <w:tab w:val="left" w:pos="1800"/>
          <w:tab w:val="right" w:pos="2640"/>
          <w:tab w:val="left" w:pos="2880"/>
        </w:tabs>
        <w:jc w:val="both"/>
        <w:rPr>
          <w:sz w:val="22"/>
          <w:szCs w:val="22"/>
          <w:lang w:val="es-ES_tradnl"/>
        </w:rPr>
      </w:pPr>
    </w:p>
    <w:tbl>
      <w:tblPr>
        <w:tblW w:w="8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4470"/>
        <w:gridCol w:w="1589"/>
      </w:tblGrid>
      <w:tr w:rsidR="004E2BDE" w:rsidRPr="00345B7D" w14:paraId="58D503C7" w14:textId="77777777" w:rsidTr="004E2BDE">
        <w:trPr>
          <w:tblHeader/>
        </w:trPr>
        <w:tc>
          <w:tcPr>
            <w:tcW w:w="218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8A2E1CB" w14:textId="77777777" w:rsidR="004E2BDE" w:rsidRPr="00345B7D" w:rsidRDefault="004E2BDE" w:rsidP="00C21666">
            <w:pPr>
              <w:jc w:val="both"/>
              <w:rPr>
                <w:sz w:val="22"/>
                <w:szCs w:val="22"/>
              </w:rPr>
            </w:pPr>
            <w:r w:rsidRPr="00345B7D">
              <w:rPr>
                <w:rFonts w:eastAsia="Arial"/>
                <w:b/>
                <w:bCs/>
                <w:color w:val="FFFFFF"/>
                <w:sz w:val="22"/>
                <w:szCs w:val="22"/>
              </w:rPr>
              <w:t>Producto o Entregable</w:t>
            </w:r>
          </w:p>
        </w:tc>
        <w:tc>
          <w:tcPr>
            <w:tcW w:w="447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BBCE104" w14:textId="77777777" w:rsidR="004E2BDE" w:rsidRPr="00345B7D" w:rsidRDefault="004E2BDE" w:rsidP="00C21666">
            <w:pPr>
              <w:jc w:val="both"/>
              <w:rPr>
                <w:sz w:val="22"/>
                <w:szCs w:val="22"/>
              </w:rPr>
            </w:pPr>
            <w:r w:rsidRPr="00345B7D">
              <w:rPr>
                <w:rFonts w:eastAsia="Arial"/>
                <w:b/>
                <w:bCs/>
                <w:color w:val="FFFFFF"/>
                <w:sz w:val="22"/>
                <w:szCs w:val="22"/>
              </w:rPr>
              <w:t>Contenido (Actividades)</w:t>
            </w:r>
          </w:p>
        </w:tc>
        <w:tc>
          <w:tcPr>
            <w:tcW w:w="158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811401A" w14:textId="77777777" w:rsidR="004E2BDE" w:rsidRPr="00345B7D" w:rsidRDefault="004E2BDE" w:rsidP="00C21666">
            <w:pPr>
              <w:jc w:val="both"/>
              <w:rPr>
                <w:sz w:val="22"/>
                <w:szCs w:val="22"/>
              </w:rPr>
            </w:pPr>
            <w:r w:rsidRPr="00345B7D">
              <w:rPr>
                <w:rFonts w:eastAsia="Arial"/>
                <w:b/>
                <w:bCs/>
                <w:color w:val="FFFFFF"/>
                <w:sz w:val="22"/>
                <w:szCs w:val="22"/>
              </w:rPr>
              <w:t>Tiempo</w:t>
            </w:r>
          </w:p>
        </w:tc>
      </w:tr>
      <w:tr w:rsidR="004E2BDE" w:rsidRPr="00345B7D" w14:paraId="722C3AA8"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FEDD6E" w14:textId="77777777" w:rsidR="004E2BDE" w:rsidRPr="00345B7D" w:rsidRDefault="004E2BDE" w:rsidP="00C21666">
            <w:pPr>
              <w:jc w:val="both"/>
              <w:rPr>
                <w:sz w:val="22"/>
                <w:szCs w:val="22"/>
              </w:rPr>
            </w:pPr>
            <w:r w:rsidRPr="00345B7D">
              <w:rPr>
                <w:rFonts w:eastAsia="Arial"/>
                <w:b/>
                <w:bCs/>
                <w:sz w:val="22"/>
                <w:szCs w:val="22"/>
              </w:rPr>
              <w:t>Producto 1</w:t>
            </w:r>
          </w:p>
          <w:p w14:paraId="1281B3A2" w14:textId="77777777" w:rsidR="004E2BDE" w:rsidRPr="00345B7D" w:rsidRDefault="004E2BDE" w:rsidP="00C21666">
            <w:pPr>
              <w:jc w:val="both"/>
              <w:rPr>
                <w:sz w:val="22"/>
                <w:szCs w:val="22"/>
              </w:rPr>
            </w:pPr>
            <w:r w:rsidRPr="00345B7D">
              <w:rPr>
                <w:rFonts w:eastAsia="Arial"/>
                <w:sz w:val="22"/>
                <w:szCs w:val="22"/>
              </w:rPr>
              <w:t>Plan de trabajo, diagnóstico inicial y puesta en operación</w:t>
            </w:r>
          </w:p>
          <w:p w14:paraId="14D50C45" w14:textId="77777777" w:rsidR="004E2BDE" w:rsidRPr="00345B7D" w:rsidRDefault="004E2BDE" w:rsidP="00C21666">
            <w:pPr>
              <w:jc w:val="both"/>
              <w:rPr>
                <w:sz w:val="22"/>
                <w:szCs w:val="22"/>
              </w:rPr>
            </w:pPr>
            <w:r w:rsidRPr="00345B7D">
              <w:rPr>
                <w:rFonts w:eastAsia="Arial"/>
                <w:sz w:val="22"/>
                <w:szCs w:val="22"/>
              </w:rPr>
              <w:t>Objetivo: Establecer la base operativa y técnica del Middleware.</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44724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el cronograma detallado y el plan de trabajo operativo, técnico y de coordinación.</w:t>
            </w:r>
          </w:p>
          <w:p w14:paraId="78E1FFDC"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Realizar el diagnóstico del entorno (servicios, componentes y dependencias).</w:t>
            </w:r>
          </w:p>
          <w:p w14:paraId="11219FD9"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Levantar el inventario preliminar de servicios y estado operativo.</w:t>
            </w:r>
          </w:p>
          <w:p w14:paraId="51FE044C"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Ejecutar y registrar las validaciones técnicas (conectividad, accesos, disponibilidad).</w:t>
            </w:r>
          </w:p>
          <w:p w14:paraId="18F7C7DB"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Identificar y atender los incidentes iniciales.</w:t>
            </w:r>
          </w:p>
          <w:p w14:paraId="74BAD3C7"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Definir la estructura del repositorio documental.</w:t>
            </w:r>
          </w:p>
          <w:p w14:paraId="3E5B747A"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Generar evidencia de la puesta en operación inicial.</w:t>
            </w:r>
          </w:p>
          <w:p w14:paraId="55903779" w14:textId="77777777" w:rsidR="004E2BDE" w:rsidRPr="00345B7D" w:rsidRDefault="004E2BDE" w:rsidP="00C21666">
            <w:pPr>
              <w:pStyle w:val="Prrafodelista"/>
              <w:numPr>
                <w:ilvl w:val="0"/>
                <w:numId w:val="95"/>
              </w:numPr>
              <w:contextualSpacing/>
              <w:jc w:val="both"/>
              <w:rPr>
                <w:sz w:val="22"/>
                <w:szCs w:val="22"/>
              </w:rPr>
            </w:pPr>
            <w:r w:rsidRPr="00345B7D">
              <w:rPr>
                <w:sz w:val="22"/>
                <w:szCs w:val="22"/>
              </w:rPr>
              <w:t>Recibir y registrar las sesiones de capacitación de la ESA</w:t>
            </w:r>
          </w:p>
          <w:p w14:paraId="18ACFDEB" w14:textId="77777777" w:rsidR="004E2BDE" w:rsidRPr="00345B7D" w:rsidRDefault="004E2BDE" w:rsidP="00C21666">
            <w:pPr>
              <w:pStyle w:val="Prrafodelista"/>
              <w:numPr>
                <w:ilvl w:val="0"/>
                <w:numId w:val="95"/>
              </w:numPr>
              <w:jc w:val="both"/>
              <w:rPr>
                <w:sz w:val="22"/>
                <w:szCs w:val="22"/>
              </w:rPr>
            </w:pPr>
            <w:r w:rsidRPr="00345B7D">
              <w:rPr>
                <w:sz w:val="22"/>
                <w:szCs w:val="22"/>
              </w:rPr>
              <w:t>Documentar procesos en el wiki/repositorio de forma estructurada y progresiva</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95D57F" w14:textId="77777777" w:rsidR="004E2BDE" w:rsidRPr="00345B7D" w:rsidRDefault="004E2BDE" w:rsidP="00C21666">
            <w:pPr>
              <w:jc w:val="both"/>
              <w:rPr>
                <w:sz w:val="22"/>
                <w:szCs w:val="22"/>
              </w:rPr>
            </w:pPr>
            <w:r w:rsidRPr="00345B7D">
              <w:rPr>
                <w:rFonts w:eastAsia="Arial"/>
                <w:sz w:val="22"/>
                <w:szCs w:val="22"/>
              </w:rPr>
              <w:t>A los treinta (30) días calendario, a partir del día hábil siguiente de la notificación de la orden de proceder, una vez refrendado el contrato por la Contraloría General de la República.</w:t>
            </w:r>
          </w:p>
        </w:tc>
      </w:tr>
      <w:tr w:rsidR="004E2BDE" w:rsidRPr="00345B7D" w14:paraId="4465734A"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D330D9" w14:textId="77777777" w:rsidR="004E2BDE" w:rsidRPr="00345B7D" w:rsidRDefault="004E2BDE" w:rsidP="00C21666">
            <w:pPr>
              <w:jc w:val="both"/>
              <w:rPr>
                <w:sz w:val="22"/>
                <w:szCs w:val="22"/>
              </w:rPr>
            </w:pPr>
            <w:r w:rsidRPr="00345B7D">
              <w:rPr>
                <w:rFonts w:eastAsia="Arial"/>
                <w:b/>
                <w:bCs/>
                <w:sz w:val="22"/>
                <w:szCs w:val="22"/>
              </w:rPr>
              <w:t>Producto 2</w:t>
            </w:r>
          </w:p>
          <w:p w14:paraId="3205CB60" w14:textId="77777777" w:rsidR="004E2BDE" w:rsidRPr="00345B7D" w:rsidRDefault="004E2BDE" w:rsidP="00C21666">
            <w:pPr>
              <w:jc w:val="both"/>
              <w:rPr>
                <w:sz w:val="22"/>
                <w:szCs w:val="22"/>
              </w:rPr>
            </w:pPr>
            <w:r w:rsidRPr="00345B7D">
              <w:rPr>
                <w:rFonts w:eastAsia="Arial"/>
                <w:sz w:val="22"/>
                <w:szCs w:val="22"/>
              </w:rPr>
              <w:t>Operación inicial documentada – Fase 1</w:t>
            </w:r>
          </w:p>
          <w:p w14:paraId="2357F3D9" w14:textId="77777777" w:rsidR="004E2BDE" w:rsidRPr="00345B7D" w:rsidRDefault="004E2BDE" w:rsidP="00C21666">
            <w:pPr>
              <w:jc w:val="both"/>
              <w:rPr>
                <w:sz w:val="22"/>
                <w:szCs w:val="22"/>
              </w:rPr>
            </w:pPr>
            <w:r w:rsidRPr="00345B7D">
              <w:rPr>
                <w:rFonts w:eastAsia="Arial"/>
                <w:sz w:val="22"/>
                <w:szCs w:val="22"/>
              </w:rPr>
              <w:t>Objetivo: Asegurar la operación controlada inicial con documentación técnica base.</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329ABC"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la operación del Middleware durante el período.</w:t>
            </w:r>
          </w:p>
          <w:p w14:paraId="3066DC0A"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Reportar y gestionar los incidentes del período.</w:t>
            </w:r>
          </w:p>
          <w:p w14:paraId="751438E2"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los despliegues realizados.</w:t>
            </w:r>
          </w:p>
          <w:p w14:paraId="23D728B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Validar la conectividad con DBaaS y almacenamiento.</w:t>
            </w:r>
          </w:p>
          <w:p w14:paraId="1042D792"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Actualizar la arquitectura lógica del sistema.</w:t>
            </w:r>
          </w:p>
          <w:p w14:paraId="6F54A7A5"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Levantar el inventario detallado de servicios y componentes.</w:t>
            </w:r>
          </w:p>
          <w:p w14:paraId="1DB05A35"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los runbooks iniciales basados en la operación real.</w:t>
            </w:r>
          </w:p>
          <w:p w14:paraId="11816113"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las coordinaciones técnicas realizadas.</w:t>
            </w:r>
          </w:p>
          <w:p w14:paraId="2B75C3C3" w14:textId="77777777" w:rsidR="004E2BDE" w:rsidRPr="00345B7D" w:rsidRDefault="004E2BDE" w:rsidP="00345B7D">
            <w:pPr>
              <w:pStyle w:val="Prrafodelista"/>
              <w:numPr>
                <w:ilvl w:val="0"/>
                <w:numId w:val="95"/>
              </w:numPr>
              <w:jc w:val="both"/>
              <w:rPr>
                <w:sz w:val="22"/>
                <w:szCs w:val="22"/>
              </w:rPr>
            </w:pPr>
            <w:r w:rsidRPr="00345B7D">
              <w:rPr>
                <w:rFonts w:eastAsia="Arial"/>
                <w:sz w:val="22"/>
                <w:szCs w:val="22"/>
              </w:rPr>
              <w:t>Actualizar el repositorio documental.</w:t>
            </w:r>
          </w:p>
          <w:p w14:paraId="5FE3C99C" w14:textId="77777777" w:rsidR="004E2BDE" w:rsidRPr="00345B7D" w:rsidRDefault="004E2BDE" w:rsidP="00C21666">
            <w:pPr>
              <w:pStyle w:val="Prrafodelista"/>
              <w:numPr>
                <w:ilvl w:val="0"/>
                <w:numId w:val="95"/>
              </w:numPr>
              <w:contextualSpacing/>
              <w:jc w:val="both"/>
              <w:rPr>
                <w:sz w:val="22"/>
                <w:szCs w:val="22"/>
              </w:rPr>
            </w:pPr>
            <w:r w:rsidRPr="00345B7D">
              <w:rPr>
                <w:sz w:val="22"/>
                <w:szCs w:val="22"/>
              </w:rPr>
              <w:t>Recibir y registrar las sesiones de capacitación de la ESA</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BA413C" w14:textId="77777777" w:rsidR="004E2BDE" w:rsidRPr="00345B7D" w:rsidRDefault="004E2BDE" w:rsidP="00C21666">
            <w:pPr>
              <w:jc w:val="both"/>
              <w:rPr>
                <w:sz w:val="22"/>
                <w:szCs w:val="22"/>
              </w:rPr>
            </w:pPr>
            <w:r w:rsidRPr="00345B7D">
              <w:rPr>
                <w:rFonts w:eastAsia="Arial"/>
                <w:sz w:val="22"/>
                <w:szCs w:val="22"/>
              </w:rPr>
              <w:t>A los tres (3) meses calendario, una vez recibido a satisfacción el entregable anterior.</w:t>
            </w:r>
          </w:p>
        </w:tc>
      </w:tr>
      <w:tr w:rsidR="004E2BDE" w:rsidRPr="00345B7D" w14:paraId="762D6B89"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04A538" w14:textId="77777777" w:rsidR="004E2BDE" w:rsidRPr="00345B7D" w:rsidRDefault="004E2BDE" w:rsidP="00C21666">
            <w:pPr>
              <w:jc w:val="both"/>
              <w:rPr>
                <w:sz w:val="22"/>
                <w:szCs w:val="22"/>
              </w:rPr>
            </w:pPr>
            <w:r w:rsidRPr="00345B7D">
              <w:rPr>
                <w:rFonts w:eastAsia="Arial"/>
                <w:b/>
                <w:bCs/>
                <w:sz w:val="22"/>
                <w:szCs w:val="22"/>
              </w:rPr>
              <w:t>Producto 3</w:t>
            </w:r>
          </w:p>
          <w:p w14:paraId="644305D2" w14:textId="77777777" w:rsidR="004E2BDE" w:rsidRPr="00345B7D" w:rsidRDefault="004E2BDE" w:rsidP="00C21666">
            <w:pPr>
              <w:jc w:val="both"/>
              <w:rPr>
                <w:sz w:val="22"/>
                <w:szCs w:val="22"/>
              </w:rPr>
            </w:pPr>
            <w:r w:rsidRPr="00345B7D">
              <w:rPr>
                <w:rFonts w:eastAsia="Arial"/>
                <w:sz w:val="22"/>
                <w:szCs w:val="22"/>
              </w:rPr>
              <w:t>Estabilización técnica del Middleware – Fase 2</w:t>
            </w:r>
          </w:p>
          <w:p w14:paraId="7A433722" w14:textId="77777777" w:rsidR="004E2BDE" w:rsidRPr="00345B7D" w:rsidRDefault="004E2BDE" w:rsidP="00C21666">
            <w:pPr>
              <w:jc w:val="both"/>
              <w:rPr>
                <w:sz w:val="22"/>
                <w:szCs w:val="22"/>
              </w:rPr>
            </w:pPr>
            <w:r w:rsidRPr="00345B7D">
              <w:rPr>
                <w:rFonts w:eastAsia="Arial"/>
                <w:sz w:val="22"/>
                <w:szCs w:val="22"/>
              </w:rPr>
              <w:t>Objetivo: Garantizar estabilidad operativa y desempeño de servicios críticos.</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A70F21"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el informe de estabilización con análisis de comportamiento.</w:t>
            </w:r>
          </w:p>
          <w:p w14:paraId="46FC67E3"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y ejecutar los ajustes de configuración.</w:t>
            </w:r>
          </w:p>
          <w:p w14:paraId="5C2A55E4"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Validar y documentar el desempeño de servicios críticos.</w:t>
            </w:r>
          </w:p>
          <w:p w14:paraId="5F2DF148"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Identificar los flujos operativos reales.</w:t>
            </w:r>
          </w:p>
          <w:p w14:paraId="008E2EC0"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Ajustar los runbooks a escenarios reales.</w:t>
            </w:r>
          </w:p>
          <w:p w14:paraId="69A43C30"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Consolidar el registro de coordinaciones con proveedores.</w:t>
            </w:r>
          </w:p>
          <w:p w14:paraId="5CA5DF5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Actualizar el repositorio documental.</w:t>
            </w:r>
          </w:p>
          <w:p w14:paraId="62770DF6"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y dar seguimiento a los acuerdos técnicos derivados de reuniones operativas.</w:t>
            </w:r>
          </w:p>
          <w:p w14:paraId="0C5F7707" w14:textId="77777777" w:rsidR="004E2BDE" w:rsidRPr="00345B7D" w:rsidRDefault="004E2BDE" w:rsidP="00C21666">
            <w:pPr>
              <w:pStyle w:val="Prrafodelista"/>
              <w:numPr>
                <w:ilvl w:val="0"/>
                <w:numId w:val="95"/>
              </w:numPr>
              <w:contextualSpacing/>
              <w:jc w:val="both"/>
              <w:rPr>
                <w:sz w:val="22"/>
                <w:szCs w:val="22"/>
              </w:rPr>
            </w:pPr>
            <w:r w:rsidRPr="00345B7D">
              <w:rPr>
                <w:sz w:val="22"/>
                <w:szCs w:val="22"/>
              </w:rPr>
              <w:t>Recibir y registrar las sesiones de capacitación de la ESA</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60728" w14:textId="77777777" w:rsidR="004E2BDE" w:rsidRPr="00345B7D" w:rsidRDefault="004E2BDE" w:rsidP="00C21666">
            <w:pPr>
              <w:jc w:val="both"/>
              <w:rPr>
                <w:sz w:val="22"/>
                <w:szCs w:val="22"/>
              </w:rPr>
            </w:pPr>
            <w:r w:rsidRPr="00345B7D">
              <w:rPr>
                <w:rFonts w:eastAsia="Arial"/>
                <w:sz w:val="22"/>
                <w:szCs w:val="22"/>
              </w:rPr>
              <w:t>A los cinco (5) meses calendario, una vez recibido a satisfacción el entregable anterior.</w:t>
            </w:r>
          </w:p>
        </w:tc>
      </w:tr>
      <w:tr w:rsidR="004E2BDE" w:rsidRPr="00345B7D" w14:paraId="791CC6EE"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35716" w14:textId="77777777" w:rsidR="004E2BDE" w:rsidRPr="00345B7D" w:rsidRDefault="004E2BDE" w:rsidP="00C21666">
            <w:pPr>
              <w:jc w:val="both"/>
              <w:rPr>
                <w:sz w:val="22"/>
                <w:szCs w:val="22"/>
              </w:rPr>
            </w:pPr>
            <w:r w:rsidRPr="00345B7D">
              <w:rPr>
                <w:rFonts w:eastAsia="Arial"/>
                <w:b/>
                <w:bCs/>
                <w:sz w:val="22"/>
                <w:szCs w:val="22"/>
              </w:rPr>
              <w:t>Producto 4</w:t>
            </w:r>
          </w:p>
          <w:p w14:paraId="14B0CBA0" w14:textId="77777777" w:rsidR="004E2BDE" w:rsidRPr="00345B7D" w:rsidRDefault="004E2BDE" w:rsidP="00C21666">
            <w:pPr>
              <w:jc w:val="both"/>
              <w:rPr>
                <w:sz w:val="22"/>
                <w:szCs w:val="22"/>
              </w:rPr>
            </w:pPr>
            <w:r w:rsidRPr="00345B7D">
              <w:rPr>
                <w:rFonts w:eastAsia="Arial"/>
                <w:sz w:val="22"/>
                <w:szCs w:val="22"/>
              </w:rPr>
              <w:t>Transferencia técnica basada en operación real – Fase 3</w:t>
            </w:r>
          </w:p>
          <w:p w14:paraId="5D806A6D" w14:textId="77777777" w:rsidR="004E2BDE" w:rsidRPr="00345B7D" w:rsidRDefault="004E2BDE" w:rsidP="00C21666">
            <w:pPr>
              <w:jc w:val="both"/>
              <w:rPr>
                <w:sz w:val="22"/>
                <w:szCs w:val="22"/>
              </w:rPr>
            </w:pPr>
            <w:r w:rsidRPr="00345B7D">
              <w:rPr>
                <w:rFonts w:eastAsia="Arial"/>
                <w:sz w:val="22"/>
                <w:szCs w:val="22"/>
              </w:rPr>
              <w:t>Objetivo: Consolidar la operación del Middleware incorporando transferencia de conocimiento de forma progresiva y basada en la operación real.</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FC55F"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la operación del Middleware durante el período.</w:t>
            </w:r>
          </w:p>
          <w:p w14:paraId="1AC384F6"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las actividades operativas realizadas en conjunto con el recurso designado.</w:t>
            </w:r>
          </w:p>
          <w:p w14:paraId="59D094BA"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Ejecutar las actividades de transferencia de conocimiento en el contexto de la operación (shadowing y sesiones prácticas).</w:t>
            </w:r>
          </w:p>
          <w:p w14:paraId="31E688BA"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la participación del recurso designado en tareas operativas.</w:t>
            </w:r>
          </w:p>
          <w:p w14:paraId="74180349"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Ejecutar y documentar los casos prácticos en el entorno operativo o controlado.</w:t>
            </w:r>
          </w:p>
          <w:p w14:paraId="5842FEC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Identificar y documentar las brechas técnicas y definir acciones de seguimiento.</w:t>
            </w:r>
          </w:p>
          <w:p w14:paraId="1D360545"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Actualizar los runbooks y procedimientos con base en la operación real.</w:t>
            </w:r>
          </w:p>
          <w:p w14:paraId="3C74F924"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y dar seguimiento a los acuerdos técnicos derivados de reuniones operativas.</w:t>
            </w:r>
          </w:p>
          <w:p w14:paraId="6E86A215" w14:textId="77777777" w:rsidR="004E2BDE" w:rsidRPr="00345B7D" w:rsidRDefault="004E2BDE" w:rsidP="00C21666">
            <w:pPr>
              <w:pStyle w:val="Prrafodelista"/>
              <w:numPr>
                <w:ilvl w:val="0"/>
                <w:numId w:val="95"/>
              </w:numPr>
              <w:contextualSpacing/>
              <w:jc w:val="both"/>
              <w:rPr>
                <w:sz w:val="22"/>
                <w:szCs w:val="22"/>
              </w:rPr>
            </w:pPr>
            <w:r w:rsidRPr="00345B7D">
              <w:rPr>
                <w:sz w:val="22"/>
                <w:szCs w:val="22"/>
              </w:rPr>
              <w:t>Recibir y registrar las sesiones de capacitación de la ESA</w:t>
            </w:r>
          </w:p>
          <w:p w14:paraId="3E04EED3" w14:textId="77777777" w:rsidR="004E2BDE" w:rsidRPr="00345B7D" w:rsidRDefault="004E2BDE" w:rsidP="00C21666">
            <w:pPr>
              <w:pStyle w:val="Prrafodelista"/>
              <w:numPr>
                <w:ilvl w:val="0"/>
                <w:numId w:val="95"/>
              </w:numPr>
              <w:jc w:val="both"/>
              <w:rPr>
                <w:sz w:val="22"/>
                <w:szCs w:val="22"/>
              </w:rPr>
            </w:pPr>
            <w:r w:rsidRPr="00345B7D">
              <w:rPr>
                <w:sz w:val="22"/>
                <w:szCs w:val="22"/>
              </w:rPr>
              <w:t>Documentar procesos en el wiki/repositorio de forma estructurada y progresiva</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4ADD68" w14:textId="77777777" w:rsidR="004E2BDE" w:rsidRPr="00345B7D" w:rsidRDefault="004E2BDE" w:rsidP="00C21666">
            <w:pPr>
              <w:jc w:val="both"/>
              <w:rPr>
                <w:sz w:val="22"/>
                <w:szCs w:val="22"/>
              </w:rPr>
            </w:pPr>
            <w:r w:rsidRPr="00345B7D">
              <w:rPr>
                <w:rFonts w:eastAsia="Arial"/>
                <w:sz w:val="22"/>
                <w:szCs w:val="22"/>
              </w:rPr>
              <w:t>A los siete (7) meses calendario, una vez recibido a satisfacción el entregable anterior.</w:t>
            </w:r>
          </w:p>
        </w:tc>
      </w:tr>
      <w:tr w:rsidR="004E2BDE" w:rsidRPr="00345B7D" w14:paraId="2C483259"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0884BB" w14:textId="77777777" w:rsidR="004E2BDE" w:rsidRPr="00345B7D" w:rsidRDefault="004E2BDE" w:rsidP="00C21666">
            <w:pPr>
              <w:jc w:val="both"/>
              <w:rPr>
                <w:sz w:val="22"/>
                <w:szCs w:val="22"/>
              </w:rPr>
            </w:pPr>
            <w:r w:rsidRPr="00345B7D">
              <w:rPr>
                <w:rFonts w:eastAsia="Arial"/>
                <w:b/>
                <w:bCs/>
                <w:sz w:val="22"/>
                <w:szCs w:val="22"/>
              </w:rPr>
              <w:t>Producto 5</w:t>
            </w:r>
          </w:p>
          <w:p w14:paraId="41D8E5E8" w14:textId="77777777" w:rsidR="004E2BDE" w:rsidRPr="00345B7D" w:rsidRDefault="004E2BDE" w:rsidP="00C21666">
            <w:pPr>
              <w:jc w:val="both"/>
              <w:rPr>
                <w:sz w:val="22"/>
                <w:szCs w:val="22"/>
              </w:rPr>
            </w:pPr>
            <w:r w:rsidRPr="00345B7D">
              <w:rPr>
                <w:rFonts w:eastAsia="Arial"/>
                <w:sz w:val="22"/>
                <w:szCs w:val="22"/>
              </w:rPr>
              <w:t>Habilitación operativa y operación conjunta – Fase 4</w:t>
            </w:r>
          </w:p>
          <w:p w14:paraId="38F8C54E" w14:textId="77777777" w:rsidR="004E2BDE" w:rsidRPr="00345B7D" w:rsidRDefault="004E2BDE" w:rsidP="00C21666">
            <w:pPr>
              <w:jc w:val="both"/>
              <w:rPr>
                <w:sz w:val="22"/>
                <w:szCs w:val="22"/>
              </w:rPr>
            </w:pPr>
            <w:r w:rsidRPr="00345B7D">
              <w:rPr>
                <w:rFonts w:eastAsia="Arial"/>
                <w:sz w:val="22"/>
                <w:szCs w:val="22"/>
              </w:rPr>
              <w:t>Objetivo: Lograr autonomía operativa parcial del entorno.</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B61AE0"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el informe de habilitación operativa del entorno.</w:t>
            </w:r>
          </w:p>
          <w:p w14:paraId="7731DF89"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la operación conjunta con el recurso designado.</w:t>
            </w:r>
          </w:p>
          <w:p w14:paraId="4F5974A5"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Validar y documentar la operación autónoma parcial en tareas operativas.</w:t>
            </w:r>
          </w:p>
          <w:p w14:paraId="35DCAAB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la gestión de incidentes realizada durante la operación.</w:t>
            </w:r>
          </w:p>
          <w:p w14:paraId="6D8F1BD4"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Consolidar los runbooks con base en la operación real.</w:t>
            </w:r>
          </w:p>
          <w:p w14:paraId="262B87E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Estructurar el registro de incidencias y su tratamiento.</w:t>
            </w:r>
          </w:p>
          <w:p w14:paraId="6F0A8F4C"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Actualizar el repositorio documental.</w:t>
            </w:r>
          </w:p>
          <w:p w14:paraId="03284EA6"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y dar seguimiento a los acuerdos técnicos derivados de reuniones operativas.</w:t>
            </w:r>
          </w:p>
          <w:p w14:paraId="3C5DE97B" w14:textId="77777777" w:rsidR="004E2BDE" w:rsidRPr="00345B7D" w:rsidRDefault="004E2BDE" w:rsidP="00C21666">
            <w:pPr>
              <w:pStyle w:val="Prrafodelista"/>
              <w:numPr>
                <w:ilvl w:val="0"/>
                <w:numId w:val="95"/>
              </w:numPr>
              <w:contextualSpacing/>
              <w:jc w:val="both"/>
              <w:rPr>
                <w:sz w:val="22"/>
                <w:szCs w:val="22"/>
              </w:rPr>
            </w:pPr>
            <w:r w:rsidRPr="00345B7D">
              <w:rPr>
                <w:sz w:val="22"/>
                <w:szCs w:val="22"/>
              </w:rPr>
              <w:t>Recibir y registrar las sesiones de capacitación de la ESA</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D2EFD8" w14:textId="77777777" w:rsidR="004E2BDE" w:rsidRPr="00345B7D" w:rsidRDefault="004E2BDE" w:rsidP="00C21666">
            <w:pPr>
              <w:jc w:val="both"/>
              <w:rPr>
                <w:sz w:val="22"/>
                <w:szCs w:val="22"/>
              </w:rPr>
            </w:pPr>
            <w:r w:rsidRPr="00345B7D">
              <w:rPr>
                <w:rFonts w:eastAsia="Arial"/>
                <w:sz w:val="22"/>
                <w:szCs w:val="22"/>
              </w:rPr>
              <w:t>A los nueve (9) meses calendario, una vez recibido a satisfacción el entregable anterior.</w:t>
            </w:r>
          </w:p>
        </w:tc>
      </w:tr>
      <w:tr w:rsidR="004E2BDE" w:rsidRPr="00345B7D" w14:paraId="3EBE59CD"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043FD" w14:textId="77777777" w:rsidR="004E2BDE" w:rsidRPr="00345B7D" w:rsidRDefault="004E2BDE" w:rsidP="00C21666">
            <w:pPr>
              <w:jc w:val="both"/>
              <w:rPr>
                <w:sz w:val="22"/>
                <w:szCs w:val="22"/>
              </w:rPr>
            </w:pPr>
            <w:r w:rsidRPr="00345B7D">
              <w:rPr>
                <w:rFonts w:eastAsia="Arial"/>
                <w:b/>
                <w:bCs/>
                <w:sz w:val="22"/>
                <w:szCs w:val="22"/>
              </w:rPr>
              <w:t>Producto 6</w:t>
            </w:r>
          </w:p>
          <w:p w14:paraId="32FD41F0" w14:textId="77777777" w:rsidR="004E2BDE" w:rsidRPr="00345B7D" w:rsidRDefault="004E2BDE" w:rsidP="00C21666">
            <w:pPr>
              <w:jc w:val="both"/>
              <w:rPr>
                <w:sz w:val="22"/>
                <w:szCs w:val="22"/>
              </w:rPr>
            </w:pPr>
            <w:r w:rsidRPr="00345B7D">
              <w:rPr>
                <w:rFonts w:eastAsia="Arial"/>
                <w:sz w:val="22"/>
                <w:szCs w:val="22"/>
              </w:rPr>
              <w:t>Estandarización de procesos operativos – Fase 5</w:t>
            </w:r>
          </w:p>
          <w:p w14:paraId="38D765C9" w14:textId="77777777" w:rsidR="004E2BDE" w:rsidRPr="00345B7D" w:rsidRDefault="004E2BDE" w:rsidP="00C21666">
            <w:pPr>
              <w:jc w:val="both"/>
              <w:rPr>
                <w:sz w:val="22"/>
                <w:szCs w:val="22"/>
              </w:rPr>
            </w:pPr>
            <w:r w:rsidRPr="00345B7D">
              <w:rPr>
                <w:rFonts w:eastAsia="Arial"/>
                <w:sz w:val="22"/>
                <w:szCs w:val="22"/>
              </w:rPr>
              <w:t>Objetivo: Formalizar y estandarizar la operación del Middleware.</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68A271"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los procedimientos operativos (SOPs) derivados de la operación del Middleware.</w:t>
            </w:r>
          </w:p>
          <w:p w14:paraId="5B2C9B65"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las prácticas aplicadas en la gestión de incidentes, cambios y problemas.</w:t>
            </w:r>
          </w:p>
          <w:p w14:paraId="5952636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Identificar los roles operativos involucrados en la ejecución de tareas del Middleware.</w:t>
            </w:r>
          </w:p>
          <w:p w14:paraId="48BD68D3"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Evidenciar la aplicación de los procedimientos en escenarios reales.</w:t>
            </w:r>
          </w:p>
          <w:p w14:paraId="256B35C7"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Analizar y documentar las mejoras en tiempos de atención.</w:t>
            </w:r>
          </w:p>
          <w:p w14:paraId="1CFAE5F1"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Estructurar y actualizar el repositorio documental.</w:t>
            </w:r>
          </w:p>
          <w:p w14:paraId="60540F70" w14:textId="77777777" w:rsidR="004E2BDE" w:rsidRPr="00345B7D" w:rsidRDefault="004E2BDE" w:rsidP="00C21666">
            <w:pPr>
              <w:pStyle w:val="Prrafodelista"/>
              <w:numPr>
                <w:ilvl w:val="0"/>
                <w:numId w:val="95"/>
              </w:numPr>
              <w:contextualSpacing/>
              <w:jc w:val="both"/>
              <w:rPr>
                <w:sz w:val="22"/>
                <w:szCs w:val="22"/>
              </w:rPr>
            </w:pPr>
            <w:r w:rsidRPr="00345B7D">
              <w:rPr>
                <w:sz w:val="22"/>
                <w:szCs w:val="22"/>
              </w:rPr>
              <w:t>Recibir y registrar las sesiones de capacitación de la ESA</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E12112" w14:textId="77777777" w:rsidR="004E2BDE" w:rsidRPr="00345B7D" w:rsidRDefault="004E2BDE" w:rsidP="00C21666">
            <w:pPr>
              <w:jc w:val="both"/>
              <w:rPr>
                <w:sz w:val="22"/>
                <w:szCs w:val="22"/>
              </w:rPr>
            </w:pPr>
            <w:r w:rsidRPr="00345B7D">
              <w:rPr>
                <w:rFonts w:eastAsia="Arial"/>
                <w:sz w:val="22"/>
                <w:szCs w:val="22"/>
              </w:rPr>
              <w:t>A los once (11) meses calendario, una vez recibido a satisfacción el entregable anterior.</w:t>
            </w:r>
          </w:p>
        </w:tc>
      </w:tr>
      <w:tr w:rsidR="004E2BDE" w:rsidRPr="00345B7D" w14:paraId="78DA548A"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87D209" w14:textId="77777777" w:rsidR="004E2BDE" w:rsidRPr="00345B7D" w:rsidRDefault="004E2BDE" w:rsidP="00C21666">
            <w:pPr>
              <w:jc w:val="both"/>
              <w:rPr>
                <w:sz w:val="22"/>
                <w:szCs w:val="22"/>
              </w:rPr>
            </w:pPr>
            <w:r w:rsidRPr="00345B7D">
              <w:rPr>
                <w:rFonts w:eastAsia="Arial"/>
                <w:b/>
                <w:bCs/>
                <w:sz w:val="22"/>
                <w:szCs w:val="22"/>
              </w:rPr>
              <w:t>Producto 7</w:t>
            </w:r>
          </w:p>
          <w:p w14:paraId="20915E77" w14:textId="77777777" w:rsidR="004E2BDE" w:rsidRPr="00345B7D" w:rsidRDefault="004E2BDE" w:rsidP="00C21666">
            <w:pPr>
              <w:jc w:val="both"/>
              <w:rPr>
                <w:sz w:val="22"/>
                <w:szCs w:val="22"/>
              </w:rPr>
            </w:pPr>
            <w:r w:rsidRPr="00345B7D">
              <w:rPr>
                <w:rFonts w:eastAsia="Arial"/>
                <w:sz w:val="22"/>
                <w:szCs w:val="22"/>
              </w:rPr>
              <w:t>Optimización operativa y mejora continua – Fase 6</w:t>
            </w:r>
          </w:p>
          <w:p w14:paraId="03E1C1BE" w14:textId="77777777" w:rsidR="004E2BDE" w:rsidRPr="00345B7D" w:rsidRDefault="004E2BDE" w:rsidP="00C21666">
            <w:pPr>
              <w:jc w:val="both"/>
              <w:rPr>
                <w:sz w:val="22"/>
                <w:szCs w:val="22"/>
              </w:rPr>
            </w:pPr>
            <w:r w:rsidRPr="00345B7D">
              <w:rPr>
                <w:rFonts w:eastAsia="Arial"/>
                <w:sz w:val="22"/>
                <w:szCs w:val="22"/>
              </w:rPr>
              <w:t>Objetivo: Optimizar la gestión operativa basada en métricas y lecciones aprendidas.</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D24695"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Analizar los incidentes y tendencias operativas del período.</w:t>
            </w:r>
          </w:p>
          <w:p w14:paraId="4BEA6A37"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e implementar las mejoras en la operación del Middleware.</w:t>
            </w:r>
          </w:p>
          <w:p w14:paraId="7AF9A0A2"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Ajustar y mejorar los flujos de atención operativa con base en la experiencia.</w:t>
            </w:r>
          </w:p>
          <w:p w14:paraId="55947331"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las coordinaciones técnicas con proveedores (KaaS, DBaaS, almacenamiento).</w:t>
            </w:r>
          </w:p>
          <w:p w14:paraId="3B1400E2"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el documento de lecciones aprendidas.</w:t>
            </w:r>
          </w:p>
          <w:p w14:paraId="0972AF07"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Actualizar el repositorio documental.</w:t>
            </w:r>
          </w:p>
          <w:p w14:paraId="0FB1599E"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y dar seguimiento a los acuerdos técnicos derivados de reuniones operativas.</w:t>
            </w:r>
          </w:p>
          <w:p w14:paraId="21C7AD1C" w14:textId="77777777" w:rsidR="004E2BDE" w:rsidRPr="00345B7D" w:rsidRDefault="004E2BDE" w:rsidP="00C21666">
            <w:pPr>
              <w:pStyle w:val="Prrafodelista"/>
              <w:numPr>
                <w:ilvl w:val="0"/>
                <w:numId w:val="95"/>
              </w:numPr>
              <w:contextualSpacing/>
              <w:jc w:val="both"/>
              <w:rPr>
                <w:sz w:val="22"/>
                <w:szCs w:val="22"/>
              </w:rPr>
            </w:pPr>
            <w:r w:rsidRPr="00345B7D">
              <w:rPr>
                <w:sz w:val="22"/>
                <w:szCs w:val="22"/>
              </w:rPr>
              <w:t>Recibir y registrar las sesiones de capacitación de la ESA</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48D32F" w14:textId="77777777" w:rsidR="004E2BDE" w:rsidRPr="00345B7D" w:rsidRDefault="004E2BDE" w:rsidP="00C21666">
            <w:pPr>
              <w:jc w:val="both"/>
              <w:rPr>
                <w:sz w:val="22"/>
                <w:szCs w:val="22"/>
              </w:rPr>
            </w:pPr>
            <w:r w:rsidRPr="00345B7D">
              <w:rPr>
                <w:rFonts w:eastAsia="Arial"/>
                <w:sz w:val="22"/>
                <w:szCs w:val="22"/>
              </w:rPr>
              <w:t>A los trece (13) meses calendario, una vez recibido a satisfacción el entregable anterior.</w:t>
            </w:r>
          </w:p>
        </w:tc>
      </w:tr>
      <w:tr w:rsidR="004E2BDE" w:rsidRPr="00345B7D" w14:paraId="627ED8E2"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EA2140" w14:textId="77777777" w:rsidR="004E2BDE" w:rsidRPr="00345B7D" w:rsidRDefault="004E2BDE" w:rsidP="00C21666">
            <w:pPr>
              <w:jc w:val="both"/>
              <w:rPr>
                <w:sz w:val="22"/>
                <w:szCs w:val="22"/>
              </w:rPr>
            </w:pPr>
            <w:r w:rsidRPr="00345B7D">
              <w:rPr>
                <w:rFonts w:eastAsia="Arial"/>
                <w:b/>
                <w:bCs/>
                <w:sz w:val="22"/>
                <w:szCs w:val="22"/>
              </w:rPr>
              <w:t>Producto 8</w:t>
            </w:r>
          </w:p>
          <w:p w14:paraId="330A7C7A" w14:textId="77777777" w:rsidR="004E2BDE" w:rsidRPr="00345B7D" w:rsidRDefault="004E2BDE" w:rsidP="00C21666">
            <w:pPr>
              <w:jc w:val="both"/>
              <w:rPr>
                <w:sz w:val="22"/>
                <w:szCs w:val="22"/>
              </w:rPr>
            </w:pPr>
            <w:r w:rsidRPr="00345B7D">
              <w:rPr>
                <w:rFonts w:eastAsia="Arial"/>
                <w:sz w:val="22"/>
                <w:szCs w:val="22"/>
              </w:rPr>
              <w:t>Cumplimiento y fortalecimiento operativo – Fase 7</w:t>
            </w:r>
          </w:p>
          <w:p w14:paraId="34562146" w14:textId="77777777" w:rsidR="004E2BDE" w:rsidRPr="00345B7D" w:rsidRDefault="004E2BDE" w:rsidP="00C21666">
            <w:pPr>
              <w:jc w:val="both"/>
              <w:rPr>
                <w:sz w:val="22"/>
                <w:szCs w:val="22"/>
              </w:rPr>
            </w:pPr>
            <w:r w:rsidRPr="00345B7D">
              <w:rPr>
                <w:rFonts w:eastAsia="Arial"/>
                <w:sz w:val="22"/>
                <w:szCs w:val="22"/>
              </w:rPr>
              <w:t>Objetivo: Asegurar cumplimiento de estándares y consistencia operativa.</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4742CF"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Dar seguimiento al uso de los procedimientos operativos documentados.</w:t>
            </w:r>
          </w:p>
          <w:p w14:paraId="33DAEADF"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Documentar la aplicación de prácticas operativas en el entorno real.</w:t>
            </w:r>
          </w:p>
          <w:p w14:paraId="70714786"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los ajustes de configuración del Middleware a nivel lógico.</w:t>
            </w:r>
          </w:p>
          <w:p w14:paraId="44D1C9B4"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Actualizar la arquitectura operativa del Middleware.</w:t>
            </w:r>
          </w:p>
          <w:p w14:paraId="3F33D921" w14:textId="77777777" w:rsidR="004E2BDE" w:rsidRPr="00345B7D" w:rsidRDefault="004E2BDE" w:rsidP="00345B7D">
            <w:pPr>
              <w:pStyle w:val="Prrafodelista"/>
              <w:numPr>
                <w:ilvl w:val="0"/>
                <w:numId w:val="95"/>
              </w:numPr>
              <w:jc w:val="both"/>
              <w:rPr>
                <w:sz w:val="22"/>
                <w:szCs w:val="22"/>
              </w:rPr>
            </w:pPr>
            <w:r w:rsidRPr="00345B7D">
              <w:rPr>
                <w:rFonts w:eastAsia="Arial"/>
                <w:sz w:val="22"/>
                <w:szCs w:val="22"/>
              </w:rPr>
              <w:t>Fortalecer y actualizar el repositorio documental.</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1D9F8E" w14:textId="77777777" w:rsidR="004E2BDE" w:rsidRPr="00345B7D" w:rsidRDefault="004E2BDE" w:rsidP="00C21666">
            <w:pPr>
              <w:jc w:val="both"/>
              <w:rPr>
                <w:sz w:val="22"/>
                <w:szCs w:val="22"/>
              </w:rPr>
            </w:pPr>
            <w:r w:rsidRPr="00345B7D">
              <w:rPr>
                <w:rFonts w:eastAsia="Arial"/>
                <w:sz w:val="22"/>
                <w:szCs w:val="22"/>
              </w:rPr>
              <w:t>A los quince (15) meses calendario, una vez recibido a satisfacción el entregable anterior.</w:t>
            </w:r>
          </w:p>
        </w:tc>
      </w:tr>
      <w:tr w:rsidR="004E2BDE" w:rsidRPr="00345B7D" w14:paraId="1CFFB353"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534F30" w14:textId="77777777" w:rsidR="004E2BDE" w:rsidRPr="00345B7D" w:rsidRDefault="004E2BDE" w:rsidP="00C21666">
            <w:pPr>
              <w:jc w:val="both"/>
              <w:rPr>
                <w:sz w:val="22"/>
                <w:szCs w:val="22"/>
              </w:rPr>
            </w:pPr>
            <w:r w:rsidRPr="00345B7D">
              <w:rPr>
                <w:rFonts w:eastAsia="Arial"/>
                <w:b/>
                <w:bCs/>
                <w:sz w:val="22"/>
                <w:szCs w:val="22"/>
              </w:rPr>
              <w:t>Producto 9</w:t>
            </w:r>
          </w:p>
          <w:p w14:paraId="1211AC4C" w14:textId="77777777" w:rsidR="004E2BDE" w:rsidRPr="00345B7D" w:rsidRDefault="004E2BDE" w:rsidP="00C21666">
            <w:pPr>
              <w:jc w:val="both"/>
              <w:rPr>
                <w:sz w:val="22"/>
                <w:szCs w:val="22"/>
              </w:rPr>
            </w:pPr>
            <w:r w:rsidRPr="00345B7D">
              <w:rPr>
                <w:rFonts w:eastAsia="Arial"/>
                <w:sz w:val="22"/>
                <w:szCs w:val="22"/>
              </w:rPr>
              <w:t>Madurez y sostenibilidad del Middleware – Fase 8</w:t>
            </w:r>
          </w:p>
          <w:p w14:paraId="4B0B9A81" w14:textId="77777777" w:rsidR="004E2BDE" w:rsidRPr="00345B7D" w:rsidRDefault="004E2BDE" w:rsidP="00C21666">
            <w:pPr>
              <w:jc w:val="both"/>
              <w:rPr>
                <w:sz w:val="22"/>
                <w:szCs w:val="22"/>
              </w:rPr>
            </w:pPr>
            <w:r w:rsidRPr="00345B7D">
              <w:rPr>
                <w:rFonts w:eastAsia="Arial"/>
                <w:sz w:val="22"/>
                <w:szCs w:val="22"/>
              </w:rPr>
              <w:t>Objetivo: Medir y asegurar la sostenibilidad técnica del entorno.</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3317DD"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Dar seguimiento a los indicadores operativos disponibles del Middleware, según la información generada por la operación.</w:t>
            </w:r>
          </w:p>
          <w:p w14:paraId="1E273A53"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el informe de métricas operativas basado en la operación real.</w:t>
            </w:r>
          </w:p>
          <w:p w14:paraId="61F54F1A"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Analizar el comportamiento del entorno en condiciones de operación estable.</w:t>
            </w:r>
          </w:p>
          <w:p w14:paraId="1AE88731"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Formular las recomendaciones técnicas para la sostenibilidad del servicio.</w:t>
            </w:r>
          </w:p>
          <w:p w14:paraId="6597281C"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Consolidar y actualizar la versión final del repositorio documental.</w:t>
            </w:r>
          </w:p>
          <w:p w14:paraId="72EA94AF"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y dar seguimiento a los acuerdos técnicos derivados de reuniones operativas.</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56E799" w14:textId="77777777" w:rsidR="004E2BDE" w:rsidRPr="00345B7D" w:rsidRDefault="004E2BDE" w:rsidP="00C21666">
            <w:pPr>
              <w:jc w:val="both"/>
              <w:rPr>
                <w:sz w:val="22"/>
                <w:szCs w:val="22"/>
              </w:rPr>
            </w:pPr>
            <w:r w:rsidRPr="00345B7D">
              <w:rPr>
                <w:rFonts w:eastAsia="Arial"/>
                <w:sz w:val="22"/>
                <w:szCs w:val="22"/>
              </w:rPr>
              <w:t>A los diecisiete (17) meses calendario, una vez recibido a satisfacción el entregable anterior.</w:t>
            </w:r>
          </w:p>
        </w:tc>
      </w:tr>
      <w:tr w:rsidR="004E2BDE" w:rsidRPr="00345B7D" w14:paraId="51E82688"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8F295B" w14:textId="77777777" w:rsidR="004E2BDE" w:rsidRPr="00345B7D" w:rsidRDefault="004E2BDE" w:rsidP="00C21666">
            <w:pPr>
              <w:jc w:val="both"/>
              <w:rPr>
                <w:sz w:val="22"/>
                <w:szCs w:val="22"/>
              </w:rPr>
            </w:pPr>
            <w:r w:rsidRPr="00345B7D">
              <w:rPr>
                <w:rFonts w:eastAsia="Arial"/>
                <w:b/>
                <w:bCs/>
                <w:sz w:val="22"/>
                <w:szCs w:val="22"/>
              </w:rPr>
              <w:t>Producto 10</w:t>
            </w:r>
          </w:p>
          <w:p w14:paraId="4732565C" w14:textId="77777777" w:rsidR="004E2BDE" w:rsidRPr="00345B7D" w:rsidRDefault="004E2BDE" w:rsidP="00C21666">
            <w:pPr>
              <w:jc w:val="both"/>
              <w:rPr>
                <w:sz w:val="22"/>
                <w:szCs w:val="22"/>
              </w:rPr>
            </w:pPr>
            <w:r w:rsidRPr="00345B7D">
              <w:rPr>
                <w:rFonts w:eastAsia="Arial"/>
                <w:sz w:val="22"/>
                <w:szCs w:val="22"/>
              </w:rPr>
              <w:t>Cierre contractual y transferencia final</w:t>
            </w:r>
          </w:p>
          <w:p w14:paraId="7127DA24" w14:textId="77777777" w:rsidR="004E2BDE" w:rsidRPr="00345B7D" w:rsidRDefault="004E2BDE" w:rsidP="00C21666">
            <w:pPr>
              <w:jc w:val="both"/>
              <w:rPr>
                <w:sz w:val="22"/>
                <w:szCs w:val="22"/>
              </w:rPr>
            </w:pPr>
            <w:r w:rsidRPr="00345B7D">
              <w:rPr>
                <w:rFonts w:eastAsia="Arial"/>
                <w:sz w:val="22"/>
                <w:szCs w:val="22"/>
              </w:rPr>
              <w:t>Objetivo: Cerrar formalmente el servicio con transferencia validada.</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8854D"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Registrar la operación final del período.</w:t>
            </w:r>
          </w:p>
          <w:p w14:paraId="134E95F2"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Validar el estado del entorno.</w:t>
            </w:r>
          </w:p>
          <w:p w14:paraId="48DB1684"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Consolidar la totalidad de la documentación técnica.</w:t>
            </w:r>
          </w:p>
          <w:p w14:paraId="17FBA93C"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Organizar el repositorio documental en su versión final.</w:t>
            </w:r>
          </w:p>
          <w:p w14:paraId="2C983020"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Ejecutar y documentar la transferencia final del conocimiento.</w:t>
            </w:r>
          </w:p>
          <w:p w14:paraId="657B007B"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Formular las recomendaciones técnicas finales.</w:t>
            </w:r>
          </w:p>
          <w:p w14:paraId="3ACE6C1D"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un informe acumulativo de validación técnica de entregables del proveedor IaaS.</w:t>
            </w:r>
          </w:p>
          <w:p w14:paraId="1C1670ED" w14:textId="77777777" w:rsidR="004E2BDE" w:rsidRPr="00345B7D" w:rsidRDefault="004E2BDE" w:rsidP="00C21666">
            <w:pPr>
              <w:pStyle w:val="Prrafodelista"/>
              <w:numPr>
                <w:ilvl w:val="0"/>
                <w:numId w:val="95"/>
              </w:numPr>
              <w:jc w:val="both"/>
              <w:rPr>
                <w:sz w:val="22"/>
                <w:szCs w:val="22"/>
              </w:rPr>
            </w:pPr>
            <w:r w:rsidRPr="00345B7D">
              <w:rPr>
                <w:rFonts w:eastAsia="Arial"/>
                <w:sz w:val="22"/>
                <w:szCs w:val="22"/>
              </w:rPr>
              <w:t>Elaborar el informe final de cierre.</w:t>
            </w: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F6E627" w14:textId="77777777" w:rsidR="004E2BDE" w:rsidRPr="00345B7D" w:rsidRDefault="004E2BDE" w:rsidP="00C21666">
            <w:pPr>
              <w:jc w:val="both"/>
              <w:rPr>
                <w:sz w:val="22"/>
                <w:szCs w:val="22"/>
              </w:rPr>
            </w:pPr>
            <w:r w:rsidRPr="00345B7D">
              <w:rPr>
                <w:rFonts w:eastAsia="Arial"/>
                <w:sz w:val="22"/>
                <w:szCs w:val="22"/>
              </w:rPr>
              <w:t>A los dieciocho (18) meses calendario, una vez recibido a satisfacción el entregable anterior.</w:t>
            </w:r>
          </w:p>
        </w:tc>
      </w:tr>
      <w:tr w:rsidR="004E2BDE" w:rsidRPr="00345B7D" w14:paraId="545354DF" w14:textId="77777777" w:rsidTr="004E2BDE">
        <w:tc>
          <w:tcPr>
            <w:tcW w:w="21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1B0A5E" w14:textId="77777777" w:rsidR="004E2BDE" w:rsidRPr="00345B7D" w:rsidRDefault="004E2BDE" w:rsidP="00C21666">
            <w:pPr>
              <w:jc w:val="both"/>
              <w:rPr>
                <w:sz w:val="22"/>
                <w:szCs w:val="22"/>
              </w:rPr>
            </w:pPr>
            <w:r w:rsidRPr="00345B7D">
              <w:rPr>
                <w:rFonts w:eastAsia="Arial"/>
                <w:sz w:val="22"/>
                <w:szCs w:val="22"/>
              </w:rPr>
              <w:t>Cierre de contrato</w:t>
            </w:r>
          </w:p>
        </w:tc>
        <w:tc>
          <w:tcPr>
            <w:tcW w:w="44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69A59E" w14:textId="77777777" w:rsidR="004E2BDE" w:rsidRPr="00345B7D" w:rsidRDefault="004E2BDE" w:rsidP="00C21666">
            <w:pPr>
              <w:jc w:val="both"/>
              <w:rPr>
                <w:sz w:val="22"/>
                <w:szCs w:val="22"/>
              </w:rPr>
            </w:pPr>
          </w:p>
        </w:tc>
        <w:tc>
          <w:tcPr>
            <w:tcW w:w="15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0386B3" w14:textId="77777777" w:rsidR="004E2BDE" w:rsidRPr="00345B7D" w:rsidRDefault="004E2BDE" w:rsidP="00C21666">
            <w:pPr>
              <w:jc w:val="both"/>
              <w:rPr>
                <w:sz w:val="22"/>
                <w:szCs w:val="22"/>
              </w:rPr>
            </w:pPr>
            <w:r w:rsidRPr="00345B7D">
              <w:rPr>
                <w:rFonts w:eastAsia="Arial"/>
                <w:sz w:val="22"/>
                <w:szCs w:val="22"/>
              </w:rPr>
              <w:t>(1 mes para cierre)</w:t>
            </w:r>
          </w:p>
        </w:tc>
      </w:tr>
      <w:tr w:rsidR="004E2BDE" w:rsidRPr="00345B7D" w14:paraId="0A6D826D" w14:textId="77777777" w:rsidTr="004E2BDE">
        <w:trPr>
          <w:trHeight w:val="1382"/>
        </w:trPr>
        <w:tc>
          <w:tcPr>
            <w:tcW w:w="2181" w:type="dxa"/>
            <w:tcBorders>
              <w:top w:val="single" w:sz="4" w:space="0" w:color="000000"/>
              <w:left w:val="single" w:sz="4" w:space="0" w:color="000000"/>
              <w:bottom w:val="single" w:sz="4" w:space="0" w:color="000000"/>
              <w:right w:val="single" w:sz="4" w:space="0" w:color="000000"/>
            </w:tcBorders>
            <w:shd w:val="clear" w:color="auto" w:fill="D6DCE4"/>
            <w:tcMar>
              <w:top w:w="80" w:type="dxa"/>
              <w:left w:w="120" w:type="dxa"/>
              <w:bottom w:w="80" w:type="dxa"/>
              <w:right w:w="120" w:type="dxa"/>
            </w:tcMar>
          </w:tcPr>
          <w:p w14:paraId="1BEBD2AB" w14:textId="77777777" w:rsidR="004E2BDE" w:rsidRPr="00345B7D" w:rsidRDefault="004E2BDE" w:rsidP="00C21666">
            <w:pPr>
              <w:jc w:val="both"/>
              <w:rPr>
                <w:sz w:val="22"/>
                <w:szCs w:val="22"/>
              </w:rPr>
            </w:pPr>
            <w:r w:rsidRPr="00345B7D">
              <w:rPr>
                <w:rFonts w:eastAsia="Arial"/>
                <w:b/>
                <w:bCs/>
                <w:sz w:val="22"/>
                <w:szCs w:val="22"/>
              </w:rPr>
              <w:t>TOTAL</w:t>
            </w:r>
          </w:p>
        </w:tc>
        <w:tc>
          <w:tcPr>
            <w:tcW w:w="4470" w:type="dxa"/>
            <w:tcBorders>
              <w:top w:val="single" w:sz="4" w:space="0" w:color="000000"/>
              <w:left w:val="single" w:sz="4" w:space="0" w:color="000000"/>
              <w:bottom w:val="single" w:sz="4" w:space="0" w:color="000000"/>
              <w:right w:val="single" w:sz="4" w:space="0" w:color="000000"/>
            </w:tcBorders>
            <w:shd w:val="clear" w:color="auto" w:fill="D6DCE4"/>
            <w:tcMar>
              <w:top w:w="80" w:type="dxa"/>
              <w:left w:w="120" w:type="dxa"/>
              <w:bottom w:w="80" w:type="dxa"/>
              <w:right w:w="120" w:type="dxa"/>
            </w:tcMar>
          </w:tcPr>
          <w:p w14:paraId="40FDB3ED" w14:textId="77777777" w:rsidR="004E2BDE" w:rsidRPr="00345B7D" w:rsidRDefault="004E2BDE" w:rsidP="00C21666">
            <w:pPr>
              <w:ind w:right="15"/>
              <w:jc w:val="both"/>
              <w:rPr>
                <w:sz w:val="22"/>
                <w:szCs w:val="22"/>
              </w:rPr>
            </w:pPr>
            <w:r w:rsidRPr="00345B7D">
              <w:rPr>
                <w:b/>
                <w:bCs/>
                <w:sz w:val="22"/>
                <w:szCs w:val="22"/>
              </w:rPr>
              <w:t xml:space="preserve">Diecinueve (19) </w:t>
            </w:r>
            <w:r w:rsidRPr="00345B7D">
              <w:rPr>
                <w:bCs/>
                <w:sz w:val="22"/>
                <w:szCs w:val="22"/>
              </w:rPr>
              <w:t xml:space="preserve">meses calendarios, a partir del </w:t>
            </w:r>
            <w:r w:rsidRPr="00345B7D">
              <w:rPr>
                <w:sz w:val="22"/>
                <w:szCs w:val="22"/>
              </w:rPr>
              <w:t xml:space="preserve">día hábil siguiente de la notificación de la orden de proceder, </w:t>
            </w:r>
            <w:r w:rsidRPr="00345B7D">
              <w:rPr>
                <w:bCs/>
                <w:sz w:val="22"/>
                <w:szCs w:val="22"/>
              </w:rPr>
              <w:t>una vez refrendado el contrato por la Contraloría General de la República.</w:t>
            </w:r>
          </w:p>
        </w:tc>
        <w:tc>
          <w:tcPr>
            <w:tcW w:w="1589" w:type="dxa"/>
            <w:tcBorders>
              <w:top w:val="single" w:sz="4" w:space="0" w:color="000000"/>
              <w:left w:val="single" w:sz="4" w:space="0" w:color="000000"/>
              <w:bottom w:val="single" w:sz="4" w:space="0" w:color="000000"/>
              <w:right w:val="single" w:sz="4" w:space="0" w:color="000000"/>
            </w:tcBorders>
            <w:shd w:val="clear" w:color="auto" w:fill="D6DCE4"/>
            <w:tcMar>
              <w:top w:w="80" w:type="dxa"/>
              <w:left w:w="120" w:type="dxa"/>
              <w:bottom w:w="80" w:type="dxa"/>
              <w:right w:w="120" w:type="dxa"/>
            </w:tcMar>
          </w:tcPr>
          <w:p w14:paraId="5FEC61B7" w14:textId="77777777" w:rsidR="004E2BDE" w:rsidRPr="00345B7D" w:rsidRDefault="004E2BDE" w:rsidP="00C21666">
            <w:pPr>
              <w:jc w:val="both"/>
              <w:rPr>
                <w:sz w:val="22"/>
                <w:szCs w:val="22"/>
              </w:rPr>
            </w:pPr>
          </w:p>
        </w:tc>
      </w:tr>
    </w:tbl>
    <w:p w14:paraId="26313404" w14:textId="77777777" w:rsidR="00921BDF" w:rsidRPr="00345B7D" w:rsidRDefault="00921BDF" w:rsidP="00C21666">
      <w:pPr>
        <w:jc w:val="both"/>
        <w:rPr>
          <w:sz w:val="22"/>
          <w:szCs w:val="22"/>
        </w:rPr>
      </w:pPr>
      <w:r w:rsidRPr="00345B7D">
        <w:rPr>
          <w:sz w:val="22"/>
          <w:szCs w:val="22"/>
        </w:rPr>
        <w:t>Toda la información de los productos generados para esta consultoría deberá ser entrega en formato impreso e igualmente en formato electrónico, específicamente en formato Microsoft Office (Word, Excel, PowerPoint) en 2 USB, los cuales deberán ser entregados a la AIG/UCP de la Autoridad Nacional para la Innovación Gubernamental (AIG) y en repositorios que le indique la unidad gestora de la AIG.</w:t>
      </w:r>
    </w:p>
    <w:p w14:paraId="48A53B92" w14:textId="77777777" w:rsidR="00921BDF" w:rsidRPr="00345B7D" w:rsidRDefault="00921BDF" w:rsidP="00C21666">
      <w:pPr>
        <w:ind w:left="720"/>
        <w:jc w:val="both"/>
        <w:rPr>
          <w:sz w:val="22"/>
          <w:szCs w:val="22"/>
        </w:rPr>
      </w:pPr>
    </w:p>
    <w:p w14:paraId="05EB19C6" w14:textId="77777777" w:rsidR="00921BDF" w:rsidRPr="00345B7D" w:rsidRDefault="00921BDF" w:rsidP="00C21666">
      <w:pPr>
        <w:jc w:val="both"/>
        <w:rPr>
          <w:sz w:val="22"/>
          <w:szCs w:val="22"/>
        </w:rPr>
      </w:pPr>
      <w:r w:rsidRPr="00345B7D">
        <w:rPr>
          <w:sz w:val="22"/>
          <w:szCs w:val="22"/>
        </w:rPr>
        <w:t xml:space="preserve">Los informes deberán ser entregados a la AIG/UCP de la Autoridad Nacional para la Innovación Gubernamental (AIG); </w:t>
      </w:r>
      <w:bookmarkStart w:id="6" w:name="_Hlk225777361"/>
      <w:r w:rsidRPr="00345B7D">
        <w:rPr>
          <w:sz w:val="22"/>
          <w:szCs w:val="22"/>
        </w:rPr>
        <w:t>PH NYSO, Piso 2Avenida Simón Bolívar, Vía Transístmica, República de Panamá.</w:t>
      </w:r>
    </w:p>
    <w:bookmarkEnd w:id="6"/>
    <w:p w14:paraId="27486A38" w14:textId="77777777" w:rsidR="004E2BDE" w:rsidRDefault="004E2BDE" w:rsidP="00C21666">
      <w:pPr>
        <w:pStyle w:val="Ttulo1"/>
        <w:numPr>
          <w:ilvl w:val="0"/>
          <w:numId w:val="0"/>
        </w:numPr>
        <w:ind w:left="180"/>
        <w:jc w:val="both"/>
        <w:rPr>
          <w:rFonts w:ascii="Times New Roman" w:hAnsi="Times New Roman" w:cs="Times New Roman"/>
          <w:sz w:val="22"/>
          <w:szCs w:val="22"/>
        </w:rPr>
      </w:pPr>
    </w:p>
    <w:p w14:paraId="201F9D0B" w14:textId="77777777" w:rsidR="009A13FA" w:rsidRPr="00345B7D" w:rsidRDefault="00FE34B6" w:rsidP="00C21666">
      <w:pPr>
        <w:pStyle w:val="Ttulo1"/>
        <w:numPr>
          <w:ilvl w:val="0"/>
          <w:numId w:val="0"/>
        </w:numPr>
        <w:ind w:left="180"/>
        <w:jc w:val="both"/>
        <w:rPr>
          <w:rFonts w:ascii="Times New Roman" w:hAnsi="Times New Roman" w:cs="Times New Roman"/>
          <w:sz w:val="22"/>
          <w:szCs w:val="22"/>
          <w:lang w:val="es-ES"/>
        </w:rPr>
      </w:pPr>
      <w:r w:rsidRPr="00345B7D">
        <w:rPr>
          <w:rFonts w:ascii="Times New Roman" w:hAnsi="Times New Roman" w:cs="Times New Roman"/>
          <w:sz w:val="22"/>
          <w:szCs w:val="22"/>
        </w:rPr>
        <w:t>V</w:t>
      </w:r>
      <w:r w:rsidR="007824FE" w:rsidRPr="00345B7D">
        <w:rPr>
          <w:rFonts w:ascii="Times New Roman" w:hAnsi="Times New Roman" w:cs="Times New Roman"/>
          <w:sz w:val="22"/>
          <w:szCs w:val="22"/>
        </w:rPr>
        <w:t>I</w:t>
      </w:r>
      <w:r w:rsidRPr="00345B7D">
        <w:rPr>
          <w:rFonts w:ascii="Times New Roman" w:hAnsi="Times New Roman" w:cs="Times New Roman"/>
          <w:sz w:val="22"/>
          <w:szCs w:val="22"/>
          <w:lang w:val="es-ES"/>
        </w:rPr>
        <w:t>. ACTIVIDADES</w:t>
      </w:r>
    </w:p>
    <w:p w14:paraId="77D87966" w14:textId="77777777" w:rsidR="00AB6CD5" w:rsidRPr="00345B7D" w:rsidRDefault="00AB6CD5" w:rsidP="00C21666">
      <w:pPr>
        <w:pStyle w:val="Sangra2detindependiente"/>
        <w:ind w:left="0"/>
        <w:rPr>
          <w:rFonts w:ascii="Times New Roman" w:hAnsi="Times New Roman" w:cs="Times New Roman"/>
          <w:sz w:val="22"/>
          <w:szCs w:val="22"/>
          <w:lang w:val="es-ES"/>
        </w:rPr>
      </w:pPr>
    </w:p>
    <w:p w14:paraId="46B6260E" w14:textId="77777777" w:rsidR="007824FE" w:rsidRPr="00345B7D" w:rsidRDefault="00282F73" w:rsidP="00C21666">
      <w:pPr>
        <w:pStyle w:val="Sangra2detindependiente"/>
        <w:ind w:left="0"/>
        <w:rPr>
          <w:rFonts w:ascii="Times New Roman" w:hAnsi="Times New Roman" w:cs="Times New Roman"/>
          <w:b/>
          <w:sz w:val="22"/>
          <w:szCs w:val="22"/>
        </w:rPr>
      </w:pPr>
      <w:r w:rsidRPr="00345B7D">
        <w:rPr>
          <w:rFonts w:ascii="Times New Roman" w:hAnsi="Times New Roman" w:cs="Times New Roman"/>
          <w:sz w:val="22"/>
          <w:szCs w:val="22"/>
        </w:rPr>
        <w:t>Las actividades mínimas por desarrollar</w:t>
      </w:r>
      <w:r w:rsidR="00AB6CD5" w:rsidRPr="00345B7D">
        <w:rPr>
          <w:rFonts w:ascii="Times New Roman" w:hAnsi="Times New Roman" w:cs="Times New Roman"/>
          <w:sz w:val="22"/>
          <w:szCs w:val="22"/>
        </w:rPr>
        <w:t xml:space="preserve"> por </w:t>
      </w:r>
      <w:r w:rsidR="00410B58" w:rsidRPr="00345B7D">
        <w:rPr>
          <w:rFonts w:ascii="Times New Roman" w:hAnsi="Times New Roman" w:cs="Times New Roman"/>
          <w:sz w:val="22"/>
          <w:szCs w:val="22"/>
        </w:rPr>
        <w:t xml:space="preserve">el </w:t>
      </w:r>
      <w:r w:rsidR="00AB6CD5" w:rsidRPr="00345B7D">
        <w:rPr>
          <w:rFonts w:ascii="Times New Roman" w:hAnsi="Times New Roman" w:cs="Times New Roman"/>
          <w:sz w:val="22"/>
          <w:szCs w:val="22"/>
        </w:rPr>
        <w:t>consultor se detallan a continuación, sin perjuicio de aquellas que resulten necesarias para el logro de los objetivos indicados y se acuerden con el organismo ejecutor, el Banco y el equipo del Programa</w:t>
      </w:r>
      <w:r w:rsidR="001E5647" w:rsidRPr="00345B7D">
        <w:rPr>
          <w:rFonts w:ascii="Times New Roman" w:hAnsi="Times New Roman" w:cs="Times New Roman"/>
          <w:sz w:val="22"/>
          <w:szCs w:val="22"/>
        </w:rPr>
        <w:t xml:space="preserve"> las</w:t>
      </w:r>
      <w:r w:rsidR="000E1496" w:rsidRPr="00345B7D">
        <w:rPr>
          <w:rFonts w:ascii="Times New Roman" w:hAnsi="Times New Roman" w:cs="Times New Roman"/>
          <w:sz w:val="22"/>
          <w:szCs w:val="22"/>
        </w:rPr>
        <w:t xml:space="preserve"> principales </w:t>
      </w:r>
      <w:r w:rsidR="000E1496" w:rsidRPr="00345B7D">
        <w:rPr>
          <w:rStyle w:val="Fuerte"/>
          <w:rFonts w:ascii="Times New Roman" w:hAnsi="Times New Roman" w:cs="Times New Roman"/>
          <w:sz w:val="22"/>
          <w:szCs w:val="22"/>
        </w:rPr>
        <w:t>funciones</w:t>
      </w:r>
      <w:r w:rsidR="000E1496" w:rsidRPr="00345B7D">
        <w:rPr>
          <w:rFonts w:ascii="Times New Roman" w:hAnsi="Times New Roman" w:cs="Times New Roman"/>
          <w:sz w:val="22"/>
          <w:szCs w:val="22"/>
        </w:rPr>
        <w:t xml:space="preserve"> serán:</w:t>
      </w:r>
      <w:r w:rsidR="000E1496" w:rsidRPr="00345B7D">
        <w:rPr>
          <w:rFonts w:ascii="Times New Roman" w:hAnsi="Times New Roman" w:cs="Times New Roman"/>
          <w:b/>
          <w:sz w:val="22"/>
          <w:szCs w:val="22"/>
        </w:rPr>
        <w:t xml:space="preserve"> </w:t>
      </w:r>
    </w:p>
    <w:p w14:paraId="54DEC56B" w14:textId="77777777" w:rsidR="007824FE" w:rsidRPr="00345B7D" w:rsidRDefault="007824FE" w:rsidP="00C21666">
      <w:pPr>
        <w:pStyle w:val="Sangra2detindependiente"/>
        <w:ind w:left="0"/>
        <w:rPr>
          <w:rFonts w:ascii="Times New Roman" w:hAnsi="Times New Roman" w:cs="Times New Roman"/>
          <w:b/>
          <w:sz w:val="22"/>
          <w:szCs w:val="22"/>
        </w:rPr>
      </w:pPr>
    </w:p>
    <w:p w14:paraId="01488E04" w14:textId="77777777" w:rsidR="00410B58" w:rsidRPr="00345B7D" w:rsidRDefault="00410B58" w:rsidP="00345B7D">
      <w:pPr>
        <w:pStyle w:val="NormalWeb"/>
        <w:numPr>
          <w:ilvl w:val="0"/>
          <w:numId w:val="86"/>
        </w:numPr>
        <w:jc w:val="both"/>
        <w:rPr>
          <w:sz w:val="22"/>
          <w:szCs w:val="22"/>
        </w:rPr>
      </w:pPr>
      <w:r w:rsidRPr="00345B7D">
        <w:rPr>
          <w:sz w:val="22"/>
          <w:szCs w:val="22"/>
        </w:rPr>
        <w:t>Operar el Middleware Copernicus</w:t>
      </w:r>
      <w:r w:rsidR="00196B6B" w:rsidRPr="00345B7D">
        <w:rPr>
          <w:sz w:val="22"/>
          <w:szCs w:val="22"/>
        </w:rPr>
        <w:t xml:space="preserve"> </w:t>
      </w:r>
      <w:r w:rsidRPr="00345B7D">
        <w:rPr>
          <w:sz w:val="22"/>
          <w:szCs w:val="22"/>
        </w:rPr>
        <w:t>LAC a nivel de aplicación y runtime.</w:t>
      </w:r>
    </w:p>
    <w:p w14:paraId="577CD165" w14:textId="77777777" w:rsidR="00410B58" w:rsidRPr="00345B7D" w:rsidRDefault="00410B58" w:rsidP="00345B7D">
      <w:pPr>
        <w:pStyle w:val="NormalWeb"/>
        <w:numPr>
          <w:ilvl w:val="0"/>
          <w:numId w:val="86"/>
        </w:numPr>
        <w:jc w:val="both"/>
        <w:rPr>
          <w:sz w:val="22"/>
          <w:szCs w:val="22"/>
        </w:rPr>
      </w:pPr>
      <w:r w:rsidRPr="00345B7D">
        <w:rPr>
          <w:sz w:val="22"/>
          <w:szCs w:val="22"/>
        </w:rPr>
        <w:t>Configurar y mantener componentes lógicos sobre Kubernetes (excluyendo la administración del clúster base).</w:t>
      </w:r>
    </w:p>
    <w:p w14:paraId="6A79F465" w14:textId="77777777" w:rsidR="00410B58" w:rsidRPr="00345B7D" w:rsidRDefault="00410B58" w:rsidP="00345B7D">
      <w:pPr>
        <w:pStyle w:val="NormalWeb"/>
        <w:numPr>
          <w:ilvl w:val="0"/>
          <w:numId w:val="86"/>
        </w:numPr>
        <w:jc w:val="both"/>
        <w:rPr>
          <w:sz w:val="22"/>
          <w:szCs w:val="22"/>
        </w:rPr>
      </w:pPr>
      <w:r w:rsidRPr="00345B7D">
        <w:rPr>
          <w:sz w:val="22"/>
          <w:szCs w:val="22"/>
        </w:rPr>
        <w:t>Diagnosticar incidentes funcionales y técnicos del Middleware.</w:t>
      </w:r>
    </w:p>
    <w:p w14:paraId="63A1B0CA" w14:textId="77777777" w:rsidR="00410B58" w:rsidRPr="00345B7D" w:rsidRDefault="00410B58" w:rsidP="00345B7D">
      <w:pPr>
        <w:pStyle w:val="NormalWeb"/>
        <w:numPr>
          <w:ilvl w:val="0"/>
          <w:numId w:val="86"/>
        </w:numPr>
        <w:jc w:val="both"/>
        <w:rPr>
          <w:sz w:val="22"/>
          <w:szCs w:val="22"/>
        </w:rPr>
      </w:pPr>
      <w:r w:rsidRPr="00345B7D">
        <w:rPr>
          <w:sz w:val="22"/>
          <w:szCs w:val="22"/>
        </w:rPr>
        <w:t>Asegurar el correcto funcionamiento de los servicios KaaS, DBaaS y de almacenamiento.</w:t>
      </w:r>
    </w:p>
    <w:p w14:paraId="4D081704" w14:textId="77777777" w:rsidR="00410B58" w:rsidRPr="00345B7D" w:rsidRDefault="00410B58" w:rsidP="00345B7D">
      <w:pPr>
        <w:pStyle w:val="NormalWeb"/>
        <w:numPr>
          <w:ilvl w:val="0"/>
          <w:numId w:val="86"/>
        </w:numPr>
        <w:jc w:val="both"/>
        <w:rPr>
          <w:sz w:val="22"/>
          <w:szCs w:val="22"/>
        </w:rPr>
      </w:pPr>
      <w:r w:rsidRPr="00345B7D">
        <w:rPr>
          <w:sz w:val="22"/>
          <w:szCs w:val="22"/>
        </w:rPr>
        <w:t>Coordinar incidentes, cambios y mejoras con el proveedor de infraestructura y la ESA.</w:t>
      </w:r>
    </w:p>
    <w:p w14:paraId="4A67C1EE" w14:textId="77777777" w:rsidR="00410B58" w:rsidRPr="00345B7D" w:rsidRDefault="00410B58" w:rsidP="00345B7D">
      <w:pPr>
        <w:pStyle w:val="NormalWeb"/>
        <w:numPr>
          <w:ilvl w:val="0"/>
          <w:numId w:val="86"/>
        </w:numPr>
        <w:jc w:val="both"/>
        <w:rPr>
          <w:sz w:val="22"/>
          <w:szCs w:val="22"/>
        </w:rPr>
      </w:pPr>
      <w:r w:rsidRPr="00345B7D">
        <w:rPr>
          <w:sz w:val="22"/>
          <w:szCs w:val="22"/>
        </w:rPr>
        <w:t>Documentar configuraciones, procedimientos y eventos operativos.</w:t>
      </w:r>
    </w:p>
    <w:p w14:paraId="09879A43" w14:textId="77777777" w:rsidR="00410B58" w:rsidRPr="00345B7D" w:rsidRDefault="00410B58" w:rsidP="00345B7D">
      <w:pPr>
        <w:pStyle w:val="font-claude-response-body"/>
        <w:numPr>
          <w:ilvl w:val="0"/>
          <w:numId w:val="86"/>
        </w:numPr>
        <w:jc w:val="both"/>
        <w:rPr>
          <w:sz w:val="22"/>
          <w:szCs w:val="22"/>
        </w:rPr>
      </w:pPr>
      <w:r w:rsidRPr="00345B7D">
        <w:rPr>
          <w:sz w:val="22"/>
          <w:szCs w:val="22"/>
        </w:rPr>
        <w:t>Validar técnicamente los entregables del proveedor de infraestructura, verificando el cumplimiento de los estándares operativos y niveles de servicio definidos.</w:t>
      </w:r>
    </w:p>
    <w:p w14:paraId="3235A4CD" w14:textId="77777777" w:rsidR="00410B58" w:rsidRPr="00345B7D" w:rsidRDefault="00410B58" w:rsidP="00345B7D">
      <w:pPr>
        <w:pStyle w:val="font-claude-response-body"/>
        <w:numPr>
          <w:ilvl w:val="0"/>
          <w:numId w:val="86"/>
        </w:numPr>
        <w:jc w:val="both"/>
        <w:rPr>
          <w:sz w:val="22"/>
          <w:szCs w:val="22"/>
        </w:rPr>
      </w:pPr>
      <w:r w:rsidRPr="00345B7D">
        <w:rPr>
          <w:sz w:val="22"/>
          <w:szCs w:val="22"/>
        </w:rPr>
        <w:t>Conducir las reuniones técnicas operativas del proyecto, asegurando el registro formal de acuerdos y el seguimiento de compromisos adoptados.</w:t>
      </w:r>
    </w:p>
    <w:p w14:paraId="4F00299C" w14:textId="77777777" w:rsidR="004D1ADC" w:rsidRPr="00345B7D" w:rsidRDefault="004D1ADC" w:rsidP="00345B7D">
      <w:pPr>
        <w:pStyle w:val="font-claude-response-body"/>
        <w:numPr>
          <w:ilvl w:val="0"/>
          <w:numId w:val="86"/>
        </w:numPr>
        <w:jc w:val="both"/>
        <w:rPr>
          <w:sz w:val="22"/>
          <w:szCs w:val="22"/>
        </w:rPr>
      </w:pPr>
      <w:r w:rsidRPr="00345B7D">
        <w:rPr>
          <w:sz w:val="22"/>
          <w:szCs w:val="22"/>
        </w:rPr>
        <w:t>Todas las demás que sean necesarias para el ejercicio de sus funciones.</w:t>
      </w:r>
    </w:p>
    <w:p w14:paraId="5449170B" w14:textId="77777777" w:rsidR="00345B7D" w:rsidRPr="00345B7D" w:rsidRDefault="00345B7D" w:rsidP="00345B7D">
      <w:pPr>
        <w:numPr>
          <w:ilvl w:val="0"/>
          <w:numId w:val="86"/>
        </w:numPr>
        <w:spacing w:line="300" w:lineRule="atLeast"/>
        <w:jc w:val="both"/>
        <w:rPr>
          <w:sz w:val="22"/>
          <w:szCs w:val="22"/>
          <w:lang w:val="es-PA" w:eastAsia="es-PA"/>
        </w:rPr>
      </w:pPr>
      <w:r w:rsidRPr="00345B7D">
        <w:rPr>
          <w:sz w:val="22"/>
          <w:szCs w:val="22"/>
        </w:rPr>
        <w:t xml:space="preserve">Elaborar informes de validación técnica </w:t>
      </w:r>
      <w:r>
        <w:rPr>
          <w:sz w:val="22"/>
          <w:szCs w:val="22"/>
        </w:rPr>
        <w:t>contra los</w:t>
      </w:r>
      <w:r w:rsidRPr="00345B7D">
        <w:rPr>
          <w:sz w:val="22"/>
          <w:szCs w:val="22"/>
        </w:rPr>
        <w:t xml:space="preserve"> entregables del proveedor IaaS.</w:t>
      </w:r>
    </w:p>
    <w:p w14:paraId="1305E4E1" w14:textId="77777777" w:rsidR="00345B7D" w:rsidRPr="00345B7D" w:rsidRDefault="00345B7D" w:rsidP="00345B7D">
      <w:pPr>
        <w:spacing w:line="300" w:lineRule="atLeast"/>
        <w:ind w:left="720"/>
        <w:rPr>
          <w:sz w:val="22"/>
          <w:szCs w:val="22"/>
          <w:lang w:val="es-PA" w:eastAsia="es-PA"/>
        </w:rPr>
      </w:pPr>
    </w:p>
    <w:p w14:paraId="642A4415" w14:textId="77777777" w:rsidR="00410B58" w:rsidRPr="00345B7D" w:rsidRDefault="00410B58" w:rsidP="00C21666">
      <w:pPr>
        <w:jc w:val="both"/>
        <w:rPr>
          <w:sz w:val="22"/>
          <w:szCs w:val="22"/>
        </w:rPr>
      </w:pPr>
      <w:r w:rsidRPr="00345B7D">
        <w:rPr>
          <w:sz w:val="22"/>
          <w:szCs w:val="22"/>
        </w:rPr>
        <w:t>En este sentido, el alcance incluye:</w:t>
      </w:r>
    </w:p>
    <w:p w14:paraId="4482CA3F" w14:textId="77777777" w:rsidR="00410B58" w:rsidRPr="00345B7D" w:rsidRDefault="00410B58" w:rsidP="00C21666">
      <w:pPr>
        <w:jc w:val="both"/>
        <w:rPr>
          <w:sz w:val="22"/>
          <w:szCs w:val="22"/>
        </w:rPr>
      </w:pPr>
    </w:p>
    <w:p w14:paraId="6895ACF3" w14:textId="77777777" w:rsidR="00410B58" w:rsidRPr="00345B7D" w:rsidRDefault="00410B58" w:rsidP="00C21666">
      <w:pPr>
        <w:pStyle w:val="Prrafodelista"/>
        <w:numPr>
          <w:ilvl w:val="0"/>
          <w:numId w:val="94"/>
        </w:numPr>
        <w:contextualSpacing/>
        <w:jc w:val="both"/>
        <w:rPr>
          <w:sz w:val="22"/>
          <w:szCs w:val="22"/>
        </w:rPr>
      </w:pPr>
      <w:r w:rsidRPr="00345B7D">
        <w:rPr>
          <w:b/>
          <w:bCs/>
          <w:sz w:val="22"/>
          <w:szCs w:val="22"/>
        </w:rPr>
        <w:t>Operación del Middleware a nivel de aplicación:</w:t>
      </w:r>
    </w:p>
    <w:p w14:paraId="5118CCDA" w14:textId="77777777" w:rsidR="00410B58" w:rsidRPr="00345B7D" w:rsidRDefault="00410B58" w:rsidP="00C21666">
      <w:pPr>
        <w:numPr>
          <w:ilvl w:val="0"/>
          <w:numId w:val="87"/>
        </w:numPr>
        <w:jc w:val="both"/>
        <w:rPr>
          <w:sz w:val="22"/>
          <w:szCs w:val="22"/>
        </w:rPr>
      </w:pPr>
      <w:r w:rsidRPr="00345B7D">
        <w:rPr>
          <w:sz w:val="22"/>
          <w:szCs w:val="22"/>
        </w:rPr>
        <w:t xml:space="preserve">Ejecución, despliegue y actualización de componentes del Middleware mediante herramientas como Helm y manifiestos de Kubernetes. </w:t>
      </w:r>
    </w:p>
    <w:p w14:paraId="3F77BA96" w14:textId="77777777" w:rsidR="00410B58" w:rsidRPr="00345B7D" w:rsidRDefault="00410B58" w:rsidP="00C21666">
      <w:pPr>
        <w:numPr>
          <w:ilvl w:val="0"/>
          <w:numId w:val="87"/>
        </w:numPr>
        <w:jc w:val="both"/>
        <w:rPr>
          <w:sz w:val="22"/>
          <w:szCs w:val="22"/>
        </w:rPr>
      </w:pPr>
      <w:r w:rsidRPr="00345B7D">
        <w:rPr>
          <w:sz w:val="22"/>
          <w:szCs w:val="22"/>
        </w:rPr>
        <w:t xml:space="preserve">Gestión de ciclos de vida de aplicaciones (rollouts, rollbacks, reinicios controlados). </w:t>
      </w:r>
    </w:p>
    <w:p w14:paraId="6F3DDBD7" w14:textId="77777777" w:rsidR="00410B58" w:rsidRPr="00345B7D" w:rsidRDefault="00410B58" w:rsidP="00C21666">
      <w:pPr>
        <w:numPr>
          <w:ilvl w:val="0"/>
          <w:numId w:val="87"/>
        </w:numPr>
        <w:jc w:val="both"/>
        <w:rPr>
          <w:sz w:val="22"/>
          <w:szCs w:val="22"/>
        </w:rPr>
      </w:pPr>
      <w:r w:rsidRPr="00345B7D">
        <w:rPr>
          <w:sz w:val="22"/>
          <w:szCs w:val="22"/>
        </w:rPr>
        <w:t xml:space="preserve">Supervisión del estado de los servicios, pods y cargas de trabajo asociadas al Middleware. </w:t>
      </w:r>
    </w:p>
    <w:p w14:paraId="3327AEA8" w14:textId="77777777" w:rsidR="00410B58" w:rsidRPr="00345B7D" w:rsidRDefault="00410B58" w:rsidP="00C21666">
      <w:pPr>
        <w:numPr>
          <w:ilvl w:val="0"/>
          <w:numId w:val="87"/>
        </w:numPr>
        <w:jc w:val="both"/>
        <w:rPr>
          <w:sz w:val="22"/>
          <w:szCs w:val="22"/>
        </w:rPr>
      </w:pPr>
      <w:r w:rsidRPr="00345B7D">
        <w:rPr>
          <w:sz w:val="22"/>
          <w:szCs w:val="22"/>
        </w:rPr>
        <w:t xml:space="preserve">Revisión y análisis de logs, eventos y métricas con fines de diagnóstico y resolución de incidentes. </w:t>
      </w:r>
    </w:p>
    <w:p w14:paraId="14643E12" w14:textId="77777777" w:rsidR="00410B58" w:rsidRPr="00345B7D" w:rsidRDefault="00410B58" w:rsidP="00C21666">
      <w:pPr>
        <w:jc w:val="both"/>
        <w:rPr>
          <w:sz w:val="22"/>
          <w:szCs w:val="22"/>
        </w:rPr>
      </w:pPr>
    </w:p>
    <w:p w14:paraId="64AE069D" w14:textId="77777777" w:rsidR="00410B58" w:rsidRPr="00345B7D" w:rsidRDefault="00410B58" w:rsidP="00C21666">
      <w:pPr>
        <w:pStyle w:val="Prrafodelista"/>
        <w:numPr>
          <w:ilvl w:val="0"/>
          <w:numId w:val="94"/>
        </w:numPr>
        <w:contextualSpacing/>
        <w:jc w:val="both"/>
        <w:rPr>
          <w:b/>
          <w:bCs/>
          <w:sz w:val="22"/>
          <w:szCs w:val="22"/>
        </w:rPr>
      </w:pPr>
      <w:r w:rsidRPr="00345B7D">
        <w:rPr>
          <w:b/>
          <w:bCs/>
          <w:sz w:val="22"/>
          <w:szCs w:val="22"/>
        </w:rPr>
        <w:t>Configuración lógica sobre entornos Kubernetes (KaaS):</w:t>
      </w:r>
    </w:p>
    <w:p w14:paraId="03409938" w14:textId="77777777" w:rsidR="00410B58" w:rsidRPr="00345B7D" w:rsidRDefault="00410B58" w:rsidP="00C21666">
      <w:pPr>
        <w:numPr>
          <w:ilvl w:val="0"/>
          <w:numId w:val="88"/>
        </w:numPr>
        <w:jc w:val="both"/>
        <w:rPr>
          <w:sz w:val="22"/>
          <w:szCs w:val="22"/>
        </w:rPr>
      </w:pPr>
      <w:r w:rsidRPr="00345B7D">
        <w:rPr>
          <w:sz w:val="22"/>
          <w:szCs w:val="22"/>
        </w:rPr>
        <w:t xml:space="preserve">Configuración y mantenimiento de recursos lógicos como Deployments, StatefulSets, Jobs, CronJobs, ConfigMaps y Secrets. </w:t>
      </w:r>
    </w:p>
    <w:p w14:paraId="6042A733" w14:textId="77777777" w:rsidR="00410B58" w:rsidRPr="00345B7D" w:rsidRDefault="00410B58" w:rsidP="00C21666">
      <w:pPr>
        <w:numPr>
          <w:ilvl w:val="0"/>
          <w:numId w:val="88"/>
        </w:numPr>
        <w:jc w:val="both"/>
        <w:rPr>
          <w:sz w:val="22"/>
          <w:szCs w:val="22"/>
        </w:rPr>
      </w:pPr>
      <w:r w:rsidRPr="00345B7D">
        <w:rPr>
          <w:sz w:val="22"/>
          <w:szCs w:val="22"/>
        </w:rPr>
        <w:t xml:space="preserve">Gestión de namespaces, políticas de acceso (RBAC), cuotas y configuraciones de red a nivel de aplicación. </w:t>
      </w:r>
    </w:p>
    <w:p w14:paraId="78152FA9" w14:textId="77777777" w:rsidR="00410B58" w:rsidRPr="00345B7D" w:rsidRDefault="00410B58" w:rsidP="00C21666">
      <w:pPr>
        <w:numPr>
          <w:ilvl w:val="0"/>
          <w:numId w:val="88"/>
        </w:numPr>
        <w:jc w:val="both"/>
        <w:rPr>
          <w:sz w:val="22"/>
          <w:szCs w:val="22"/>
        </w:rPr>
      </w:pPr>
      <w:r w:rsidRPr="00345B7D">
        <w:rPr>
          <w:sz w:val="22"/>
          <w:szCs w:val="22"/>
        </w:rPr>
        <w:t xml:space="preserve">Configuración de Ingress y certificados TLS asociados a los servicios del Middleware. </w:t>
      </w:r>
    </w:p>
    <w:p w14:paraId="5FD258F5" w14:textId="77777777" w:rsidR="00410B58" w:rsidRPr="00345B7D" w:rsidRDefault="00410B58" w:rsidP="00C21666">
      <w:pPr>
        <w:numPr>
          <w:ilvl w:val="0"/>
          <w:numId w:val="88"/>
        </w:numPr>
        <w:jc w:val="both"/>
        <w:rPr>
          <w:sz w:val="22"/>
          <w:szCs w:val="22"/>
        </w:rPr>
      </w:pPr>
      <w:r w:rsidRPr="00345B7D">
        <w:rPr>
          <w:sz w:val="22"/>
          <w:szCs w:val="22"/>
        </w:rPr>
        <w:t xml:space="preserve">Uso de volúmenes persistentes (PVC) y clases de almacenamiento definidas por el proveedor. </w:t>
      </w:r>
    </w:p>
    <w:p w14:paraId="23ABA4DE" w14:textId="77777777" w:rsidR="00410B58" w:rsidRPr="00345B7D" w:rsidRDefault="00410B58" w:rsidP="00C21666">
      <w:pPr>
        <w:ind w:left="720"/>
        <w:jc w:val="both"/>
        <w:rPr>
          <w:sz w:val="22"/>
          <w:szCs w:val="22"/>
        </w:rPr>
      </w:pPr>
    </w:p>
    <w:p w14:paraId="0AE0A7C7" w14:textId="77777777" w:rsidR="00410B58" w:rsidRPr="00345B7D" w:rsidRDefault="00410B58" w:rsidP="00C21666">
      <w:pPr>
        <w:pStyle w:val="Prrafodelista"/>
        <w:numPr>
          <w:ilvl w:val="0"/>
          <w:numId w:val="94"/>
        </w:numPr>
        <w:contextualSpacing/>
        <w:jc w:val="both"/>
        <w:rPr>
          <w:b/>
          <w:bCs/>
          <w:sz w:val="22"/>
          <w:szCs w:val="22"/>
        </w:rPr>
      </w:pPr>
      <w:r w:rsidRPr="00345B7D">
        <w:rPr>
          <w:b/>
          <w:bCs/>
          <w:sz w:val="22"/>
          <w:szCs w:val="22"/>
        </w:rPr>
        <w:t>Supervisión operativa de servicios DBaaS:</w:t>
      </w:r>
    </w:p>
    <w:p w14:paraId="67912993" w14:textId="77777777" w:rsidR="00410B58" w:rsidRPr="00345B7D" w:rsidRDefault="00410B58" w:rsidP="00C21666">
      <w:pPr>
        <w:numPr>
          <w:ilvl w:val="0"/>
          <w:numId w:val="89"/>
        </w:numPr>
        <w:jc w:val="both"/>
        <w:rPr>
          <w:sz w:val="22"/>
          <w:szCs w:val="22"/>
        </w:rPr>
      </w:pPr>
      <w:r w:rsidRPr="00345B7D">
        <w:rPr>
          <w:sz w:val="22"/>
          <w:szCs w:val="22"/>
        </w:rPr>
        <w:t xml:space="preserve">Monitoreo de disponibilidad, conectividad y desempeño básico de las bases de datos utilizadas por el Middleware. </w:t>
      </w:r>
    </w:p>
    <w:p w14:paraId="46F4D3A7" w14:textId="77777777" w:rsidR="00410B58" w:rsidRPr="00345B7D" w:rsidRDefault="00410B58" w:rsidP="00C21666">
      <w:pPr>
        <w:numPr>
          <w:ilvl w:val="0"/>
          <w:numId w:val="89"/>
        </w:numPr>
        <w:jc w:val="both"/>
        <w:rPr>
          <w:sz w:val="22"/>
          <w:szCs w:val="22"/>
        </w:rPr>
      </w:pPr>
      <w:r w:rsidRPr="00345B7D">
        <w:rPr>
          <w:sz w:val="22"/>
          <w:szCs w:val="22"/>
        </w:rPr>
        <w:t>Validación de respaldos y participación en pruebas de restauración cuando estas pruebas se encuentren definidas y programadas por el proveedor DBaaS o por la AIG.</w:t>
      </w:r>
    </w:p>
    <w:p w14:paraId="3968930C" w14:textId="77777777" w:rsidR="00410B58" w:rsidRPr="00345B7D" w:rsidRDefault="00410B58" w:rsidP="00C21666">
      <w:pPr>
        <w:numPr>
          <w:ilvl w:val="0"/>
          <w:numId w:val="89"/>
        </w:numPr>
        <w:jc w:val="both"/>
        <w:rPr>
          <w:sz w:val="22"/>
          <w:szCs w:val="22"/>
        </w:rPr>
      </w:pPr>
      <w:r w:rsidRPr="00345B7D">
        <w:rPr>
          <w:sz w:val="22"/>
          <w:szCs w:val="22"/>
        </w:rPr>
        <w:t xml:space="preserve">Diagnóstico de incidentes relacionados con acceso a datos y coordinación con el proveedor para su resolución. </w:t>
      </w:r>
    </w:p>
    <w:p w14:paraId="7BDE03FB" w14:textId="77777777" w:rsidR="00410B58" w:rsidRPr="00345B7D" w:rsidRDefault="00410B58" w:rsidP="00C21666">
      <w:pPr>
        <w:numPr>
          <w:ilvl w:val="0"/>
          <w:numId w:val="89"/>
        </w:numPr>
        <w:jc w:val="both"/>
        <w:rPr>
          <w:sz w:val="22"/>
          <w:szCs w:val="22"/>
        </w:rPr>
      </w:pPr>
      <w:r w:rsidRPr="00345B7D">
        <w:rPr>
          <w:sz w:val="22"/>
          <w:szCs w:val="22"/>
        </w:rPr>
        <w:t xml:space="preserve">Seguimiento a requerimientos de escalabilidad o cambios planificados. </w:t>
      </w:r>
    </w:p>
    <w:p w14:paraId="0F4B9F1C" w14:textId="77777777" w:rsidR="00410B58" w:rsidRPr="00345B7D" w:rsidRDefault="00410B58" w:rsidP="00C21666">
      <w:pPr>
        <w:ind w:left="720"/>
        <w:jc w:val="both"/>
        <w:rPr>
          <w:sz w:val="22"/>
          <w:szCs w:val="22"/>
        </w:rPr>
      </w:pPr>
    </w:p>
    <w:p w14:paraId="6323B070" w14:textId="77777777" w:rsidR="00410B58" w:rsidRPr="00345B7D" w:rsidRDefault="00410B58" w:rsidP="00C21666">
      <w:pPr>
        <w:pStyle w:val="Prrafodelista"/>
        <w:numPr>
          <w:ilvl w:val="0"/>
          <w:numId w:val="94"/>
        </w:numPr>
        <w:contextualSpacing/>
        <w:jc w:val="both"/>
        <w:rPr>
          <w:b/>
          <w:bCs/>
          <w:sz w:val="22"/>
          <w:szCs w:val="22"/>
        </w:rPr>
      </w:pPr>
      <w:r w:rsidRPr="00345B7D">
        <w:rPr>
          <w:b/>
          <w:bCs/>
          <w:sz w:val="22"/>
          <w:szCs w:val="22"/>
        </w:rPr>
        <w:t>Operación de almacenamiento de objetos (S3 compatible):</w:t>
      </w:r>
    </w:p>
    <w:p w14:paraId="6B34AC86" w14:textId="77777777" w:rsidR="00410B58" w:rsidRPr="00345B7D" w:rsidRDefault="00410B58" w:rsidP="00C21666">
      <w:pPr>
        <w:numPr>
          <w:ilvl w:val="0"/>
          <w:numId w:val="90"/>
        </w:numPr>
        <w:jc w:val="both"/>
        <w:rPr>
          <w:sz w:val="22"/>
          <w:szCs w:val="22"/>
        </w:rPr>
      </w:pPr>
      <w:r w:rsidRPr="00345B7D">
        <w:rPr>
          <w:sz w:val="22"/>
          <w:szCs w:val="22"/>
        </w:rPr>
        <w:t xml:space="preserve">Verificación de accesos, integridad y disponibilidad de buckets utilizados por la plataforma. </w:t>
      </w:r>
    </w:p>
    <w:p w14:paraId="5ECB89D6" w14:textId="77777777" w:rsidR="00410B58" w:rsidRPr="00345B7D" w:rsidRDefault="00410B58" w:rsidP="00C21666">
      <w:pPr>
        <w:numPr>
          <w:ilvl w:val="0"/>
          <w:numId w:val="90"/>
        </w:numPr>
        <w:jc w:val="both"/>
        <w:rPr>
          <w:sz w:val="22"/>
          <w:szCs w:val="22"/>
        </w:rPr>
      </w:pPr>
      <w:r w:rsidRPr="00345B7D">
        <w:rPr>
          <w:sz w:val="22"/>
          <w:szCs w:val="22"/>
        </w:rPr>
        <w:t xml:space="preserve">Monitoreo del desempeño y uso del almacenamiento. </w:t>
      </w:r>
    </w:p>
    <w:p w14:paraId="4173CC01" w14:textId="77777777" w:rsidR="00410B58" w:rsidRPr="00345B7D" w:rsidRDefault="00410B58" w:rsidP="00C21666">
      <w:pPr>
        <w:numPr>
          <w:ilvl w:val="0"/>
          <w:numId w:val="90"/>
        </w:numPr>
        <w:jc w:val="both"/>
        <w:rPr>
          <w:sz w:val="22"/>
          <w:szCs w:val="22"/>
        </w:rPr>
      </w:pPr>
      <w:r w:rsidRPr="00345B7D">
        <w:rPr>
          <w:sz w:val="22"/>
          <w:szCs w:val="22"/>
        </w:rPr>
        <w:t xml:space="preserve">Coordinación con el proveedor ante incidentes de acceso, integridad o recuperación de datos. </w:t>
      </w:r>
    </w:p>
    <w:p w14:paraId="12662678" w14:textId="77777777" w:rsidR="00410B58" w:rsidRPr="00345B7D" w:rsidRDefault="00410B58" w:rsidP="00C21666">
      <w:pPr>
        <w:ind w:left="720"/>
        <w:jc w:val="both"/>
        <w:rPr>
          <w:sz w:val="22"/>
          <w:szCs w:val="22"/>
        </w:rPr>
      </w:pPr>
    </w:p>
    <w:p w14:paraId="73DE96D8" w14:textId="77777777" w:rsidR="00410B58" w:rsidRPr="00345B7D" w:rsidRDefault="00410B58" w:rsidP="00C21666">
      <w:pPr>
        <w:pStyle w:val="Prrafodelista"/>
        <w:numPr>
          <w:ilvl w:val="0"/>
          <w:numId w:val="94"/>
        </w:numPr>
        <w:contextualSpacing/>
        <w:jc w:val="both"/>
        <w:rPr>
          <w:b/>
          <w:bCs/>
          <w:sz w:val="22"/>
          <w:szCs w:val="22"/>
        </w:rPr>
      </w:pPr>
      <w:r w:rsidRPr="00345B7D">
        <w:rPr>
          <w:b/>
          <w:bCs/>
          <w:sz w:val="22"/>
          <w:szCs w:val="22"/>
        </w:rPr>
        <w:t>Monitoreo, incidentes y continuidad operativa:</w:t>
      </w:r>
    </w:p>
    <w:p w14:paraId="3D4DC0B9" w14:textId="77777777" w:rsidR="00410B58" w:rsidRPr="00345B7D" w:rsidRDefault="00410B58" w:rsidP="00C21666">
      <w:pPr>
        <w:numPr>
          <w:ilvl w:val="0"/>
          <w:numId w:val="91"/>
        </w:numPr>
        <w:jc w:val="both"/>
        <w:rPr>
          <w:sz w:val="22"/>
          <w:szCs w:val="22"/>
        </w:rPr>
      </w:pPr>
      <w:r w:rsidRPr="00345B7D">
        <w:rPr>
          <w:sz w:val="22"/>
          <w:szCs w:val="22"/>
        </w:rPr>
        <w:t xml:space="preserve">Implementación y uso de herramientas de monitoreo y observabilidad del Middleware. </w:t>
      </w:r>
    </w:p>
    <w:p w14:paraId="6AE7548B" w14:textId="77777777" w:rsidR="00410B58" w:rsidRPr="00345B7D" w:rsidRDefault="00410B58" w:rsidP="00C21666">
      <w:pPr>
        <w:numPr>
          <w:ilvl w:val="0"/>
          <w:numId w:val="91"/>
        </w:numPr>
        <w:jc w:val="both"/>
        <w:rPr>
          <w:sz w:val="22"/>
          <w:szCs w:val="22"/>
        </w:rPr>
      </w:pPr>
      <w:r w:rsidRPr="00345B7D">
        <w:rPr>
          <w:sz w:val="22"/>
          <w:szCs w:val="22"/>
        </w:rPr>
        <w:t xml:space="preserve">Gestión de incidentes de segundo nivel, incluyendo análisis, escalamiento y seguimiento hasta su resolución. </w:t>
      </w:r>
    </w:p>
    <w:p w14:paraId="47A34272" w14:textId="77777777" w:rsidR="00410B58" w:rsidRPr="00345B7D" w:rsidRDefault="00410B58" w:rsidP="00C21666">
      <w:pPr>
        <w:numPr>
          <w:ilvl w:val="0"/>
          <w:numId w:val="91"/>
        </w:numPr>
        <w:jc w:val="both"/>
        <w:rPr>
          <w:sz w:val="22"/>
          <w:szCs w:val="22"/>
        </w:rPr>
      </w:pPr>
      <w:r w:rsidRPr="00345B7D">
        <w:rPr>
          <w:sz w:val="22"/>
          <w:szCs w:val="22"/>
        </w:rPr>
        <w:t xml:space="preserve">Identificación proactiva de riesgos operativos y propuesta de acciones preventivas. </w:t>
      </w:r>
    </w:p>
    <w:p w14:paraId="5D38E342" w14:textId="77777777" w:rsidR="004D1ADC" w:rsidRPr="00345B7D" w:rsidRDefault="00410B58" w:rsidP="00C21666">
      <w:pPr>
        <w:numPr>
          <w:ilvl w:val="0"/>
          <w:numId w:val="91"/>
        </w:numPr>
        <w:jc w:val="both"/>
        <w:rPr>
          <w:sz w:val="22"/>
          <w:szCs w:val="22"/>
        </w:rPr>
      </w:pPr>
      <w:r w:rsidRPr="00345B7D">
        <w:rPr>
          <w:sz w:val="22"/>
          <w:szCs w:val="22"/>
        </w:rPr>
        <w:t>Apoyo en la gestión de continuidad y recuperación ante fallos a nivel de aplicación.</w:t>
      </w:r>
    </w:p>
    <w:p w14:paraId="6A733EA1" w14:textId="77777777" w:rsidR="00410B58" w:rsidRPr="00345B7D" w:rsidRDefault="004D1ADC" w:rsidP="00C21666">
      <w:pPr>
        <w:numPr>
          <w:ilvl w:val="0"/>
          <w:numId w:val="91"/>
        </w:numPr>
        <w:jc w:val="both"/>
        <w:rPr>
          <w:sz w:val="22"/>
          <w:szCs w:val="22"/>
        </w:rPr>
      </w:pPr>
      <w:r w:rsidRPr="00345B7D">
        <w:rPr>
          <w:color w:val="000000"/>
          <w:sz w:val="22"/>
          <w:szCs w:val="22"/>
        </w:rPr>
        <w:t>Monitoreo y observabilidad, gestión estructurada de incidentes, gestión de cambios, seguridad operativa, documentación (runbooks, SOPs, listas de verificación) y coordinación con proveedores de infraestructura, la ESA y usuarios técnicos internos.</w:t>
      </w:r>
      <w:r w:rsidR="00410B58" w:rsidRPr="00345B7D">
        <w:rPr>
          <w:sz w:val="22"/>
          <w:szCs w:val="22"/>
        </w:rPr>
        <w:t xml:space="preserve"> </w:t>
      </w:r>
    </w:p>
    <w:p w14:paraId="623696A7" w14:textId="77777777" w:rsidR="00410B58" w:rsidRPr="00345B7D" w:rsidRDefault="00410B58" w:rsidP="00C21666">
      <w:pPr>
        <w:ind w:left="720"/>
        <w:jc w:val="both"/>
        <w:rPr>
          <w:sz w:val="22"/>
          <w:szCs w:val="22"/>
        </w:rPr>
      </w:pPr>
    </w:p>
    <w:p w14:paraId="633E81A6" w14:textId="77777777" w:rsidR="00410B58" w:rsidRPr="00345B7D" w:rsidRDefault="00410B58" w:rsidP="00C21666">
      <w:pPr>
        <w:pStyle w:val="Prrafodelista"/>
        <w:numPr>
          <w:ilvl w:val="0"/>
          <w:numId w:val="94"/>
        </w:numPr>
        <w:contextualSpacing/>
        <w:jc w:val="both"/>
        <w:rPr>
          <w:sz w:val="22"/>
          <w:szCs w:val="22"/>
        </w:rPr>
      </w:pPr>
      <w:r w:rsidRPr="00345B7D">
        <w:rPr>
          <w:b/>
          <w:bCs/>
          <w:sz w:val="22"/>
          <w:szCs w:val="22"/>
        </w:rPr>
        <w:t>Gestión de cambios y coordinación técnica:</w:t>
      </w:r>
    </w:p>
    <w:p w14:paraId="7000963E" w14:textId="77777777" w:rsidR="00410B58" w:rsidRPr="00345B7D" w:rsidRDefault="00410B58" w:rsidP="00C21666">
      <w:pPr>
        <w:numPr>
          <w:ilvl w:val="0"/>
          <w:numId w:val="92"/>
        </w:numPr>
        <w:jc w:val="both"/>
        <w:rPr>
          <w:sz w:val="22"/>
          <w:szCs w:val="22"/>
        </w:rPr>
      </w:pPr>
      <w:r w:rsidRPr="00345B7D">
        <w:rPr>
          <w:sz w:val="22"/>
          <w:szCs w:val="22"/>
        </w:rPr>
        <w:t xml:space="preserve">Apoyo en la planificación, ejecución y validación de cambios en el Middleware. </w:t>
      </w:r>
    </w:p>
    <w:p w14:paraId="6190B9AA" w14:textId="77777777" w:rsidR="00410B58" w:rsidRPr="00345B7D" w:rsidRDefault="00410B58" w:rsidP="00C21666">
      <w:pPr>
        <w:numPr>
          <w:ilvl w:val="0"/>
          <w:numId w:val="92"/>
        </w:numPr>
        <w:jc w:val="both"/>
        <w:rPr>
          <w:sz w:val="22"/>
          <w:szCs w:val="22"/>
        </w:rPr>
      </w:pPr>
      <w:r w:rsidRPr="00345B7D">
        <w:rPr>
          <w:sz w:val="22"/>
          <w:szCs w:val="22"/>
        </w:rPr>
        <w:t xml:space="preserve">Coordinación técnica con el proveedor de infraestructura (KaaS, DBaaS, almacenamiento) y con la Agencia Espacial Europea (ESA). </w:t>
      </w:r>
    </w:p>
    <w:p w14:paraId="082F9364" w14:textId="77777777" w:rsidR="00410B58" w:rsidRPr="00345B7D" w:rsidRDefault="00410B58" w:rsidP="00C21666">
      <w:pPr>
        <w:numPr>
          <w:ilvl w:val="0"/>
          <w:numId w:val="92"/>
        </w:numPr>
        <w:jc w:val="both"/>
        <w:rPr>
          <w:sz w:val="22"/>
          <w:szCs w:val="22"/>
        </w:rPr>
      </w:pPr>
      <w:r w:rsidRPr="00345B7D">
        <w:rPr>
          <w:sz w:val="22"/>
          <w:szCs w:val="22"/>
        </w:rPr>
        <w:t xml:space="preserve">Participación en pruebas, despliegues y validaciones técnicas de nuevas funcionalidades o mejoras. </w:t>
      </w:r>
    </w:p>
    <w:p w14:paraId="243614A2" w14:textId="77777777" w:rsidR="00410B58" w:rsidRPr="00345B7D" w:rsidRDefault="00410B58" w:rsidP="00C21666">
      <w:pPr>
        <w:numPr>
          <w:ilvl w:val="0"/>
          <w:numId w:val="92"/>
        </w:numPr>
        <w:jc w:val="both"/>
        <w:rPr>
          <w:sz w:val="22"/>
          <w:szCs w:val="22"/>
        </w:rPr>
      </w:pPr>
      <w:r w:rsidRPr="00345B7D">
        <w:rPr>
          <w:sz w:val="22"/>
          <w:szCs w:val="22"/>
        </w:rPr>
        <w:t>Validación técnica de entregables del proveedor IaaS: El consultor deberá elaborar, de forma mensual, un informe de validación de los entregables del proveedor de infraestructura, verificando el cumplimiento de SLA, disponibilidad, conectividad, incidentes y métricas de rendimiento. Cuando ambos consultores estén activos, esta función se distribuirá de manera alternada según lo coordine la AIG, debiendo el consultor que no lidera participar como revisor en cada período.</w:t>
      </w:r>
    </w:p>
    <w:p w14:paraId="49C25242" w14:textId="77777777" w:rsidR="00410B58" w:rsidRPr="00345B7D" w:rsidRDefault="00410B58" w:rsidP="00C21666">
      <w:pPr>
        <w:ind w:left="720"/>
        <w:jc w:val="both"/>
        <w:rPr>
          <w:sz w:val="22"/>
          <w:szCs w:val="22"/>
        </w:rPr>
      </w:pPr>
    </w:p>
    <w:p w14:paraId="3EDA8BCA" w14:textId="77777777" w:rsidR="00410B58" w:rsidRPr="00345B7D" w:rsidRDefault="00410B58" w:rsidP="00C21666">
      <w:pPr>
        <w:pStyle w:val="Prrafodelista"/>
        <w:numPr>
          <w:ilvl w:val="0"/>
          <w:numId w:val="94"/>
        </w:numPr>
        <w:contextualSpacing/>
        <w:jc w:val="both"/>
        <w:rPr>
          <w:b/>
          <w:bCs/>
          <w:sz w:val="22"/>
          <w:szCs w:val="22"/>
        </w:rPr>
      </w:pPr>
      <w:r w:rsidRPr="00345B7D">
        <w:rPr>
          <w:b/>
          <w:bCs/>
          <w:sz w:val="22"/>
          <w:szCs w:val="22"/>
        </w:rPr>
        <w:t>Documentación y buenas prácticas operativas:</w:t>
      </w:r>
    </w:p>
    <w:p w14:paraId="613187BE" w14:textId="77777777" w:rsidR="00410B58" w:rsidRPr="00345B7D" w:rsidRDefault="00410B58" w:rsidP="00C21666">
      <w:pPr>
        <w:numPr>
          <w:ilvl w:val="0"/>
          <w:numId w:val="93"/>
        </w:numPr>
        <w:jc w:val="both"/>
        <w:rPr>
          <w:sz w:val="22"/>
          <w:szCs w:val="22"/>
        </w:rPr>
      </w:pPr>
      <w:r w:rsidRPr="00345B7D">
        <w:rPr>
          <w:sz w:val="22"/>
          <w:szCs w:val="22"/>
        </w:rPr>
        <w:t xml:space="preserve">Elaboración y mantenimiento de documentación técnica (runbooks, procedimientos operativos estándar, diagramas y bitácoras). </w:t>
      </w:r>
    </w:p>
    <w:p w14:paraId="4431692D" w14:textId="77777777" w:rsidR="00410B58" w:rsidRPr="00345B7D" w:rsidRDefault="00410B58" w:rsidP="00C21666">
      <w:pPr>
        <w:numPr>
          <w:ilvl w:val="0"/>
          <w:numId w:val="93"/>
        </w:numPr>
        <w:jc w:val="both"/>
        <w:rPr>
          <w:sz w:val="22"/>
          <w:szCs w:val="22"/>
        </w:rPr>
      </w:pPr>
      <w:r w:rsidRPr="00345B7D">
        <w:rPr>
          <w:sz w:val="22"/>
          <w:szCs w:val="22"/>
        </w:rPr>
        <w:t xml:space="preserve">Registro de incidentes, cambios y eventos relevantes del sistema. </w:t>
      </w:r>
    </w:p>
    <w:p w14:paraId="369CC56E" w14:textId="77777777" w:rsidR="00410B58" w:rsidRPr="00345B7D" w:rsidRDefault="00410B58" w:rsidP="00C21666">
      <w:pPr>
        <w:numPr>
          <w:ilvl w:val="0"/>
          <w:numId w:val="93"/>
        </w:numPr>
        <w:jc w:val="both"/>
        <w:rPr>
          <w:sz w:val="22"/>
          <w:szCs w:val="22"/>
        </w:rPr>
      </w:pPr>
      <w:r w:rsidRPr="00345B7D">
        <w:rPr>
          <w:sz w:val="22"/>
          <w:szCs w:val="22"/>
        </w:rPr>
        <w:t xml:space="preserve">Aseguramiento del cumplimiento de buenas prácticas en seguridad, operación y gestión del entorno. </w:t>
      </w:r>
    </w:p>
    <w:p w14:paraId="374EDDE2" w14:textId="77777777" w:rsidR="00410B58" w:rsidRPr="00345B7D" w:rsidRDefault="00410B58" w:rsidP="00C21666">
      <w:pPr>
        <w:pStyle w:val="Prrafodelista"/>
        <w:ind w:left="928"/>
        <w:jc w:val="both"/>
        <w:rPr>
          <w:b/>
          <w:bCs/>
          <w:sz w:val="22"/>
          <w:szCs w:val="22"/>
        </w:rPr>
      </w:pPr>
    </w:p>
    <w:p w14:paraId="67A30788" w14:textId="77777777" w:rsidR="00410B58" w:rsidRPr="00345B7D" w:rsidRDefault="00410B58" w:rsidP="00C21666">
      <w:pPr>
        <w:pStyle w:val="Prrafodelista"/>
        <w:numPr>
          <w:ilvl w:val="0"/>
          <w:numId w:val="94"/>
        </w:numPr>
        <w:contextualSpacing/>
        <w:jc w:val="both"/>
        <w:rPr>
          <w:b/>
          <w:bCs/>
          <w:sz w:val="22"/>
          <w:szCs w:val="22"/>
        </w:rPr>
      </w:pPr>
      <w:r w:rsidRPr="00345B7D">
        <w:rPr>
          <w:b/>
          <w:bCs/>
          <w:sz w:val="22"/>
          <w:szCs w:val="22"/>
        </w:rPr>
        <w:t>Transferencia de conocimiento y capacitación</w:t>
      </w:r>
    </w:p>
    <w:p w14:paraId="7464E3D7" w14:textId="77777777" w:rsidR="00410B58" w:rsidRPr="00345B7D" w:rsidRDefault="00410B58" w:rsidP="00C21666">
      <w:pPr>
        <w:numPr>
          <w:ilvl w:val="0"/>
          <w:numId w:val="93"/>
        </w:numPr>
        <w:jc w:val="both"/>
        <w:rPr>
          <w:sz w:val="22"/>
          <w:szCs w:val="22"/>
        </w:rPr>
      </w:pPr>
      <w:r w:rsidRPr="00345B7D">
        <w:rPr>
          <w:sz w:val="22"/>
          <w:szCs w:val="22"/>
        </w:rPr>
        <w:t xml:space="preserve">El recurso contará con un proceso de capacitación inicial y transferencia de conocimiento sobre el middleware Copernicus, enfocado en su operación y gestión dentro de la plataforma. </w:t>
      </w:r>
    </w:p>
    <w:p w14:paraId="5D859D79" w14:textId="77777777" w:rsidR="00410B58" w:rsidRPr="00345B7D" w:rsidRDefault="00410B58" w:rsidP="00C21666">
      <w:pPr>
        <w:numPr>
          <w:ilvl w:val="0"/>
          <w:numId w:val="93"/>
        </w:numPr>
        <w:jc w:val="both"/>
        <w:rPr>
          <w:sz w:val="22"/>
          <w:szCs w:val="22"/>
        </w:rPr>
      </w:pPr>
      <w:r w:rsidRPr="00345B7D">
        <w:rPr>
          <w:sz w:val="22"/>
          <w:szCs w:val="22"/>
        </w:rPr>
        <w:t xml:space="preserve">Esta capacitación estará orientada a la correcta adopción del entorno y no sustituye los conocimientos técnicos requeridos para el rol. </w:t>
      </w:r>
    </w:p>
    <w:p w14:paraId="69F71A39" w14:textId="77777777" w:rsidR="00410B58" w:rsidRPr="00345B7D" w:rsidRDefault="00410B58" w:rsidP="00C21666">
      <w:pPr>
        <w:numPr>
          <w:ilvl w:val="0"/>
          <w:numId w:val="93"/>
        </w:numPr>
        <w:jc w:val="both"/>
        <w:rPr>
          <w:sz w:val="22"/>
          <w:szCs w:val="22"/>
        </w:rPr>
      </w:pPr>
      <w:r w:rsidRPr="00345B7D">
        <w:rPr>
          <w:sz w:val="22"/>
          <w:szCs w:val="22"/>
        </w:rPr>
        <w:t xml:space="preserve">El consultor deberá asegurar la apropiación del conocimiento transferido y su aplicación en la operación diaria del servicio. </w:t>
      </w:r>
    </w:p>
    <w:p w14:paraId="47B5F2CB" w14:textId="77777777" w:rsidR="00410B58" w:rsidRPr="00345B7D" w:rsidRDefault="00410B58" w:rsidP="00C21666">
      <w:pPr>
        <w:numPr>
          <w:ilvl w:val="0"/>
          <w:numId w:val="93"/>
        </w:numPr>
        <w:jc w:val="both"/>
        <w:rPr>
          <w:sz w:val="22"/>
          <w:szCs w:val="22"/>
        </w:rPr>
      </w:pPr>
      <w:r w:rsidRPr="00345B7D">
        <w:rPr>
          <w:sz w:val="22"/>
          <w:szCs w:val="22"/>
        </w:rPr>
        <w:t xml:space="preserve">Como parte del cierre de la consultoría, el consultor deberá realizar la </w:t>
      </w:r>
      <w:r w:rsidRPr="00345B7D">
        <w:rPr>
          <w:b/>
          <w:bCs/>
          <w:sz w:val="22"/>
          <w:szCs w:val="22"/>
        </w:rPr>
        <w:t>transferencia de conocimiento al personal designado por AIG</w:t>
      </w:r>
      <w:r w:rsidRPr="00345B7D">
        <w:rPr>
          <w:sz w:val="22"/>
          <w:szCs w:val="22"/>
        </w:rPr>
        <w:t xml:space="preserve">, asegurando la continuidad operativa del middleware. </w:t>
      </w:r>
    </w:p>
    <w:p w14:paraId="2A3039C7" w14:textId="77777777" w:rsidR="00410B58" w:rsidRPr="00345B7D" w:rsidRDefault="00410B58" w:rsidP="00C21666">
      <w:pPr>
        <w:numPr>
          <w:ilvl w:val="0"/>
          <w:numId w:val="93"/>
        </w:numPr>
        <w:jc w:val="both"/>
        <w:rPr>
          <w:sz w:val="22"/>
          <w:szCs w:val="22"/>
        </w:rPr>
      </w:pPr>
      <w:r w:rsidRPr="00345B7D">
        <w:rPr>
          <w:sz w:val="22"/>
          <w:szCs w:val="22"/>
        </w:rPr>
        <w:t xml:space="preserve">Esta transferencia incluirá, como mínimo, </w:t>
      </w:r>
      <w:r w:rsidRPr="00345B7D">
        <w:rPr>
          <w:b/>
          <w:bCs/>
          <w:sz w:val="22"/>
          <w:szCs w:val="22"/>
        </w:rPr>
        <w:t>sesiones de traspaso</w:t>
      </w:r>
      <w:r w:rsidRPr="00345B7D">
        <w:rPr>
          <w:sz w:val="22"/>
          <w:szCs w:val="22"/>
        </w:rPr>
        <w:t xml:space="preserve">, entrega de documentación técnica actualizada y acompañamiento en la transición operativa. Durante al menos </w:t>
      </w:r>
      <w:r w:rsidRPr="00345B7D">
        <w:rPr>
          <w:b/>
          <w:bCs/>
          <w:sz w:val="22"/>
          <w:szCs w:val="22"/>
        </w:rPr>
        <w:t>20 días calendarios</w:t>
      </w:r>
      <w:r w:rsidRPr="00345B7D">
        <w:rPr>
          <w:sz w:val="22"/>
          <w:szCs w:val="22"/>
        </w:rPr>
        <w:t>.</w:t>
      </w:r>
    </w:p>
    <w:p w14:paraId="17254D94" w14:textId="77777777" w:rsidR="00E82BFC" w:rsidRPr="00345B7D" w:rsidRDefault="00E82BFC" w:rsidP="00C21666">
      <w:pPr>
        <w:jc w:val="both"/>
        <w:rPr>
          <w:sz w:val="22"/>
          <w:szCs w:val="22"/>
        </w:rPr>
      </w:pPr>
    </w:p>
    <w:p w14:paraId="0D1DE8C8" w14:textId="77777777" w:rsidR="00E05375" w:rsidRPr="00345B7D" w:rsidRDefault="00E05375" w:rsidP="00C21666">
      <w:pPr>
        <w:pStyle w:val="Prrafodelista"/>
        <w:tabs>
          <w:tab w:val="left" w:pos="318"/>
          <w:tab w:val="left" w:pos="709"/>
        </w:tabs>
        <w:ind w:left="0" w:right="45" w:hanging="284"/>
        <w:contextualSpacing/>
        <w:jc w:val="both"/>
        <w:rPr>
          <w:sz w:val="22"/>
          <w:szCs w:val="22"/>
          <w:lang w:val="es-MX"/>
        </w:rPr>
      </w:pPr>
    </w:p>
    <w:p w14:paraId="4F77F51B" w14:textId="77777777" w:rsidR="00CF2D7A" w:rsidRPr="00345B7D" w:rsidRDefault="009F7F51" w:rsidP="00C21666">
      <w:pPr>
        <w:pStyle w:val="Prrafodelista"/>
        <w:widowControl w:val="0"/>
        <w:adjustRightInd w:val="0"/>
        <w:ind w:left="1260"/>
        <w:jc w:val="both"/>
        <w:rPr>
          <w:b/>
          <w:sz w:val="22"/>
          <w:szCs w:val="22"/>
        </w:rPr>
      </w:pPr>
      <w:r w:rsidRPr="00345B7D">
        <w:rPr>
          <w:b/>
          <w:sz w:val="22"/>
          <w:szCs w:val="22"/>
        </w:rPr>
        <w:t xml:space="preserve">VII. </w:t>
      </w:r>
      <w:r w:rsidR="00CF2D7A" w:rsidRPr="00345B7D">
        <w:rPr>
          <w:b/>
          <w:sz w:val="22"/>
          <w:szCs w:val="22"/>
        </w:rPr>
        <w:t>SUPERVISIÓN, COORDINACION Y</w:t>
      </w:r>
      <w:r w:rsidR="002D1810" w:rsidRPr="00345B7D">
        <w:rPr>
          <w:b/>
          <w:sz w:val="22"/>
          <w:szCs w:val="22"/>
        </w:rPr>
        <w:t xml:space="preserve"> </w:t>
      </w:r>
      <w:r w:rsidR="00CF2D7A" w:rsidRPr="00345B7D">
        <w:rPr>
          <w:b/>
          <w:sz w:val="22"/>
          <w:szCs w:val="22"/>
        </w:rPr>
        <w:t>CONTRAPARTES</w:t>
      </w:r>
    </w:p>
    <w:p w14:paraId="4802EC58" w14:textId="77777777" w:rsidR="00CF2D7A" w:rsidRPr="00345B7D" w:rsidRDefault="00CF2D7A" w:rsidP="00C21666">
      <w:pPr>
        <w:pStyle w:val="Prrafodelista"/>
        <w:jc w:val="both"/>
        <w:rPr>
          <w:b/>
          <w:sz w:val="22"/>
          <w:szCs w:val="22"/>
        </w:rPr>
      </w:pPr>
    </w:p>
    <w:p w14:paraId="3331B626" w14:textId="77777777" w:rsidR="00CF2D7A" w:rsidRPr="00345B7D" w:rsidRDefault="00CF2D7A" w:rsidP="00C21666">
      <w:pPr>
        <w:jc w:val="both"/>
        <w:rPr>
          <w:sz w:val="22"/>
          <w:szCs w:val="22"/>
        </w:rPr>
      </w:pPr>
      <w:r w:rsidRPr="00345B7D">
        <w:rPr>
          <w:sz w:val="22"/>
          <w:szCs w:val="22"/>
        </w:rPr>
        <w:t>La supervisión técnica de la consultoría estará a cargo</w:t>
      </w:r>
      <w:r w:rsidR="00C45413" w:rsidRPr="00345B7D">
        <w:rPr>
          <w:sz w:val="22"/>
          <w:szCs w:val="22"/>
        </w:rPr>
        <w:t xml:space="preserve"> de</w:t>
      </w:r>
      <w:r w:rsidR="00410B58" w:rsidRPr="00345B7D">
        <w:rPr>
          <w:sz w:val="22"/>
          <w:szCs w:val="22"/>
        </w:rPr>
        <w:t xml:space="preserve"> la Dirección de Innovación Gubernamental</w:t>
      </w:r>
      <w:r w:rsidRPr="00345B7D">
        <w:rPr>
          <w:sz w:val="22"/>
          <w:szCs w:val="22"/>
        </w:rPr>
        <w:t>.</w:t>
      </w:r>
    </w:p>
    <w:p w14:paraId="1525A2E7" w14:textId="77777777" w:rsidR="00410B58" w:rsidRPr="00345B7D" w:rsidRDefault="00410B58" w:rsidP="00C21666">
      <w:pPr>
        <w:ind w:right="15"/>
        <w:jc w:val="both"/>
        <w:rPr>
          <w:sz w:val="22"/>
          <w:szCs w:val="22"/>
        </w:rPr>
      </w:pPr>
      <w:r w:rsidRPr="00345B7D">
        <w:rPr>
          <w:sz w:val="22"/>
          <w:szCs w:val="22"/>
        </w:rPr>
        <w:t xml:space="preserve">El Consultor prestará sus servicios y presentará los productos para su aprobación a esta Dirección. </w:t>
      </w:r>
    </w:p>
    <w:p w14:paraId="5FE73C40" w14:textId="77777777" w:rsidR="00410B58" w:rsidRPr="00345B7D" w:rsidRDefault="00410B58" w:rsidP="00C21666">
      <w:pPr>
        <w:jc w:val="both"/>
        <w:rPr>
          <w:sz w:val="22"/>
          <w:szCs w:val="22"/>
        </w:rPr>
      </w:pPr>
    </w:p>
    <w:p w14:paraId="44FF5644" w14:textId="77777777" w:rsidR="001B0571" w:rsidRPr="00345B7D" w:rsidRDefault="00E6184F" w:rsidP="00C21666">
      <w:pPr>
        <w:keepNext/>
        <w:pBdr>
          <w:top w:val="nil"/>
          <w:left w:val="nil"/>
          <w:bottom w:val="nil"/>
          <w:right w:val="nil"/>
          <w:between w:val="nil"/>
        </w:pBdr>
        <w:spacing w:before="120"/>
        <w:ind w:left="567" w:hanging="567"/>
        <w:jc w:val="both"/>
        <w:rPr>
          <w:b/>
          <w:color w:val="000000"/>
          <w:sz w:val="22"/>
          <w:szCs w:val="22"/>
        </w:rPr>
      </w:pPr>
      <w:r w:rsidRPr="00345B7D">
        <w:rPr>
          <w:b/>
          <w:sz w:val="22"/>
          <w:szCs w:val="22"/>
        </w:rPr>
        <w:t>VII</w:t>
      </w:r>
      <w:r w:rsidR="009F7F51" w:rsidRPr="00345B7D">
        <w:rPr>
          <w:b/>
          <w:sz w:val="22"/>
          <w:szCs w:val="22"/>
        </w:rPr>
        <w:t xml:space="preserve">I. </w:t>
      </w:r>
      <w:r w:rsidR="001B0571" w:rsidRPr="00345B7D">
        <w:rPr>
          <w:b/>
          <w:color w:val="000000"/>
          <w:sz w:val="22"/>
          <w:szCs w:val="22"/>
        </w:rPr>
        <w:t xml:space="preserve">PROCEDIMIENTO </w:t>
      </w:r>
      <w:r w:rsidR="00F365AD" w:rsidRPr="00345B7D">
        <w:rPr>
          <w:b/>
          <w:color w:val="000000"/>
          <w:sz w:val="22"/>
          <w:szCs w:val="22"/>
        </w:rPr>
        <w:t xml:space="preserve">DE </w:t>
      </w:r>
      <w:r w:rsidR="001B0571" w:rsidRPr="00345B7D">
        <w:rPr>
          <w:b/>
          <w:color w:val="000000"/>
          <w:sz w:val="22"/>
          <w:szCs w:val="22"/>
        </w:rPr>
        <w:t>SELECCIÓN Y CONTRATACIÓN DEL CONSULTOR INDIVIDUAL</w:t>
      </w:r>
    </w:p>
    <w:p w14:paraId="129D4194" w14:textId="77777777" w:rsidR="001F1948" w:rsidRPr="00345B7D" w:rsidRDefault="001F1948" w:rsidP="00C21666">
      <w:pPr>
        <w:keepNext/>
        <w:pBdr>
          <w:top w:val="nil"/>
          <w:left w:val="nil"/>
          <w:bottom w:val="nil"/>
          <w:right w:val="nil"/>
          <w:between w:val="nil"/>
        </w:pBdr>
        <w:spacing w:before="120"/>
        <w:ind w:left="426"/>
        <w:jc w:val="both"/>
        <w:rPr>
          <w:b/>
          <w:color w:val="000000"/>
          <w:sz w:val="22"/>
          <w:szCs w:val="22"/>
        </w:rPr>
      </w:pPr>
    </w:p>
    <w:p w14:paraId="35E97A32" w14:textId="77777777" w:rsidR="00EC14D5" w:rsidRPr="00345B7D" w:rsidRDefault="00C13A59" w:rsidP="00C21666">
      <w:pPr>
        <w:jc w:val="both"/>
        <w:rPr>
          <w:sz w:val="22"/>
          <w:szCs w:val="22"/>
        </w:rPr>
      </w:pPr>
      <w:r w:rsidRPr="00345B7D">
        <w:rPr>
          <w:sz w:val="22"/>
          <w:szCs w:val="22"/>
        </w:rPr>
        <w:t xml:space="preserve">Se realizará </w:t>
      </w:r>
      <w:r w:rsidR="00EC14D5" w:rsidRPr="00345B7D">
        <w:rPr>
          <w:sz w:val="22"/>
          <w:szCs w:val="22"/>
        </w:rPr>
        <w:t>l</w:t>
      </w:r>
      <w:r w:rsidR="00EC14D5" w:rsidRPr="00345B7D">
        <w:rPr>
          <w:sz w:val="22"/>
          <w:szCs w:val="22"/>
          <w:lang w:val="es-419"/>
        </w:rPr>
        <w:t>a</w:t>
      </w:r>
      <w:r w:rsidR="00EC14D5" w:rsidRPr="00345B7D">
        <w:rPr>
          <w:b/>
          <w:bCs/>
          <w:sz w:val="22"/>
          <w:szCs w:val="22"/>
          <w:lang w:val="es-419"/>
        </w:rPr>
        <w:t xml:space="preserve"> Selección Directa </w:t>
      </w:r>
      <w:r w:rsidR="00EC14D5" w:rsidRPr="00345B7D">
        <w:rPr>
          <w:sz w:val="22"/>
          <w:szCs w:val="22"/>
          <w:lang w:val="es-419"/>
        </w:rPr>
        <w:t>del consultor</w:t>
      </w:r>
      <w:r w:rsidR="00EC14D5" w:rsidRPr="00345B7D">
        <w:rPr>
          <w:sz w:val="22"/>
          <w:szCs w:val="22"/>
        </w:rPr>
        <w:t>.</w:t>
      </w:r>
    </w:p>
    <w:p w14:paraId="5901A92D" w14:textId="77777777" w:rsidR="001B0571" w:rsidRPr="00345B7D" w:rsidRDefault="001B0571" w:rsidP="00C21666">
      <w:pPr>
        <w:jc w:val="both"/>
        <w:rPr>
          <w:sz w:val="22"/>
          <w:szCs w:val="22"/>
        </w:rPr>
      </w:pPr>
    </w:p>
    <w:p w14:paraId="2FC41B76" w14:textId="77777777" w:rsidR="00C000E7" w:rsidRPr="00345B7D" w:rsidRDefault="00C000E7" w:rsidP="00C21666">
      <w:pPr>
        <w:jc w:val="both"/>
        <w:rPr>
          <w:bCs/>
          <w:sz w:val="22"/>
          <w:szCs w:val="22"/>
        </w:rPr>
      </w:pPr>
      <w:bookmarkStart w:id="7" w:name="_35nkun2" w:colFirst="0" w:colLast="0"/>
      <w:bookmarkEnd w:id="7"/>
    </w:p>
    <w:p w14:paraId="115E37DD" w14:textId="77777777" w:rsidR="005159E9" w:rsidRPr="00345B7D" w:rsidRDefault="005159E9" w:rsidP="00C21666">
      <w:pPr>
        <w:spacing w:after="8"/>
        <w:ind w:left="142" w:right="936"/>
        <w:jc w:val="both"/>
        <w:rPr>
          <w:b/>
          <w:bCs/>
          <w:sz w:val="22"/>
          <w:szCs w:val="22"/>
        </w:rPr>
      </w:pPr>
      <w:r w:rsidRPr="00345B7D">
        <w:rPr>
          <w:b/>
          <w:bCs/>
          <w:sz w:val="22"/>
          <w:szCs w:val="22"/>
        </w:rPr>
        <w:t xml:space="preserve">14. Prácticas Prohibidas </w:t>
      </w:r>
    </w:p>
    <w:p w14:paraId="6691E363" w14:textId="77777777" w:rsidR="005159E9" w:rsidRPr="00345B7D" w:rsidRDefault="005159E9" w:rsidP="00C21666">
      <w:pPr>
        <w:spacing w:after="3" w:line="248" w:lineRule="auto"/>
        <w:ind w:left="2832" w:right="-234"/>
        <w:jc w:val="both"/>
        <w:rPr>
          <w:sz w:val="22"/>
          <w:szCs w:val="22"/>
        </w:rPr>
      </w:pPr>
      <w:r w:rsidRPr="00345B7D">
        <w:rPr>
          <w:sz w:val="22"/>
          <w:szCs w:val="22"/>
        </w:rPr>
        <w:t>14.1</w:t>
      </w:r>
      <w:r w:rsidRPr="00345B7D">
        <w:rPr>
          <w:sz w:val="22"/>
          <w:szCs w:val="22"/>
        </w:rPr>
        <w:tab/>
        <w:t xml:space="preserve">El Banco exige a todos los Prestatarios (incluidos los beneficiarios de donaciones), Organismos Ejecutores y Organismos Contratantes, al igual que a todas las firmas, entidades o individuos oferentes por participar o participando en actividades financiadas por el Banco incluidos, entre otros, solicitantes, oferentes, contratistas, firmas </w:t>
      </w:r>
      <w:r w:rsidR="00E7211E" w:rsidRPr="00345B7D">
        <w:rPr>
          <w:sz w:val="22"/>
          <w:szCs w:val="22"/>
        </w:rPr>
        <w:t>consultor</w:t>
      </w:r>
      <w:r w:rsidR="00196B6B" w:rsidRPr="00345B7D">
        <w:rPr>
          <w:sz w:val="22"/>
          <w:szCs w:val="22"/>
        </w:rPr>
        <w:t>a</w:t>
      </w:r>
      <w:r w:rsidRPr="00345B7D">
        <w:rPr>
          <w:sz w:val="22"/>
          <w:szCs w:val="22"/>
        </w:rPr>
        <w:t xml:space="preserve">s y consultores individuales, miembros del personal, subcontratistas, </w:t>
      </w:r>
      <w:proofErr w:type="spellStart"/>
      <w:r w:rsidRPr="00345B7D">
        <w:rPr>
          <w:sz w:val="22"/>
          <w:szCs w:val="22"/>
        </w:rPr>
        <w:t>subconsultores</w:t>
      </w:r>
      <w:proofErr w:type="spellEnd"/>
      <w:r w:rsidRPr="00345B7D">
        <w:rPr>
          <w:sz w:val="22"/>
          <w:szCs w:val="22"/>
        </w:rPr>
        <w:t>, y proveedores de bienes o servicios (incluidos sus respectivos funcionarios, empleados y representantes, ya sean sus atribuciones expresas o implícitas) observar los más altos niveles éticos y denunciar al Banco  todo acto sospechoso de constituir una Práctica Prohibida del cual tenga conocimiento o sea informado durante el proceso de selección, y las negociaciones o la ejecución de un contrato. Las Prácticas Prohibidas comprenden: (i) prácticas corruptas; (</w:t>
      </w:r>
      <w:proofErr w:type="spellStart"/>
      <w:r w:rsidRPr="00345B7D">
        <w:rPr>
          <w:sz w:val="22"/>
          <w:szCs w:val="22"/>
        </w:rPr>
        <w:t>ii</w:t>
      </w:r>
      <w:proofErr w:type="spellEnd"/>
      <w:r w:rsidRPr="00345B7D">
        <w:rPr>
          <w:sz w:val="22"/>
          <w:szCs w:val="22"/>
        </w:rPr>
        <w:t>) prácticas fraudulentas; (</w:t>
      </w:r>
      <w:proofErr w:type="spellStart"/>
      <w:r w:rsidRPr="00345B7D">
        <w:rPr>
          <w:sz w:val="22"/>
          <w:szCs w:val="22"/>
        </w:rPr>
        <w:t>iii</w:t>
      </w:r>
      <w:proofErr w:type="spellEnd"/>
      <w:r w:rsidRPr="00345B7D">
        <w:rPr>
          <w:sz w:val="22"/>
          <w:szCs w:val="22"/>
        </w:rPr>
        <w:t>) prácticas coercitivas; (</w:t>
      </w:r>
      <w:proofErr w:type="spellStart"/>
      <w:r w:rsidRPr="00345B7D">
        <w:rPr>
          <w:sz w:val="22"/>
          <w:szCs w:val="22"/>
        </w:rPr>
        <w:t>iv</w:t>
      </w:r>
      <w:proofErr w:type="spellEnd"/>
      <w:r w:rsidRPr="00345B7D">
        <w:rPr>
          <w:sz w:val="22"/>
          <w:szCs w:val="22"/>
        </w:rPr>
        <w:t>) prácticas colusorias; (v) prácticas obstructivas; y (vi) apropiación indebida. El Banco ha establecido mecanismos para denunciar la supuesta comisión de Prácticas Prohibidas. Toda denuncia deberá ser remitida a la Oficina de Integridad Institucional (OII) del Banco para que se investigue debidamente. El Banco también ha adoptado procedimientos de sanción para la resolución de casos. Asimismo, el Banco ha celebrado acuerdos con otras Instituciones Financieras Internacionales (</w:t>
      </w:r>
      <w:proofErr w:type="spellStart"/>
      <w:r w:rsidRPr="00345B7D">
        <w:rPr>
          <w:sz w:val="22"/>
          <w:szCs w:val="22"/>
        </w:rPr>
        <w:t>IFIs</w:t>
      </w:r>
      <w:proofErr w:type="spellEnd"/>
      <w:r w:rsidRPr="00345B7D">
        <w:rPr>
          <w:sz w:val="22"/>
          <w:szCs w:val="22"/>
        </w:rPr>
        <w:t>) a fin de dar un reconocimiento recíproco a las sanciones impuestas por sus respectivos órganos sancionadores. A efectos del cumplimiento de las Políticas para la Selección y Contratación de Consultores financiados por el Banco.</w:t>
      </w:r>
    </w:p>
    <w:p w14:paraId="05CD3F76" w14:textId="77777777" w:rsidR="005159E9" w:rsidRPr="00345B7D" w:rsidRDefault="005159E9" w:rsidP="00C21666">
      <w:pPr>
        <w:spacing w:after="3" w:line="248" w:lineRule="auto"/>
        <w:ind w:left="2832" w:right="-234"/>
        <w:jc w:val="both"/>
        <w:rPr>
          <w:sz w:val="22"/>
          <w:szCs w:val="22"/>
        </w:rPr>
      </w:pPr>
      <w:r w:rsidRPr="00345B7D">
        <w:rPr>
          <w:sz w:val="22"/>
          <w:szCs w:val="22"/>
        </w:rPr>
        <w:t>(a)</w:t>
      </w:r>
      <w:r w:rsidRPr="00345B7D">
        <w:rPr>
          <w:sz w:val="22"/>
          <w:szCs w:val="22"/>
        </w:rPr>
        <w:tab/>
        <w:t xml:space="preserve">El Banco define las expresiones que se indican a continuación: </w:t>
      </w:r>
    </w:p>
    <w:p w14:paraId="2E0833F6" w14:textId="77777777" w:rsidR="005159E9" w:rsidRPr="00345B7D" w:rsidRDefault="005159E9" w:rsidP="00C21666">
      <w:pPr>
        <w:spacing w:after="3" w:line="248" w:lineRule="auto"/>
        <w:ind w:left="2832" w:right="-93"/>
        <w:jc w:val="both"/>
        <w:rPr>
          <w:sz w:val="22"/>
          <w:szCs w:val="22"/>
        </w:rPr>
      </w:pPr>
      <w:r w:rsidRPr="00345B7D">
        <w:rPr>
          <w:sz w:val="22"/>
          <w:szCs w:val="22"/>
        </w:rPr>
        <w:t>(i)</w:t>
      </w:r>
      <w:r w:rsidRPr="00345B7D">
        <w:rPr>
          <w:sz w:val="22"/>
          <w:szCs w:val="22"/>
        </w:rPr>
        <w:tab/>
        <w:t>una práctica corrupta consiste en ofrecer, dar, recibir o solicitar, directa o indirectamente, cualquier cosa de valor para influenciar indebidamente las acciones de otra parte;</w:t>
      </w:r>
    </w:p>
    <w:p w14:paraId="0BBE30A6" w14:textId="77777777" w:rsidR="005159E9" w:rsidRPr="00345B7D" w:rsidRDefault="005159E9" w:rsidP="00C21666">
      <w:pPr>
        <w:spacing w:after="3" w:line="248" w:lineRule="auto"/>
        <w:ind w:left="2832" w:right="-93"/>
        <w:jc w:val="both"/>
        <w:rPr>
          <w:sz w:val="22"/>
          <w:szCs w:val="22"/>
        </w:rPr>
      </w:pPr>
      <w:r w:rsidRPr="00345B7D">
        <w:rPr>
          <w:sz w:val="22"/>
          <w:szCs w:val="22"/>
        </w:rPr>
        <w:t>(</w:t>
      </w:r>
      <w:proofErr w:type="spellStart"/>
      <w:r w:rsidRPr="00345B7D">
        <w:rPr>
          <w:sz w:val="22"/>
          <w:szCs w:val="22"/>
        </w:rPr>
        <w:t>ii</w:t>
      </w:r>
      <w:proofErr w:type="spellEnd"/>
      <w:r w:rsidRPr="00345B7D">
        <w:rPr>
          <w:sz w:val="22"/>
          <w:szCs w:val="22"/>
        </w:rPr>
        <w:t>)</w:t>
      </w:r>
      <w:r w:rsidRPr="00345B7D">
        <w:rPr>
          <w:sz w:val="22"/>
          <w:szCs w:val="22"/>
        </w:rPr>
        <w:tab/>
        <w:t>una práctica fraudulenta es cualquier acto u omisión, incluida la tergiversación de hechos y circunstancias, que deliberada o imprudentemente, engañen, o intenten engañar, a alguna parte para obtener un beneficio financiero o de otra índole o para evadir una obligación;</w:t>
      </w:r>
    </w:p>
    <w:p w14:paraId="1A5D0056" w14:textId="77777777" w:rsidR="005159E9" w:rsidRPr="00345B7D" w:rsidRDefault="005159E9" w:rsidP="00C21666">
      <w:pPr>
        <w:spacing w:after="3" w:line="248" w:lineRule="auto"/>
        <w:ind w:left="2832" w:right="-376"/>
        <w:jc w:val="both"/>
        <w:rPr>
          <w:sz w:val="22"/>
          <w:szCs w:val="22"/>
        </w:rPr>
      </w:pPr>
      <w:r w:rsidRPr="00345B7D">
        <w:rPr>
          <w:sz w:val="22"/>
          <w:szCs w:val="22"/>
        </w:rPr>
        <w:t>(</w:t>
      </w:r>
      <w:proofErr w:type="spellStart"/>
      <w:r w:rsidRPr="00345B7D">
        <w:rPr>
          <w:sz w:val="22"/>
          <w:szCs w:val="22"/>
        </w:rPr>
        <w:t>iii</w:t>
      </w:r>
      <w:proofErr w:type="spellEnd"/>
      <w:r w:rsidRPr="00345B7D">
        <w:rPr>
          <w:sz w:val="22"/>
          <w:szCs w:val="22"/>
        </w:rPr>
        <w:t>)</w:t>
      </w:r>
      <w:r w:rsidRPr="00345B7D">
        <w:rPr>
          <w:sz w:val="22"/>
          <w:szCs w:val="22"/>
        </w:rPr>
        <w:tab/>
        <w:t>una práctica coercitiva consiste en perjudicar o causar daño, o amenazar perjudicar o causar daño, directa o indirectamente, a cualquier parte o a sus bienes para influenciar indebidamente las acciones de una parte;</w:t>
      </w:r>
    </w:p>
    <w:p w14:paraId="7CE2A746" w14:textId="77777777" w:rsidR="005159E9" w:rsidRPr="00345B7D" w:rsidRDefault="005159E9" w:rsidP="00C21666">
      <w:pPr>
        <w:spacing w:after="3" w:line="248" w:lineRule="auto"/>
        <w:ind w:left="2832" w:right="-376"/>
        <w:jc w:val="both"/>
        <w:rPr>
          <w:sz w:val="22"/>
          <w:szCs w:val="22"/>
        </w:rPr>
      </w:pPr>
      <w:r w:rsidRPr="00345B7D">
        <w:rPr>
          <w:sz w:val="22"/>
          <w:szCs w:val="22"/>
        </w:rPr>
        <w:t>(</w:t>
      </w:r>
      <w:proofErr w:type="spellStart"/>
      <w:r w:rsidRPr="00345B7D">
        <w:rPr>
          <w:sz w:val="22"/>
          <w:szCs w:val="22"/>
        </w:rPr>
        <w:t>iv</w:t>
      </w:r>
      <w:proofErr w:type="spellEnd"/>
      <w:r w:rsidRPr="00345B7D">
        <w:rPr>
          <w:sz w:val="22"/>
          <w:szCs w:val="22"/>
        </w:rPr>
        <w:t>)</w:t>
      </w:r>
      <w:r w:rsidRPr="00345B7D">
        <w:rPr>
          <w:sz w:val="22"/>
          <w:szCs w:val="22"/>
        </w:rPr>
        <w:tab/>
        <w:t xml:space="preserve">una práctica colusoria es un acuerdo entre dos o más partes realizado con la intención de alcanzar un propósito inapropiado, lo que incluye influenciar en forma inapropiada las acciones de otra parte; </w:t>
      </w:r>
    </w:p>
    <w:p w14:paraId="1E3825F0" w14:textId="77777777" w:rsidR="005159E9" w:rsidRPr="00345B7D" w:rsidRDefault="005159E9" w:rsidP="00C21666">
      <w:pPr>
        <w:spacing w:after="3" w:line="248" w:lineRule="auto"/>
        <w:ind w:left="2832" w:right="-376"/>
        <w:jc w:val="both"/>
        <w:rPr>
          <w:sz w:val="22"/>
          <w:szCs w:val="22"/>
        </w:rPr>
      </w:pPr>
      <w:r w:rsidRPr="00345B7D">
        <w:rPr>
          <w:sz w:val="22"/>
          <w:szCs w:val="22"/>
        </w:rPr>
        <w:t>(v)</w:t>
      </w:r>
      <w:r w:rsidRPr="00345B7D">
        <w:rPr>
          <w:sz w:val="22"/>
          <w:szCs w:val="22"/>
        </w:rPr>
        <w:tab/>
        <w:t>una práctica obstructiva consiste en:</w:t>
      </w:r>
    </w:p>
    <w:p w14:paraId="6B142540" w14:textId="77777777" w:rsidR="005159E9" w:rsidRPr="00345B7D" w:rsidRDefault="005159E9" w:rsidP="00C21666">
      <w:pPr>
        <w:spacing w:after="3" w:line="248" w:lineRule="auto"/>
        <w:ind w:left="2832" w:right="-376"/>
        <w:jc w:val="both"/>
        <w:rPr>
          <w:sz w:val="22"/>
          <w:szCs w:val="22"/>
        </w:rPr>
      </w:pPr>
      <w:r w:rsidRPr="00345B7D">
        <w:rPr>
          <w:sz w:val="22"/>
          <w:szCs w:val="22"/>
        </w:rPr>
        <w:t>i.</w:t>
      </w:r>
      <w:r w:rsidRPr="00345B7D">
        <w:rPr>
          <w:sz w:val="22"/>
          <w:szCs w:val="22"/>
        </w:rPr>
        <w:tab/>
        <w:t xml:space="preserve">destruir, falsificar, alterar u ocultar evidencia significativa para una investigación del Grupo BID, o realizar declaraciones falsas ante los investigadores con la intención de impedir una investigación del Grupo BID; </w:t>
      </w:r>
    </w:p>
    <w:p w14:paraId="7EE609DF" w14:textId="77777777" w:rsidR="005159E9" w:rsidRPr="00345B7D" w:rsidRDefault="005159E9" w:rsidP="00C21666">
      <w:pPr>
        <w:spacing w:after="3" w:line="248" w:lineRule="auto"/>
        <w:ind w:left="2832" w:right="-376"/>
        <w:jc w:val="both"/>
        <w:rPr>
          <w:sz w:val="22"/>
          <w:szCs w:val="22"/>
        </w:rPr>
      </w:pPr>
      <w:proofErr w:type="spellStart"/>
      <w:r w:rsidRPr="00345B7D">
        <w:rPr>
          <w:sz w:val="22"/>
          <w:szCs w:val="22"/>
        </w:rPr>
        <w:t>ii</w:t>
      </w:r>
      <w:proofErr w:type="spellEnd"/>
      <w:r w:rsidRPr="00345B7D">
        <w:rPr>
          <w:sz w:val="22"/>
          <w:szCs w:val="22"/>
        </w:rPr>
        <w:t>.</w:t>
      </w:r>
      <w:r w:rsidRPr="00345B7D">
        <w:rPr>
          <w:sz w:val="22"/>
          <w:szCs w:val="22"/>
        </w:rPr>
        <w:tab/>
        <w:t xml:space="preserve">amenazar, hostigar o intimidar a cualquier parte para impedir que divulgue su conocimiento de asuntos que son importantes para una investigación del Grupo BID o que prosiga con la investigación; o </w:t>
      </w:r>
    </w:p>
    <w:p w14:paraId="5A15B981" w14:textId="77777777" w:rsidR="005159E9" w:rsidRPr="00345B7D" w:rsidRDefault="005159E9" w:rsidP="00C21666">
      <w:pPr>
        <w:spacing w:after="3" w:line="248" w:lineRule="auto"/>
        <w:ind w:left="2832" w:right="-376"/>
        <w:jc w:val="both"/>
        <w:rPr>
          <w:sz w:val="22"/>
          <w:szCs w:val="22"/>
        </w:rPr>
      </w:pPr>
      <w:proofErr w:type="spellStart"/>
      <w:r w:rsidRPr="00345B7D">
        <w:rPr>
          <w:sz w:val="22"/>
          <w:szCs w:val="22"/>
        </w:rPr>
        <w:t>iii</w:t>
      </w:r>
      <w:proofErr w:type="spellEnd"/>
      <w:r w:rsidRPr="00345B7D">
        <w:rPr>
          <w:sz w:val="22"/>
          <w:szCs w:val="22"/>
        </w:rPr>
        <w:t>.</w:t>
      </w:r>
      <w:r w:rsidRPr="00345B7D">
        <w:rPr>
          <w:sz w:val="22"/>
          <w:szCs w:val="22"/>
        </w:rPr>
        <w:tab/>
        <w:t>actos realizados con la intención de impedir el ejercicio de los derechos contractuales de auditoría e inspección del Grupo BID previstos en las IAC 5.1(f) de abajo, o sus derechos de acceso a la información; y</w:t>
      </w:r>
    </w:p>
    <w:p w14:paraId="0E7A6FB2" w14:textId="77777777" w:rsidR="005159E9" w:rsidRPr="00345B7D" w:rsidRDefault="005159E9" w:rsidP="00C21666">
      <w:pPr>
        <w:spacing w:after="3" w:line="248" w:lineRule="auto"/>
        <w:ind w:left="2832" w:right="-376"/>
        <w:jc w:val="both"/>
        <w:rPr>
          <w:sz w:val="22"/>
          <w:szCs w:val="22"/>
        </w:rPr>
      </w:pPr>
      <w:r w:rsidRPr="00345B7D">
        <w:rPr>
          <w:sz w:val="22"/>
          <w:szCs w:val="22"/>
        </w:rPr>
        <w:t>(vi)</w:t>
      </w:r>
      <w:r w:rsidRPr="00345B7D">
        <w:rPr>
          <w:sz w:val="22"/>
          <w:szCs w:val="22"/>
        </w:rPr>
        <w:tab/>
        <w:t>una apropiación indebida consiste en el uso de fondos o recursos del Grupo BID para un propósito indebido o para un propósito no autorizado, cometido de forma intencional o por negligencia grave.</w:t>
      </w:r>
    </w:p>
    <w:p w14:paraId="0A1BAD60" w14:textId="77777777" w:rsidR="005159E9" w:rsidRPr="00345B7D" w:rsidRDefault="005159E9" w:rsidP="00C21666">
      <w:pPr>
        <w:spacing w:after="3" w:line="248" w:lineRule="auto"/>
        <w:ind w:left="2832" w:right="-376"/>
        <w:jc w:val="both"/>
        <w:rPr>
          <w:sz w:val="22"/>
          <w:szCs w:val="22"/>
        </w:rPr>
      </w:pPr>
      <w:r w:rsidRPr="00345B7D">
        <w:rPr>
          <w:sz w:val="22"/>
          <w:szCs w:val="22"/>
        </w:rPr>
        <w:t>(b)</w:t>
      </w:r>
      <w:r w:rsidRPr="00345B7D">
        <w:rPr>
          <w:sz w:val="22"/>
          <w:szCs w:val="22"/>
        </w:rPr>
        <w:tab/>
        <w:t xml:space="preserve">Si el Banco determina que cualquier parte que, directa o indirectamente, participe o intente participar en una actividad financiada por el Banco u obtenga o intente obtener financiamiento para una actividad financiada por el Banco (incluyendo, pero sin limitarse a, prestatarios, beneficiarios de financiamiento no reembolsable, beneficiarios, oferentes, proveedores, contratistas, subcontratistas, consultores, </w:t>
      </w:r>
      <w:proofErr w:type="spellStart"/>
      <w:r w:rsidRPr="00345B7D">
        <w:rPr>
          <w:sz w:val="22"/>
          <w:szCs w:val="22"/>
        </w:rPr>
        <w:t>subconsultores</w:t>
      </w:r>
      <w:proofErr w:type="spellEnd"/>
      <w:r w:rsidRPr="00345B7D">
        <w:rPr>
          <w:sz w:val="22"/>
          <w:szCs w:val="22"/>
        </w:rPr>
        <w:t>, proveedores de servicios, agentes, intermediarios financieros, patrocinadores, partes de un acuerdo de garantía, administradores de fondos, obligados, emisores de títulos valores, y receptores de inversiones, incluidos los respectivos funcionarios, empleados agentes, afiliados y accionistas de cualquiera de las partes previamente listadas, según resulte aplicable) ha cometido una Práctica Prohibida en cualquier etapa de la selección o ejecución de un contrato, el Banco podrá:</w:t>
      </w:r>
    </w:p>
    <w:p w14:paraId="62D6E7B5" w14:textId="77777777" w:rsidR="005159E9" w:rsidRPr="00345B7D" w:rsidRDefault="005159E9" w:rsidP="00C21666">
      <w:pPr>
        <w:spacing w:after="3" w:line="248" w:lineRule="auto"/>
        <w:ind w:left="2832" w:right="-376"/>
        <w:jc w:val="both"/>
        <w:rPr>
          <w:sz w:val="22"/>
          <w:szCs w:val="22"/>
        </w:rPr>
      </w:pPr>
      <w:r w:rsidRPr="00345B7D">
        <w:rPr>
          <w:sz w:val="22"/>
          <w:szCs w:val="22"/>
        </w:rPr>
        <w:t>(i)</w:t>
      </w:r>
      <w:r w:rsidRPr="00345B7D">
        <w:rPr>
          <w:sz w:val="22"/>
          <w:szCs w:val="22"/>
        </w:rPr>
        <w:tab/>
        <w:t>no financiar ninguna propuesta de adjudicación un contrato para servicios de consultoría financiado por el Banco;</w:t>
      </w:r>
    </w:p>
    <w:p w14:paraId="6983EE8E" w14:textId="77777777" w:rsidR="005159E9" w:rsidRPr="00345B7D" w:rsidRDefault="005159E9" w:rsidP="00C21666">
      <w:pPr>
        <w:spacing w:after="3" w:line="248" w:lineRule="auto"/>
        <w:ind w:left="2832" w:right="-376"/>
        <w:jc w:val="both"/>
        <w:rPr>
          <w:sz w:val="22"/>
          <w:szCs w:val="22"/>
        </w:rPr>
      </w:pPr>
      <w:r w:rsidRPr="00345B7D">
        <w:rPr>
          <w:sz w:val="22"/>
          <w:szCs w:val="22"/>
        </w:rPr>
        <w:t>(</w:t>
      </w:r>
      <w:proofErr w:type="spellStart"/>
      <w:r w:rsidRPr="00345B7D">
        <w:rPr>
          <w:sz w:val="22"/>
          <w:szCs w:val="22"/>
        </w:rPr>
        <w:t>ii</w:t>
      </w:r>
      <w:proofErr w:type="spellEnd"/>
      <w:r w:rsidRPr="00345B7D">
        <w:rPr>
          <w:sz w:val="22"/>
          <w:szCs w:val="22"/>
        </w:rPr>
        <w:t>)</w:t>
      </w:r>
      <w:r w:rsidRPr="00345B7D">
        <w:rPr>
          <w:sz w:val="22"/>
          <w:szCs w:val="22"/>
        </w:rPr>
        <w:tab/>
        <w:t>suspender los desembolsos de la operación si se determina, en cualquier etapa, que un empleado, agente o representante del Prestatario, el Organismo Ejecutor o el Organismo Contratante ha cometido una Práctica Prohibida;</w:t>
      </w:r>
    </w:p>
    <w:p w14:paraId="0563BBB2" w14:textId="77777777" w:rsidR="005159E9" w:rsidRPr="00345B7D" w:rsidRDefault="005159E9" w:rsidP="00C21666">
      <w:pPr>
        <w:spacing w:after="3" w:line="248" w:lineRule="auto"/>
        <w:ind w:left="2832" w:right="-376"/>
        <w:jc w:val="both"/>
        <w:rPr>
          <w:sz w:val="22"/>
          <w:szCs w:val="22"/>
        </w:rPr>
      </w:pPr>
      <w:r w:rsidRPr="00345B7D">
        <w:rPr>
          <w:sz w:val="22"/>
          <w:szCs w:val="22"/>
        </w:rPr>
        <w:t>(</w:t>
      </w:r>
      <w:proofErr w:type="spellStart"/>
      <w:r w:rsidRPr="00345B7D">
        <w:rPr>
          <w:sz w:val="22"/>
          <w:szCs w:val="22"/>
        </w:rPr>
        <w:t>iii</w:t>
      </w:r>
      <w:proofErr w:type="spellEnd"/>
      <w:r w:rsidRPr="00345B7D">
        <w:rPr>
          <w:sz w:val="22"/>
          <w:szCs w:val="22"/>
        </w:rPr>
        <w:t>)</w:t>
      </w:r>
      <w:r w:rsidRPr="00345B7D">
        <w:rPr>
          <w:sz w:val="22"/>
          <w:szCs w:val="22"/>
        </w:rPr>
        <w:tab/>
        <w:t>declarar una Selección Viciada para financiamiento del Banco y cancelar y/o acelerar el pago de una parte del préstamo o de la donación relacionada inequívocamente con un contrato, cuando exista evidencia de que el representante del Prestatario, o Beneficiario de una donación, no ha tomado las medidas correctivas adecuadas (lo que incluye, entre otras cosas, la notificación adecuada al Banco tras tener conocimiento de la comisión de la Práctica Prohibida) en un plazo que el Banco considere razonable;</w:t>
      </w:r>
    </w:p>
    <w:p w14:paraId="5E2443AD" w14:textId="77777777" w:rsidR="005159E9" w:rsidRPr="00345B7D" w:rsidRDefault="005159E9" w:rsidP="00C21666">
      <w:pPr>
        <w:spacing w:after="3" w:line="248" w:lineRule="auto"/>
        <w:ind w:left="2832" w:right="-376"/>
        <w:jc w:val="both"/>
        <w:rPr>
          <w:sz w:val="22"/>
          <w:szCs w:val="22"/>
        </w:rPr>
      </w:pPr>
      <w:r w:rsidRPr="00345B7D">
        <w:rPr>
          <w:sz w:val="22"/>
          <w:szCs w:val="22"/>
        </w:rPr>
        <w:t>(</w:t>
      </w:r>
      <w:proofErr w:type="spellStart"/>
      <w:r w:rsidRPr="00345B7D">
        <w:rPr>
          <w:sz w:val="22"/>
          <w:szCs w:val="22"/>
        </w:rPr>
        <w:t>iv</w:t>
      </w:r>
      <w:proofErr w:type="spellEnd"/>
      <w:r w:rsidRPr="00345B7D">
        <w:rPr>
          <w:sz w:val="22"/>
          <w:szCs w:val="22"/>
        </w:rPr>
        <w:t>)</w:t>
      </w:r>
      <w:r w:rsidRPr="00345B7D">
        <w:rPr>
          <w:sz w:val="22"/>
          <w:szCs w:val="22"/>
        </w:rPr>
        <w:tab/>
        <w:t>emitir una amonestación a la firma, entidad o individuo en el formato de una carta oficial de censura por su conducta;</w:t>
      </w:r>
    </w:p>
    <w:p w14:paraId="30451D8A" w14:textId="77777777" w:rsidR="005159E9" w:rsidRPr="00345B7D" w:rsidRDefault="005159E9" w:rsidP="00C21666">
      <w:pPr>
        <w:spacing w:after="3" w:line="248" w:lineRule="auto"/>
        <w:ind w:left="2832" w:right="-376"/>
        <w:jc w:val="both"/>
        <w:rPr>
          <w:sz w:val="22"/>
          <w:szCs w:val="22"/>
        </w:rPr>
      </w:pPr>
      <w:r w:rsidRPr="00345B7D">
        <w:rPr>
          <w:sz w:val="22"/>
          <w:szCs w:val="22"/>
        </w:rPr>
        <w:t>(v)</w:t>
      </w:r>
      <w:r w:rsidRPr="00345B7D">
        <w:rPr>
          <w:sz w:val="22"/>
          <w:szCs w:val="22"/>
        </w:rPr>
        <w:tab/>
        <w:t>declarar a una firma, entidad o individuo inelegible, en forma permanente o por determinado período de tiempo, para (i) la participación y/o la adjudicación de contratos adicionales financiados con recursos del Banco y (</w:t>
      </w:r>
      <w:proofErr w:type="spellStart"/>
      <w:r w:rsidRPr="00345B7D">
        <w:rPr>
          <w:sz w:val="22"/>
          <w:szCs w:val="22"/>
        </w:rPr>
        <w:t>ii</w:t>
      </w:r>
      <w:proofErr w:type="spellEnd"/>
      <w:r w:rsidRPr="00345B7D">
        <w:rPr>
          <w:sz w:val="22"/>
          <w:szCs w:val="22"/>
        </w:rPr>
        <w:t xml:space="preserve">) sea designado </w:t>
      </w:r>
      <w:proofErr w:type="spellStart"/>
      <w:r w:rsidRPr="00345B7D">
        <w:rPr>
          <w:sz w:val="22"/>
          <w:szCs w:val="22"/>
        </w:rPr>
        <w:t>subconsultor</w:t>
      </w:r>
      <w:proofErr w:type="spellEnd"/>
      <w:r w:rsidRPr="00345B7D">
        <w:rPr>
          <w:sz w:val="22"/>
          <w:szCs w:val="22"/>
        </w:rPr>
        <w:t>, subcontratista o proveedor de bienes o servicios por otra firma elegible a la que se adjudique un contrato para ejecutar actividades financiadas por el Banco;</w:t>
      </w:r>
    </w:p>
    <w:p w14:paraId="668AFADE" w14:textId="77777777" w:rsidR="005159E9" w:rsidRPr="00345B7D" w:rsidRDefault="005159E9" w:rsidP="00C21666">
      <w:pPr>
        <w:spacing w:after="3" w:line="248" w:lineRule="auto"/>
        <w:ind w:left="2832" w:right="-376"/>
        <w:jc w:val="both"/>
        <w:rPr>
          <w:sz w:val="22"/>
          <w:szCs w:val="22"/>
        </w:rPr>
      </w:pPr>
      <w:r w:rsidRPr="00345B7D">
        <w:rPr>
          <w:sz w:val="22"/>
          <w:szCs w:val="22"/>
        </w:rPr>
        <w:t>(vi)</w:t>
      </w:r>
      <w:r w:rsidRPr="00345B7D">
        <w:rPr>
          <w:sz w:val="22"/>
          <w:szCs w:val="22"/>
        </w:rPr>
        <w:tab/>
        <w:t xml:space="preserve">imponer otras sanciones que considere apropiadas, entre otras, restitución de fondos y multas equivalentes al reembolso de los costos vinculados con las investigaciones y actuaciones previstas en los Procedimientos de Sanciones. Dichas sanciones podrán ser impuestas en forma adicional o en sustitución de las sanciones arriba referidas (las sanciones “arriba referidas” son la amonestación y la inhabilitación/inelegibilidad); </w:t>
      </w:r>
    </w:p>
    <w:p w14:paraId="7CC6F847" w14:textId="77777777" w:rsidR="005159E9" w:rsidRPr="00345B7D" w:rsidRDefault="005159E9" w:rsidP="00C21666">
      <w:pPr>
        <w:spacing w:after="3" w:line="248" w:lineRule="auto"/>
        <w:ind w:left="2832" w:right="-376"/>
        <w:jc w:val="both"/>
        <w:rPr>
          <w:sz w:val="22"/>
          <w:szCs w:val="22"/>
        </w:rPr>
      </w:pPr>
      <w:r w:rsidRPr="00345B7D">
        <w:rPr>
          <w:sz w:val="22"/>
          <w:szCs w:val="22"/>
        </w:rPr>
        <w:t>(</w:t>
      </w:r>
      <w:proofErr w:type="spellStart"/>
      <w:r w:rsidRPr="00345B7D">
        <w:rPr>
          <w:sz w:val="22"/>
          <w:szCs w:val="22"/>
        </w:rPr>
        <w:t>vii</w:t>
      </w:r>
      <w:proofErr w:type="spellEnd"/>
      <w:r w:rsidRPr="00345B7D">
        <w:rPr>
          <w:sz w:val="22"/>
          <w:szCs w:val="22"/>
        </w:rPr>
        <w:t>)</w:t>
      </w:r>
      <w:r w:rsidRPr="00345B7D">
        <w:rPr>
          <w:sz w:val="22"/>
          <w:szCs w:val="22"/>
        </w:rPr>
        <w:tab/>
        <w:t xml:space="preserve">extender las sanciones impuestas a cualquier individuo, entidad o firma que, directa o indirectamente, sea propietario o controle a una entidad sancionada, sea de propiedad o esté controlada por un sancionado o sea objeto de propiedad o control común con un sancionado, así como a los funcionarios, empleados, afiliados, representantes o agentes de un sancionado que sean también propietarios de una entidad sancionada y/o ejerzan control sobre una entidad sancionada aun cuando no se haya concluido que esas partes incurrieron directamente en una Práctica Prohibida; y/o </w:t>
      </w:r>
    </w:p>
    <w:p w14:paraId="782FAFA1" w14:textId="77777777" w:rsidR="005159E9" w:rsidRPr="00345B7D" w:rsidRDefault="005159E9" w:rsidP="00C21666">
      <w:pPr>
        <w:spacing w:after="3" w:line="248" w:lineRule="auto"/>
        <w:ind w:left="2832" w:right="-376"/>
        <w:jc w:val="both"/>
        <w:rPr>
          <w:sz w:val="22"/>
          <w:szCs w:val="22"/>
        </w:rPr>
      </w:pPr>
      <w:r w:rsidRPr="00345B7D">
        <w:rPr>
          <w:sz w:val="22"/>
          <w:szCs w:val="22"/>
        </w:rPr>
        <w:t>(</w:t>
      </w:r>
      <w:proofErr w:type="spellStart"/>
      <w:r w:rsidRPr="00345B7D">
        <w:rPr>
          <w:sz w:val="22"/>
          <w:szCs w:val="22"/>
        </w:rPr>
        <w:t>viii</w:t>
      </w:r>
      <w:proofErr w:type="spellEnd"/>
      <w:r w:rsidRPr="00345B7D">
        <w:rPr>
          <w:sz w:val="22"/>
          <w:szCs w:val="22"/>
        </w:rPr>
        <w:t>)</w:t>
      </w:r>
      <w:r w:rsidRPr="00345B7D">
        <w:rPr>
          <w:sz w:val="22"/>
          <w:szCs w:val="22"/>
        </w:rPr>
        <w:tab/>
        <w:t>remitir el tema a las autoridades nacionales pertinentes encargadas de hacer cumplir las leyes. Los Consultores al presentar sus Ofertas, Propuestas o Solicitudes declaran y garantizan.</w:t>
      </w:r>
    </w:p>
    <w:p w14:paraId="5871ACCC" w14:textId="77777777" w:rsidR="005159E9" w:rsidRPr="00345B7D" w:rsidRDefault="005159E9" w:rsidP="00C21666">
      <w:pPr>
        <w:spacing w:after="3" w:line="248" w:lineRule="auto"/>
        <w:ind w:left="2832" w:right="-376"/>
        <w:jc w:val="both"/>
        <w:rPr>
          <w:sz w:val="22"/>
          <w:szCs w:val="22"/>
        </w:rPr>
      </w:pPr>
      <w:r w:rsidRPr="00345B7D">
        <w:rPr>
          <w:sz w:val="22"/>
          <w:szCs w:val="22"/>
        </w:rPr>
        <w:t>(c)</w:t>
      </w:r>
      <w:r w:rsidRPr="00345B7D">
        <w:rPr>
          <w:sz w:val="22"/>
          <w:szCs w:val="22"/>
        </w:rPr>
        <w:tab/>
        <w:t>Lo dispuesto en los incisos (i) y (</w:t>
      </w:r>
      <w:proofErr w:type="spellStart"/>
      <w:r w:rsidRPr="00345B7D">
        <w:rPr>
          <w:sz w:val="22"/>
          <w:szCs w:val="22"/>
        </w:rPr>
        <w:t>ii</w:t>
      </w:r>
      <w:proofErr w:type="spellEnd"/>
      <w:r w:rsidRPr="00345B7D">
        <w:rPr>
          <w:sz w:val="22"/>
          <w:szCs w:val="22"/>
        </w:rPr>
        <w:t>) de las IAC 5.1(b) se aplicará también en los casos en que las partes hayan sido suspendidas temporalmente para la adjudicación de nuevos contratos en espera de que se adopte una decisión definitiva en un Procedimiento de Sanción, u otra resolución.</w:t>
      </w:r>
    </w:p>
    <w:p w14:paraId="1BFEEAF3" w14:textId="77777777" w:rsidR="005159E9" w:rsidRPr="00345B7D" w:rsidRDefault="005159E9" w:rsidP="00C21666">
      <w:pPr>
        <w:spacing w:after="3" w:line="248" w:lineRule="auto"/>
        <w:ind w:left="2832" w:right="-376"/>
        <w:jc w:val="both"/>
        <w:rPr>
          <w:sz w:val="22"/>
          <w:szCs w:val="22"/>
        </w:rPr>
      </w:pPr>
      <w:r w:rsidRPr="00345B7D">
        <w:rPr>
          <w:sz w:val="22"/>
          <w:szCs w:val="22"/>
        </w:rPr>
        <w:t>(d)</w:t>
      </w:r>
      <w:r w:rsidRPr="00345B7D">
        <w:rPr>
          <w:sz w:val="22"/>
          <w:szCs w:val="22"/>
        </w:rPr>
        <w:tab/>
        <w:t>La imposición de cualquier medida que sea tomada por el Banco de conformidad con las provisiones referidas anteriormente podrá ser de carácter público.</w:t>
      </w:r>
    </w:p>
    <w:p w14:paraId="1D8821C7" w14:textId="77777777" w:rsidR="005159E9" w:rsidRPr="00345B7D" w:rsidRDefault="005159E9" w:rsidP="00C21666">
      <w:pPr>
        <w:spacing w:after="3" w:line="248" w:lineRule="auto"/>
        <w:ind w:left="2832" w:right="-376"/>
        <w:jc w:val="both"/>
        <w:rPr>
          <w:sz w:val="22"/>
          <w:szCs w:val="22"/>
        </w:rPr>
      </w:pPr>
      <w:r w:rsidRPr="00345B7D">
        <w:rPr>
          <w:sz w:val="22"/>
          <w:szCs w:val="22"/>
        </w:rPr>
        <w:t>(e)</w:t>
      </w:r>
      <w:r w:rsidRPr="00345B7D">
        <w:rPr>
          <w:sz w:val="22"/>
          <w:szCs w:val="22"/>
        </w:rPr>
        <w:tab/>
        <w:t xml:space="preserve">Asimismo, cualquier firma, entidad o individuo actuando como oferente o participando en una actividad financiada por el Banco, incluidos, entre otros, solicitantes, oferentes, contratistas, firmas </w:t>
      </w:r>
      <w:r w:rsidR="00E7211E" w:rsidRPr="00345B7D">
        <w:rPr>
          <w:sz w:val="22"/>
          <w:szCs w:val="22"/>
        </w:rPr>
        <w:t>consultor</w:t>
      </w:r>
      <w:r w:rsidR="00196B6B" w:rsidRPr="00345B7D">
        <w:rPr>
          <w:sz w:val="22"/>
          <w:szCs w:val="22"/>
        </w:rPr>
        <w:t>a</w:t>
      </w:r>
      <w:r w:rsidRPr="00345B7D">
        <w:rPr>
          <w:sz w:val="22"/>
          <w:szCs w:val="22"/>
        </w:rPr>
        <w:t xml:space="preserve">s y consultores individuales, miembros del personal, subcontratistas, </w:t>
      </w:r>
      <w:proofErr w:type="spellStart"/>
      <w:r w:rsidRPr="00345B7D">
        <w:rPr>
          <w:sz w:val="22"/>
          <w:szCs w:val="22"/>
        </w:rPr>
        <w:t>subconsultores</w:t>
      </w:r>
      <w:proofErr w:type="spellEnd"/>
      <w:r w:rsidRPr="00345B7D">
        <w:rPr>
          <w:sz w:val="22"/>
          <w:szCs w:val="22"/>
        </w:rPr>
        <w:t xml:space="preserve">, proveedores de bienes o servicios, Prestatarios (incluidos los Beneficiarios de donaciones), Organismos Ejecutores o Contratantes (incluidos sus respectivos funcionarios, empleados y representantes o agentes, ya sean sus atribuciones expresas o implícitas) podrán verse sujetos a sanciones de conformidad con lo dispuesto en convenios suscritos por el Banco con otras </w:t>
      </w:r>
      <w:proofErr w:type="spellStart"/>
      <w:r w:rsidRPr="00345B7D">
        <w:rPr>
          <w:sz w:val="22"/>
          <w:szCs w:val="22"/>
        </w:rPr>
        <w:t>IFIs</w:t>
      </w:r>
      <w:proofErr w:type="spellEnd"/>
      <w:r w:rsidRPr="00345B7D">
        <w:rPr>
          <w:sz w:val="22"/>
          <w:szCs w:val="22"/>
        </w:rPr>
        <w:t xml:space="preserve"> concernientes al reconocimiento recíproco de decisiones de inhabilitación. A efectos de lo dispuesto en estas IAC, el término “sanción” incluye toda inhabilitación permanente, imposición de condiciones para la participación en futuros contratos o adopción pública de medidas en respuesta a una contravención del marco vigente de una IFI aplicable a la resolución de denuncias de comisión de Prácticas Prohibidas.</w:t>
      </w:r>
    </w:p>
    <w:p w14:paraId="0A849D4C" w14:textId="77777777" w:rsidR="005159E9" w:rsidRPr="00345B7D" w:rsidRDefault="005159E9" w:rsidP="00C21666">
      <w:pPr>
        <w:spacing w:after="3" w:line="248" w:lineRule="auto"/>
        <w:ind w:left="2832" w:right="-376"/>
        <w:jc w:val="both"/>
        <w:rPr>
          <w:sz w:val="22"/>
          <w:szCs w:val="22"/>
        </w:rPr>
      </w:pPr>
      <w:r w:rsidRPr="00345B7D">
        <w:rPr>
          <w:sz w:val="22"/>
          <w:szCs w:val="22"/>
        </w:rPr>
        <w:t>(f)</w:t>
      </w:r>
      <w:r w:rsidRPr="00345B7D">
        <w:rPr>
          <w:sz w:val="22"/>
          <w:szCs w:val="22"/>
        </w:rPr>
        <w:tab/>
        <w:t xml:space="preserve">El Banco exige  a los licitantes, oferentes, proponentes, solicitantes, proveedores de bienes y sus representantes o agentes, contratistas, consultores, funcionarios o empleados, subcontratistas, </w:t>
      </w:r>
      <w:proofErr w:type="spellStart"/>
      <w:r w:rsidRPr="00345B7D">
        <w:rPr>
          <w:sz w:val="22"/>
          <w:szCs w:val="22"/>
        </w:rPr>
        <w:t>subconsultores</w:t>
      </w:r>
      <w:proofErr w:type="spellEnd"/>
      <w:r w:rsidRPr="00345B7D">
        <w:rPr>
          <w:sz w:val="22"/>
          <w:szCs w:val="22"/>
        </w:rPr>
        <w:t xml:space="preserve">, proveedores de servicios y sus representantes o agentes, y concesionarios le permitan al Banco revisar libros de cuentas o de contabilidad, registros incluyendo por ejemplo facturas, estados de cuentas, nominas, contratos u otros datos financieros y empresariales y otros documentos relacionados con la presentación de propuestas y el cumplimiento del contrato, y someterlos a una auditoría por auditores designados por el Banco, en el caso de que el Banco lo determine necesario. Todo licitante, oferente, proponente, solicitante, proveedor de bienes y su representante o agente, contratista, consultor, miembro del personal, subcontratista, </w:t>
      </w:r>
      <w:proofErr w:type="spellStart"/>
      <w:r w:rsidRPr="00345B7D">
        <w:rPr>
          <w:sz w:val="22"/>
          <w:szCs w:val="22"/>
        </w:rPr>
        <w:t>subconsultor</w:t>
      </w:r>
      <w:proofErr w:type="spellEnd"/>
      <w:r w:rsidRPr="00345B7D">
        <w:rPr>
          <w:sz w:val="22"/>
          <w:szCs w:val="22"/>
        </w:rPr>
        <w:t xml:space="preserve">, proveedor de servicios y concesionario deberá prestar plena asistencia al Banco en su investigación. El Banco también requiere que los licitantes, oferentes, proponentes, solicitantes, proveedores de bienes y sus representantes o agentes, contratistas, consultores, miembros del personal, subcontratistas, </w:t>
      </w:r>
      <w:proofErr w:type="spellStart"/>
      <w:r w:rsidRPr="00345B7D">
        <w:rPr>
          <w:sz w:val="22"/>
          <w:szCs w:val="22"/>
        </w:rPr>
        <w:t>subconsultores</w:t>
      </w:r>
      <w:proofErr w:type="spellEnd"/>
      <w:r w:rsidRPr="00345B7D">
        <w:rPr>
          <w:sz w:val="22"/>
          <w:szCs w:val="22"/>
        </w:rPr>
        <w:t>, proveedores de servicios y concesionarios: (i) conserven todos los documentos y registros relacionados con actividades financiadas por el Banco por un período de siete (7) años luego de terminado el trabajo contemplado en el respectivo contrato; y (</w:t>
      </w:r>
      <w:proofErr w:type="spellStart"/>
      <w:r w:rsidRPr="00345B7D">
        <w:rPr>
          <w:sz w:val="22"/>
          <w:szCs w:val="22"/>
        </w:rPr>
        <w:t>ii</w:t>
      </w:r>
      <w:proofErr w:type="spellEnd"/>
      <w:r w:rsidRPr="00345B7D">
        <w:rPr>
          <w:sz w:val="22"/>
          <w:szCs w:val="22"/>
        </w:rPr>
        <w:t>) entreguen todo documento necesario para la investigación de denuncias de comisión de Prácticas Prohibidas y (</w:t>
      </w:r>
      <w:proofErr w:type="spellStart"/>
      <w:r w:rsidRPr="00345B7D">
        <w:rPr>
          <w:sz w:val="22"/>
          <w:szCs w:val="22"/>
        </w:rPr>
        <w:t>iii</w:t>
      </w:r>
      <w:proofErr w:type="spellEnd"/>
      <w:r w:rsidRPr="00345B7D">
        <w:rPr>
          <w:sz w:val="22"/>
          <w:szCs w:val="22"/>
        </w:rPr>
        <w:t xml:space="preserve">) aseguren que los empleados o agentes de los licitantes, oferentes, proponentes, solicitantes, proveedores de bienes y sus representantes o agentes, contratistas, consultores, subcontratistas, </w:t>
      </w:r>
      <w:proofErr w:type="spellStart"/>
      <w:r w:rsidRPr="00345B7D">
        <w:rPr>
          <w:sz w:val="22"/>
          <w:szCs w:val="22"/>
        </w:rPr>
        <w:t>subconsultores</w:t>
      </w:r>
      <w:proofErr w:type="spellEnd"/>
      <w:r w:rsidRPr="00345B7D">
        <w:rPr>
          <w:sz w:val="22"/>
          <w:szCs w:val="22"/>
        </w:rPr>
        <w:t xml:space="preserve">, proveedores de servicios y concesionarios que tengan conocimiento de que las actividades han sido financiadas por el Banco, estén disponibles para responder a las consultas relacionadas con la investigación provenientes de personal del Banco o de cualquier investigador, agente, auditor, o consultor debidamente designado. Si los licitantes, oferentes, proponentes, solicitantes, proveedores de bienes y sus representantes o agentes, contratistas, consultores, miembros del personal, subcontratistas, </w:t>
      </w:r>
      <w:proofErr w:type="spellStart"/>
      <w:r w:rsidRPr="00345B7D">
        <w:rPr>
          <w:sz w:val="22"/>
          <w:szCs w:val="22"/>
        </w:rPr>
        <w:t>subconsultores</w:t>
      </w:r>
      <w:proofErr w:type="spellEnd"/>
      <w:r w:rsidRPr="00345B7D">
        <w:rPr>
          <w:sz w:val="22"/>
          <w:szCs w:val="22"/>
        </w:rPr>
        <w:t xml:space="preserve">, proveedores de servicios o concesionarios se niegan a cooperar o incumplen el requerimiento del Banco, o de cualquier otra forma obstaculizan la investigación, el Banco, discrecionalmente, podrá tomar medidas apropiadas en contra los licitantes, oferentes, proponentes, solicitantes, proveedores de bienes y sus representantes o agentes, contratistas, consultores, miembros del personal, subcontratistas, </w:t>
      </w:r>
      <w:proofErr w:type="spellStart"/>
      <w:r w:rsidRPr="00345B7D">
        <w:rPr>
          <w:sz w:val="22"/>
          <w:szCs w:val="22"/>
        </w:rPr>
        <w:t>subconsultores</w:t>
      </w:r>
      <w:proofErr w:type="spellEnd"/>
      <w:r w:rsidRPr="00345B7D">
        <w:rPr>
          <w:sz w:val="22"/>
          <w:szCs w:val="22"/>
        </w:rPr>
        <w:t>, proveedores de servicios o concesionarios;</w:t>
      </w:r>
    </w:p>
    <w:p w14:paraId="1C932376" w14:textId="77777777" w:rsidR="005159E9" w:rsidRPr="00345B7D" w:rsidRDefault="005159E9" w:rsidP="00C21666">
      <w:pPr>
        <w:spacing w:after="3" w:line="248" w:lineRule="auto"/>
        <w:ind w:left="2832" w:right="-376"/>
        <w:jc w:val="both"/>
        <w:rPr>
          <w:sz w:val="22"/>
          <w:szCs w:val="22"/>
        </w:rPr>
      </w:pPr>
    </w:p>
    <w:p w14:paraId="53C417D8" w14:textId="77777777" w:rsidR="005159E9" w:rsidRPr="00345B7D" w:rsidRDefault="005159E9" w:rsidP="00C21666">
      <w:pPr>
        <w:spacing w:after="3" w:line="248" w:lineRule="auto"/>
        <w:ind w:left="2832" w:right="-376"/>
        <w:jc w:val="both"/>
        <w:rPr>
          <w:sz w:val="22"/>
          <w:szCs w:val="22"/>
        </w:rPr>
      </w:pPr>
      <w:r w:rsidRPr="00345B7D">
        <w:rPr>
          <w:sz w:val="22"/>
          <w:szCs w:val="22"/>
        </w:rPr>
        <w:t>10.2</w:t>
      </w:r>
      <w:r w:rsidRPr="00345B7D">
        <w:rPr>
          <w:sz w:val="22"/>
          <w:szCs w:val="22"/>
        </w:rPr>
        <w:tab/>
        <w:t>Los Consultores al presentar sus Ofertas, Propuestas o Solicitudes declaran y garantizan:</w:t>
      </w:r>
    </w:p>
    <w:p w14:paraId="24D3993B" w14:textId="77777777" w:rsidR="005159E9" w:rsidRPr="00345B7D" w:rsidRDefault="005159E9" w:rsidP="00C21666">
      <w:pPr>
        <w:spacing w:after="3" w:line="248" w:lineRule="auto"/>
        <w:ind w:left="2832" w:right="-376"/>
        <w:jc w:val="both"/>
        <w:rPr>
          <w:sz w:val="22"/>
          <w:szCs w:val="22"/>
        </w:rPr>
      </w:pPr>
      <w:r w:rsidRPr="00345B7D">
        <w:rPr>
          <w:sz w:val="22"/>
          <w:szCs w:val="22"/>
        </w:rPr>
        <w:t>(a)</w:t>
      </w:r>
      <w:r w:rsidRPr="00345B7D">
        <w:rPr>
          <w:sz w:val="22"/>
          <w:szCs w:val="22"/>
        </w:rPr>
        <w:tab/>
        <w:t>que han leído y entendido las definiciones de Prácticas Prohibidas del Banco y las sanciones aplicables de conformidad con los Procedimientos de Sanciones;</w:t>
      </w:r>
    </w:p>
    <w:p w14:paraId="64AA2527" w14:textId="77777777" w:rsidR="005159E9" w:rsidRPr="00345B7D" w:rsidRDefault="005159E9" w:rsidP="00C21666">
      <w:pPr>
        <w:spacing w:after="3" w:line="248" w:lineRule="auto"/>
        <w:ind w:left="2832" w:right="-376"/>
        <w:jc w:val="both"/>
        <w:rPr>
          <w:sz w:val="22"/>
          <w:szCs w:val="22"/>
        </w:rPr>
      </w:pPr>
      <w:r w:rsidRPr="00345B7D">
        <w:rPr>
          <w:sz w:val="22"/>
          <w:szCs w:val="22"/>
        </w:rPr>
        <w:t>(b)</w:t>
      </w:r>
      <w:r w:rsidRPr="00345B7D">
        <w:rPr>
          <w:sz w:val="22"/>
          <w:szCs w:val="22"/>
        </w:rPr>
        <w:tab/>
        <w:t xml:space="preserve">que ni ellos ni sus agentes, subcontratistas, </w:t>
      </w:r>
      <w:proofErr w:type="spellStart"/>
      <w:r w:rsidRPr="00345B7D">
        <w:rPr>
          <w:sz w:val="22"/>
          <w:szCs w:val="22"/>
        </w:rPr>
        <w:t>subconsultores</w:t>
      </w:r>
      <w:proofErr w:type="spellEnd"/>
      <w:r w:rsidRPr="00345B7D">
        <w:rPr>
          <w:sz w:val="22"/>
          <w:szCs w:val="22"/>
        </w:rPr>
        <w:t>, directores, personal clave o accionistas principales han incurrido o no incurrirán en ninguna Práctica Prohibida descrita en este documento durante los procesos de selección, negociación, adjudicación o ejecución de este Contrato;</w:t>
      </w:r>
    </w:p>
    <w:p w14:paraId="6E603643" w14:textId="77777777" w:rsidR="005159E9" w:rsidRPr="00345B7D" w:rsidRDefault="005159E9" w:rsidP="00C21666">
      <w:pPr>
        <w:spacing w:after="3" w:line="248" w:lineRule="auto"/>
        <w:ind w:left="2832" w:right="-376"/>
        <w:jc w:val="both"/>
        <w:rPr>
          <w:sz w:val="22"/>
          <w:szCs w:val="22"/>
        </w:rPr>
      </w:pPr>
      <w:r w:rsidRPr="00345B7D">
        <w:rPr>
          <w:sz w:val="22"/>
          <w:szCs w:val="22"/>
        </w:rPr>
        <w:t>(c)</w:t>
      </w:r>
      <w:r w:rsidRPr="00345B7D">
        <w:rPr>
          <w:sz w:val="22"/>
          <w:szCs w:val="22"/>
        </w:rPr>
        <w:tab/>
        <w:t>que no han tergiversado ni ocultado ningún hecho sustancial durante los procesos de selección, negociación, adjudicación o ejecución de este Contrato;</w:t>
      </w:r>
    </w:p>
    <w:p w14:paraId="7C0E9429" w14:textId="77777777" w:rsidR="005159E9" w:rsidRPr="00345B7D" w:rsidRDefault="005159E9" w:rsidP="00C21666">
      <w:pPr>
        <w:spacing w:after="3" w:line="248" w:lineRule="auto"/>
        <w:ind w:left="2832" w:right="-376"/>
        <w:jc w:val="both"/>
        <w:rPr>
          <w:sz w:val="22"/>
          <w:szCs w:val="22"/>
        </w:rPr>
      </w:pPr>
      <w:r w:rsidRPr="00345B7D">
        <w:rPr>
          <w:sz w:val="22"/>
          <w:szCs w:val="22"/>
        </w:rPr>
        <w:t>(d)</w:t>
      </w:r>
      <w:r w:rsidRPr="00345B7D">
        <w:rPr>
          <w:sz w:val="22"/>
          <w:szCs w:val="22"/>
        </w:rPr>
        <w:tab/>
        <w:t xml:space="preserve">que ni ellos ni sus agentes, subcontratistas, </w:t>
      </w:r>
      <w:proofErr w:type="spellStart"/>
      <w:r w:rsidRPr="00345B7D">
        <w:rPr>
          <w:sz w:val="22"/>
          <w:szCs w:val="22"/>
        </w:rPr>
        <w:t>subconsultores</w:t>
      </w:r>
      <w:proofErr w:type="spellEnd"/>
      <w:r w:rsidRPr="00345B7D">
        <w:rPr>
          <w:sz w:val="22"/>
          <w:szCs w:val="22"/>
        </w:rPr>
        <w:t xml:space="preserve">, directores, personal clave o accionistas principales son inelegibles para la adjudicación de contratos financiados por el Banco; </w:t>
      </w:r>
    </w:p>
    <w:p w14:paraId="5656D16B" w14:textId="77777777" w:rsidR="005159E9" w:rsidRPr="00345B7D" w:rsidRDefault="005159E9" w:rsidP="00C21666">
      <w:pPr>
        <w:spacing w:after="3" w:line="248" w:lineRule="auto"/>
        <w:ind w:left="2832" w:right="-376"/>
        <w:jc w:val="both"/>
        <w:rPr>
          <w:sz w:val="22"/>
          <w:szCs w:val="22"/>
        </w:rPr>
      </w:pPr>
      <w:r w:rsidRPr="00345B7D">
        <w:rPr>
          <w:sz w:val="22"/>
          <w:szCs w:val="22"/>
        </w:rPr>
        <w:t>(e)</w:t>
      </w:r>
      <w:r w:rsidRPr="00345B7D">
        <w:rPr>
          <w:sz w:val="22"/>
          <w:szCs w:val="22"/>
        </w:rPr>
        <w:tab/>
        <w:t>que han declarado todas las comisiones, honorarios de representantes o agentes, pagos por servicios de facilitación o acuerdos para compartir ingresos relacionados con actividades financiadas por el Banco; y</w:t>
      </w:r>
    </w:p>
    <w:p w14:paraId="5BACDEB2" w14:textId="77777777" w:rsidR="005159E9" w:rsidRPr="00345B7D" w:rsidRDefault="005159E9" w:rsidP="00C21666">
      <w:pPr>
        <w:spacing w:after="3" w:line="248" w:lineRule="auto"/>
        <w:ind w:left="2832" w:right="-376"/>
        <w:jc w:val="both"/>
        <w:rPr>
          <w:sz w:val="22"/>
          <w:szCs w:val="22"/>
        </w:rPr>
      </w:pPr>
      <w:r w:rsidRPr="00345B7D">
        <w:rPr>
          <w:sz w:val="22"/>
          <w:szCs w:val="22"/>
        </w:rPr>
        <w:t>(f)</w:t>
      </w:r>
      <w:r w:rsidRPr="00345B7D">
        <w:rPr>
          <w:sz w:val="22"/>
          <w:szCs w:val="22"/>
        </w:rPr>
        <w:tab/>
        <w:t>que reconocen que el incumplimiento de cualquiera de estas garantías podrá dar lugar a la imposición por el Banco de una o más de las medidas descritas en las IAC 14.1.</w:t>
      </w:r>
    </w:p>
    <w:p w14:paraId="11E830ED" w14:textId="77777777" w:rsidR="009A34DD" w:rsidRPr="00345B7D" w:rsidRDefault="009A34DD" w:rsidP="00C21666">
      <w:pPr>
        <w:spacing w:after="3" w:line="248" w:lineRule="auto"/>
        <w:ind w:left="2832" w:right="-376"/>
        <w:jc w:val="both"/>
        <w:rPr>
          <w:sz w:val="22"/>
          <w:szCs w:val="22"/>
        </w:rPr>
      </w:pPr>
    </w:p>
    <w:p w14:paraId="13A9BAE8" w14:textId="77777777" w:rsidR="009A34DD" w:rsidRPr="00345B7D" w:rsidRDefault="009A34DD" w:rsidP="00C21666">
      <w:pPr>
        <w:spacing w:after="3" w:line="248" w:lineRule="auto"/>
        <w:ind w:left="2832" w:right="-376"/>
        <w:jc w:val="both"/>
        <w:rPr>
          <w:sz w:val="22"/>
          <w:szCs w:val="22"/>
        </w:rPr>
      </w:pPr>
    </w:p>
    <w:p w14:paraId="717422B5" w14:textId="77777777" w:rsidR="005159E9" w:rsidRPr="00345B7D" w:rsidRDefault="005159E9" w:rsidP="00C21666">
      <w:pPr>
        <w:spacing w:after="3" w:line="248" w:lineRule="auto"/>
        <w:ind w:right="-376"/>
        <w:jc w:val="both"/>
        <w:rPr>
          <w:b/>
          <w:bCs/>
          <w:sz w:val="22"/>
          <w:szCs w:val="22"/>
        </w:rPr>
      </w:pPr>
      <w:r w:rsidRPr="00345B7D">
        <w:rPr>
          <w:b/>
          <w:bCs/>
          <w:sz w:val="22"/>
          <w:szCs w:val="22"/>
        </w:rPr>
        <w:t>15. Países Elegibles</w:t>
      </w:r>
    </w:p>
    <w:p w14:paraId="0F645E16" w14:textId="77777777" w:rsidR="005159E9" w:rsidRPr="00345B7D" w:rsidRDefault="005159E9" w:rsidP="00C21666">
      <w:pPr>
        <w:spacing w:after="3" w:line="248" w:lineRule="auto"/>
        <w:ind w:left="2832" w:right="-376"/>
        <w:jc w:val="both"/>
        <w:rPr>
          <w:sz w:val="22"/>
          <w:szCs w:val="22"/>
        </w:rPr>
      </w:pPr>
    </w:p>
    <w:p w14:paraId="187A2DDD" w14:textId="77777777" w:rsidR="005159E9" w:rsidRPr="00345B7D" w:rsidRDefault="005159E9" w:rsidP="00C21666">
      <w:pPr>
        <w:spacing w:after="3" w:line="248" w:lineRule="auto"/>
        <w:ind w:left="2832" w:right="-376"/>
        <w:jc w:val="both"/>
        <w:rPr>
          <w:sz w:val="22"/>
          <w:szCs w:val="22"/>
        </w:rPr>
      </w:pPr>
      <w:r w:rsidRPr="00345B7D">
        <w:rPr>
          <w:sz w:val="22"/>
          <w:szCs w:val="22"/>
        </w:rPr>
        <w:t>“Países Elegibles: Alemania, Argentina, Austria, Bahamas, Barbados, Bélgica, Belice, Bolivia, Brasil, Canadá, Colombia, Costa Rica, Chile, Croacia, Dinamarca, Eslovenia, Ecuador, El Salvador, España, Estados Unidos, Finlandia, Francia, Guatemala, Guyana, Haití, Holanda, Honduras, Israel, Italia, Jamaica, Japón, México, Nicaragua, Noruega, Panamá, Paraguay, Perú, Portugal, Reino Unido, República de Corea, República Dominicana, República Popular de China, Suecia, Suiza, Surinam, Trinidad &amp; Tobago, Uruguay y Venezuela.</w:t>
      </w:r>
    </w:p>
    <w:p w14:paraId="223E2FC9" w14:textId="77777777" w:rsidR="005159E9" w:rsidRPr="00345B7D" w:rsidRDefault="005159E9" w:rsidP="00C21666">
      <w:pPr>
        <w:spacing w:after="3" w:line="248" w:lineRule="auto"/>
        <w:ind w:left="2832" w:right="-376"/>
        <w:jc w:val="both"/>
        <w:rPr>
          <w:sz w:val="22"/>
          <w:szCs w:val="22"/>
        </w:rPr>
      </w:pPr>
      <w:r w:rsidRPr="00345B7D">
        <w:rPr>
          <w:sz w:val="22"/>
          <w:szCs w:val="22"/>
        </w:rPr>
        <w:t>Territorios elegibles</w:t>
      </w:r>
    </w:p>
    <w:p w14:paraId="46BBE3D9" w14:textId="77777777" w:rsidR="005159E9" w:rsidRPr="00345B7D" w:rsidRDefault="005159E9" w:rsidP="00C21666">
      <w:pPr>
        <w:spacing w:after="3" w:line="248" w:lineRule="auto"/>
        <w:ind w:left="2832" w:right="-376"/>
        <w:jc w:val="both"/>
        <w:rPr>
          <w:sz w:val="22"/>
          <w:szCs w:val="22"/>
        </w:rPr>
      </w:pPr>
      <w:r w:rsidRPr="00345B7D">
        <w:rPr>
          <w:sz w:val="22"/>
          <w:szCs w:val="22"/>
        </w:rPr>
        <w:t>a) Guadalupe, Guyana Francesa, Martinica, Reunión – por ser Departamentos de Francia.</w:t>
      </w:r>
    </w:p>
    <w:p w14:paraId="3120CDA8" w14:textId="77777777" w:rsidR="005159E9" w:rsidRPr="00345B7D" w:rsidRDefault="005159E9" w:rsidP="00C21666">
      <w:pPr>
        <w:spacing w:after="3" w:line="248" w:lineRule="auto"/>
        <w:ind w:left="2832" w:right="-376"/>
        <w:jc w:val="both"/>
        <w:rPr>
          <w:sz w:val="22"/>
          <w:szCs w:val="22"/>
        </w:rPr>
      </w:pPr>
      <w:r w:rsidRPr="00345B7D">
        <w:rPr>
          <w:sz w:val="22"/>
          <w:szCs w:val="22"/>
        </w:rPr>
        <w:t>b) Islas Vírgenes Estadounidenses, Puerto Rico, Guam – por ser Territorios de los Estados Unidos de América.</w:t>
      </w:r>
    </w:p>
    <w:p w14:paraId="527E66FE" w14:textId="77777777" w:rsidR="005159E9" w:rsidRPr="00345B7D" w:rsidRDefault="005159E9" w:rsidP="00C21666">
      <w:pPr>
        <w:spacing w:after="3" w:line="248" w:lineRule="auto"/>
        <w:ind w:left="2832" w:right="-376"/>
        <w:jc w:val="both"/>
        <w:rPr>
          <w:sz w:val="22"/>
          <w:szCs w:val="22"/>
        </w:rPr>
      </w:pPr>
      <w:r w:rsidRPr="00345B7D">
        <w:rPr>
          <w:sz w:val="22"/>
          <w:szCs w:val="22"/>
        </w:rPr>
        <w:t xml:space="preserve">c)Aruba – por ser País Constituyente del Reino de los Países Bajos; y Bonaire, Curazao, Sint Maarten, Sint </w:t>
      </w:r>
      <w:proofErr w:type="spellStart"/>
      <w:r w:rsidRPr="00345B7D">
        <w:rPr>
          <w:sz w:val="22"/>
          <w:szCs w:val="22"/>
        </w:rPr>
        <w:t>Eustatius</w:t>
      </w:r>
      <w:proofErr w:type="spellEnd"/>
      <w:r w:rsidRPr="00345B7D">
        <w:rPr>
          <w:sz w:val="22"/>
          <w:szCs w:val="22"/>
        </w:rPr>
        <w:t xml:space="preserve"> – por ser Departamentos de Reino de los Países Bajos.</w:t>
      </w:r>
    </w:p>
    <w:p w14:paraId="56420A9E" w14:textId="77777777" w:rsidR="005159E9" w:rsidRPr="00345B7D" w:rsidRDefault="005159E9" w:rsidP="00C21666">
      <w:pPr>
        <w:spacing w:after="3" w:line="248" w:lineRule="auto"/>
        <w:ind w:left="2832" w:right="-376"/>
        <w:jc w:val="both"/>
        <w:rPr>
          <w:sz w:val="22"/>
          <w:szCs w:val="22"/>
        </w:rPr>
      </w:pPr>
      <w:r w:rsidRPr="00345B7D">
        <w:rPr>
          <w:sz w:val="22"/>
          <w:szCs w:val="22"/>
        </w:rPr>
        <w:t>d)Hong Kong – por ser Región Especial Administrativa de la República Popular de China.”</w:t>
      </w:r>
    </w:p>
    <w:p w14:paraId="3E9E4244" w14:textId="77777777" w:rsidR="005159E9" w:rsidRPr="00345B7D" w:rsidRDefault="005159E9" w:rsidP="00C21666">
      <w:pPr>
        <w:spacing w:after="3" w:line="248" w:lineRule="auto"/>
        <w:ind w:left="2832" w:right="-376"/>
        <w:jc w:val="both"/>
        <w:rPr>
          <w:sz w:val="22"/>
          <w:szCs w:val="22"/>
        </w:rPr>
      </w:pPr>
    </w:p>
    <w:p w14:paraId="5860EFA3" w14:textId="77777777" w:rsidR="005159E9" w:rsidRPr="00345B7D" w:rsidRDefault="005159E9" w:rsidP="00C21666">
      <w:pPr>
        <w:spacing w:after="3" w:line="248" w:lineRule="auto"/>
        <w:ind w:left="2832" w:right="-376"/>
        <w:jc w:val="both"/>
        <w:rPr>
          <w:sz w:val="22"/>
          <w:szCs w:val="22"/>
        </w:rPr>
      </w:pPr>
      <w:r w:rsidRPr="00345B7D">
        <w:rPr>
          <w:sz w:val="22"/>
          <w:szCs w:val="22"/>
        </w:rPr>
        <w:t>Opción (2) – cuando la financiación se haga por un Fondo administrado por el Banco, indique la lista de países elegibles: “Los Países Elegibles: Nacionalidad y origen de Bienes y Criterios para los Servicios</w:t>
      </w:r>
    </w:p>
    <w:p w14:paraId="19D61E41" w14:textId="77777777" w:rsidR="005159E9" w:rsidRPr="00345B7D" w:rsidRDefault="005159E9" w:rsidP="00C21666">
      <w:pPr>
        <w:spacing w:after="3" w:line="248" w:lineRule="auto"/>
        <w:ind w:left="2832" w:right="-376"/>
        <w:jc w:val="both"/>
        <w:rPr>
          <w:sz w:val="22"/>
          <w:szCs w:val="22"/>
        </w:rPr>
      </w:pPr>
      <w:r w:rsidRPr="00345B7D">
        <w:rPr>
          <w:sz w:val="22"/>
          <w:szCs w:val="22"/>
        </w:rPr>
        <w:t>Las disposiciones de política hacen necesario establecer criterios para determinar: a) la nacionalidad de las firmas e individuos elegibles para proponer o participar en un contrato financiado por el banco, y b) el país de origen de bienes y servicios. Para ello, se utilizarán los siguientes criterios:</w:t>
      </w:r>
    </w:p>
    <w:p w14:paraId="46535584" w14:textId="77777777" w:rsidR="005159E9" w:rsidRPr="00345B7D" w:rsidRDefault="005159E9" w:rsidP="00C21666">
      <w:pPr>
        <w:spacing w:after="3" w:line="248" w:lineRule="auto"/>
        <w:ind w:left="2832" w:right="-376"/>
        <w:jc w:val="both"/>
        <w:rPr>
          <w:sz w:val="22"/>
          <w:szCs w:val="22"/>
        </w:rPr>
      </w:pPr>
    </w:p>
    <w:p w14:paraId="060481BF" w14:textId="77777777" w:rsidR="005159E9" w:rsidRPr="00345B7D" w:rsidRDefault="005159E9" w:rsidP="00C21666">
      <w:pPr>
        <w:spacing w:after="3" w:line="248" w:lineRule="auto"/>
        <w:ind w:left="2832" w:right="-376"/>
        <w:jc w:val="both"/>
        <w:rPr>
          <w:sz w:val="22"/>
          <w:szCs w:val="22"/>
        </w:rPr>
      </w:pPr>
      <w:r w:rsidRPr="00345B7D">
        <w:rPr>
          <w:sz w:val="22"/>
          <w:szCs w:val="22"/>
        </w:rPr>
        <w:t>(A) Nacionalidad.</w:t>
      </w:r>
    </w:p>
    <w:p w14:paraId="75F2393A" w14:textId="77777777" w:rsidR="005159E9" w:rsidRPr="00345B7D" w:rsidRDefault="005159E9" w:rsidP="00C21666">
      <w:pPr>
        <w:spacing w:after="3" w:line="248" w:lineRule="auto"/>
        <w:ind w:left="2832" w:right="-376"/>
        <w:jc w:val="both"/>
        <w:rPr>
          <w:sz w:val="22"/>
          <w:szCs w:val="22"/>
        </w:rPr>
      </w:pPr>
      <w:r w:rsidRPr="00345B7D">
        <w:rPr>
          <w:sz w:val="22"/>
          <w:szCs w:val="22"/>
        </w:rPr>
        <w:t>a) Un individuo es considerado un nacional de un país miembro del Banco si cumple con los siguientes requisitos:</w:t>
      </w:r>
    </w:p>
    <w:p w14:paraId="688A52CA" w14:textId="77777777" w:rsidR="005159E9" w:rsidRPr="00345B7D" w:rsidRDefault="005159E9" w:rsidP="00C21666">
      <w:pPr>
        <w:spacing w:after="3" w:line="248" w:lineRule="auto"/>
        <w:ind w:left="2832" w:right="-376"/>
        <w:jc w:val="both"/>
        <w:rPr>
          <w:sz w:val="22"/>
          <w:szCs w:val="22"/>
        </w:rPr>
      </w:pPr>
      <w:r w:rsidRPr="00345B7D">
        <w:rPr>
          <w:sz w:val="22"/>
          <w:szCs w:val="22"/>
        </w:rPr>
        <w:t>i es ciudadano de un país miembro; o</w:t>
      </w:r>
    </w:p>
    <w:p w14:paraId="1D96FECE" w14:textId="77777777" w:rsidR="005159E9" w:rsidRPr="00345B7D" w:rsidRDefault="005159E9" w:rsidP="00C21666">
      <w:pPr>
        <w:spacing w:after="3" w:line="248" w:lineRule="auto"/>
        <w:ind w:left="2832" w:right="-376"/>
        <w:jc w:val="both"/>
        <w:rPr>
          <w:sz w:val="22"/>
          <w:szCs w:val="22"/>
        </w:rPr>
      </w:pPr>
      <w:proofErr w:type="spellStart"/>
      <w:r w:rsidRPr="00345B7D">
        <w:rPr>
          <w:sz w:val="22"/>
          <w:szCs w:val="22"/>
        </w:rPr>
        <w:t>ii</w:t>
      </w:r>
      <w:proofErr w:type="spellEnd"/>
      <w:r w:rsidRPr="00345B7D">
        <w:rPr>
          <w:sz w:val="22"/>
          <w:szCs w:val="22"/>
        </w:rPr>
        <w:t xml:space="preserve"> ha establecido su domicilio en un país miembro como residente “bona fide” y está legalmente habilitado para trabajar en el país del domicilio.</w:t>
      </w:r>
    </w:p>
    <w:p w14:paraId="44B9DC22" w14:textId="77777777" w:rsidR="005159E9" w:rsidRPr="00345B7D" w:rsidRDefault="005159E9" w:rsidP="00C21666">
      <w:pPr>
        <w:spacing w:after="3" w:line="248" w:lineRule="auto"/>
        <w:ind w:left="2832" w:right="-376"/>
        <w:jc w:val="both"/>
        <w:rPr>
          <w:sz w:val="22"/>
          <w:szCs w:val="22"/>
        </w:rPr>
      </w:pPr>
      <w:r w:rsidRPr="00345B7D">
        <w:rPr>
          <w:sz w:val="22"/>
          <w:szCs w:val="22"/>
        </w:rPr>
        <w:t>b) Una firma es considerada que tiene la nacionalidad de un país miembro si cumple los siguientes dos requisitos:</w:t>
      </w:r>
    </w:p>
    <w:p w14:paraId="293EE024" w14:textId="77777777" w:rsidR="005159E9" w:rsidRPr="00345B7D" w:rsidRDefault="005159E9" w:rsidP="00C21666">
      <w:pPr>
        <w:spacing w:after="3" w:line="248" w:lineRule="auto"/>
        <w:ind w:left="2832" w:right="-376"/>
        <w:jc w:val="both"/>
        <w:rPr>
          <w:sz w:val="22"/>
          <w:szCs w:val="22"/>
        </w:rPr>
      </w:pPr>
      <w:r w:rsidRPr="00345B7D">
        <w:rPr>
          <w:sz w:val="22"/>
          <w:szCs w:val="22"/>
        </w:rPr>
        <w:t>i. está legalmente constituida o incorporada bajo las leyes de un país miembro del Banco;</w:t>
      </w:r>
    </w:p>
    <w:p w14:paraId="6C298C1C" w14:textId="77777777" w:rsidR="005159E9" w:rsidRPr="00345B7D" w:rsidRDefault="005159E9" w:rsidP="00C21666">
      <w:pPr>
        <w:spacing w:after="3" w:line="248" w:lineRule="auto"/>
        <w:ind w:left="2832" w:right="-376"/>
        <w:jc w:val="both"/>
        <w:rPr>
          <w:sz w:val="22"/>
          <w:szCs w:val="22"/>
        </w:rPr>
      </w:pPr>
      <w:proofErr w:type="spellStart"/>
      <w:r w:rsidRPr="00345B7D">
        <w:rPr>
          <w:sz w:val="22"/>
          <w:szCs w:val="22"/>
        </w:rPr>
        <w:t>yii</w:t>
      </w:r>
      <w:proofErr w:type="spellEnd"/>
      <w:r w:rsidRPr="00345B7D">
        <w:rPr>
          <w:sz w:val="22"/>
          <w:szCs w:val="22"/>
        </w:rPr>
        <w:t>.  más del cincuenta por ciento (50%) del capital de la firma es de propiedad de individuos o firmas de países miembros del Banco.</w:t>
      </w:r>
    </w:p>
    <w:p w14:paraId="10F0EF82" w14:textId="77777777" w:rsidR="005159E9" w:rsidRPr="00345B7D" w:rsidRDefault="005159E9" w:rsidP="00C21666">
      <w:pPr>
        <w:spacing w:after="3" w:line="248" w:lineRule="auto"/>
        <w:ind w:left="2832" w:right="-376"/>
        <w:jc w:val="both"/>
        <w:rPr>
          <w:sz w:val="22"/>
          <w:szCs w:val="22"/>
        </w:rPr>
      </w:pPr>
      <w:r w:rsidRPr="00345B7D">
        <w:rPr>
          <w:sz w:val="22"/>
          <w:szCs w:val="22"/>
        </w:rPr>
        <w:t>Todos los integrantes de una APCA y todos los subcontratistas deben cumplir con los criterios de nacionalidad que se indican arriba.</w:t>
      </w:r>
    </w:p>
    <w:p w14:paraId="0620FFE8" w14:textId="77777777" w:rsidR="005159E9" w:rsidRPr="00345B7D" w:rsidRDefault="005159E9" w:rsidP="00C21666">
      <w:pPr>
        <w:spacing w:after="3" w:line="248" w:lineRule="auto"/>
        <w:ind w:left="2832" w:right="-376"/>
        <w:jc w:val="both"/>
        <w:rPr>
          <w:sz w:val="22"/>
          <w:szCs w:val="22"/>
        </w:rPr>
      </w:pPr>
    </w:p>
    <w:p w14:paraId="3B062B2B" w14:textId="77777777" w:rsidR="005159E9" w:rsidRPr="00345B7D" w:rsidRDefault="005159E9" w:rsidP="00C21666">
      <w:pPr>
        <w:spacing w:after="3" w:line="248" w:lineRule="auto"/>
        <w:ind w:left="2832" w:right="-376"/>
        <w:jc w:val="both"/>
        <w:rPr>
          <w:sz w:val="22"/>
          <w:szCs w:val="22"/>
        </w:rPr>
      </w:pPr>
      <w:r w:rsidRPr="00345B7D">
        <w:rPr>
          <w:sz w:val="22"/>
          <w:szCs w:val="22"/>
        </w:rPr>
        <w:t>(B) Origen de los Bienes.</w:t>
      </w:r>
    </w:p>
    <w:p w14:paraId="76B2D9D3" w14:textId="77777777" w:rsidR="005159E9" w:rsidRPr="00345B7D" w:rsidRDefault="005159E9" w:rsidP="00C21666">
      <w:pPr>
        <w:spacing w:after="3" w:line="248" w:lineRule="auto"/>
        <w:ind w:left="2832" w:right="-376"/>
        <w:jc w:val="both"/>
        <w:rPr>
          <w:sz w:val="22"/>
          <w:szCs w:val="22"/>
        </w:rPr>
      </w:pPr>
      <w:r w:rsidRPr="00345B7D">
        <w:rPr>
          <w:sz w:val="22"/>
          <w:szCs w:val="22"/>
        </w:rPr>
        <w:t xml:space="preserve">Los bienes que tengan su origen en un país miembro del Banco, si han sido explotados, cultivados o producidos en un país miembro del Banco. Se considera que un producto ha sido producido cuando diferencie sustancialmente en sus características básicas, función o propósito de la utilidad de sus partes o componentes. </w:t>
      </w:r>
    </w:p>
    <w:p w14:paraId="465B5F40" w14:textId="77777777" w:rsidR="005159E9" w:rsidRPr="00345B7D" w:rsidRDefault="005159E9" w:rsidP="00C21666">
      <w:pPr>
        <w:spacing w:after="3" w:line="248" w:lineRule="auto"/>
        <w:ind w:left="2832" w:right="-376"/>
        <w:jc w:val="both"/>
        <w:rPr>
          <w:sz w:val="22"/>
          <w:szCs w:val="22"/>
        </w:rPr>
      </w:pPr>
      <w:r w:rsidRPr="00345B7D">
        <w:rPr>
          <w:sz w:val="22"/>
          <w:szCs w:val="22"/>
        </w:rPr>
        <w:t xml:space="preserve">Para que un producto que conste de varios componentes individuales que deban estar interconectados (bien sea por el proveedor, el comprador o un tercero) sea funcional e independientemente de la complejidad de la interconexión, el Banco considera que dicho producto es elegible para financiamiento si el ensamble de los componentes tuvo lugar en un país miembro, independientemente del origen de los componentes. Cuando el producto sea un conjunto de varios productos individuales que normalmente son empacados y vendidos comercialmente como una unidad, se considera que ese producto se origina en el país donde el conjunto fue empacado y despachado al comprador. </w:t>
      </w:r>
    </w:p>
    <w:p w14:paraId="3A61EDCC" w14:textId="77777777" w:rsidR="005159E9" w:rsidRPr="00345B7D" w:rsidRDefault="005159E9" w:rsidP="00C21666">
      <w:pPr>
        <w:spacing w:after="3" w:line="248" w:lineRule="auto"/>
        <w:ind w:left="2832" w:right="-376"/>
        <w:jc w:val="both"/>
        <w:rPr>
          <w:sz w:val="22"/>
          <w:szCs w:val="22"/>
        </w:rPr>
      </w:pPr>
      <w:r w:rsidRPr="00345B7D">
        <w:rPr>
          <w:sz w:val="22"/>
          <w:szCs w:val="22"/>
        </w:rPr>
        <w:t xml:space="preserve">Para propósitos de origen, los productos rotulados “hechos en la Unión Europea” serán elegibles sin necesidad de identificar el correspondiente país específico de la Unión Europea. </w:t>
      </w:r>
    </w:p>
    <w:p w14:paraId="59EC72E4" w14:textId="77777777" w:rsidR="005159E9" w:rsidRPr="00345B7D" w:rsidRDefault="005159E9" w:rsidP="00C21666">
      <w:pPr>
        <w:spacing w:after="3" w:line="248" w:lineRule="auto"/>
        <w:ind w:left="2832" w:right="-376"/>
        <w:jc w:val="both"/>
        <w:rPr>
          <w:sz w:val="22"/>
          <w:szCs w:val="22"/>
        </w:rPr>
      </w:pPr>
      <w:r w:rsidRPr="00345B7D">
        <w:rPr>
          <w:sz w:val="22"/>
          <w:szCs w:val="22"/>
        </w:rPr>
        <w:t xml:space="preserve">El origen de los materiales, partes o componentes de los productos o la nacionalidad de la firma que produce, ensambla, distribuye o vende los productos no determina el origen de los mismos. </w:t>
      </w:r>
    </w:p>
    <w:p w14:paraId="5F006F1D" w14:textId="77777777" w:rsidR="005159E9" w:rsidRPr="00345B7D" w:rsidRDefault="005159E9" w:rsidP="00C21666">
      <w:pPr>
        <w:spacing w:after="3" w:line="248" w:lineRule="auto"/>
        <w:ind w:right="-376"/>
        <w:jc w:val="both"/>
        <w:rPr>
          <w:sz w:val="22"/>
          <w:szCs w:val="22"/>
        </w:rPr>
      </w:pPr>
    </w:p>
    <w:p w14:paraId="2EB3A705" w14:textId="77777777" w:rsidR="005159E9" w:rsidRPr="00345B7D" w:rsidRDefault="005159E9" w:rsidP="00C21666">
      <w:pPr>
        <w:spacing w:after="3" w:line="248" w:lineRule="auto"/>
        <w:ind w:left="2832" w:right="-376"/>
        <w:jc w:val="both"/>
        <w:rPr>
          <w:sz w:val="22"/>
          <w:szCs w:val="22"/>
        </w:rPr>
      </w:pPr>
      <w:r w:rsidRPr="00345B7D">
        <w:rPr>
          <w:sz w:val="22"/>
          <w:szCs w:val="22"/>
        </w:rPr>
        <w:t xml:space="preserve">(C) Origen de Servicios. </w:t>
      </w:r>
    </w:p>
    <w:p w14:paraId="3D1B2B7B" w14:textId="77777777" w:rsidR="005159E9" w:rsidRPr="00345B7D" w:rsidRDefault="005159E9" w:rsidP="00C21666">
      <w:pPr>
        <w:spacing w:after="3" w:line="248" w:lineRule="auto"/>
        <w:ind w:left="2832" w:right="-376"/>
        <w:jc w:val="both"/>
        <w:rPr>
          <w:sz w:val="22"/>
          <w:szCs w:val="22"/>
        </w:rPr>
      </w:pPr>
      <w:r w:rsidRPr="00345B7D">
        <w:rPr>
          <w:sz w:val="22"/>
          <w:szCs w:val="22"/>
        </w:rPr>
        <w:t xml:space="preserve">El país del origen de servicios es el del individuo o firma que suministre los servicios según se determine en los criterios de nacionalidad que se indican arriba. Estos criterios son aplicables a servicios secundarios para el suministro de bienes (tales como transporte, seguro, construcción, ensamble, </w:t>
      </w:r>
      <w:proofErr w:type="spellStart"/>
      <w:r w:rsidRPr="00345B7D">
        <w:rPr>
          <w:sz w:val="22"/>
          <w:szCs w:val="22"/>
        </w:rPr>
        <w:t>etc</w:t>
      </w:r>
      <w:proofErr w:type="spellEnd"/>
      <w:r w:rsidRPr="00345B7D">
        <w:rPr>
          <w:sz w:val="22"/>
          <w:szCs w:val="22"/>
        </w:rPr>
        <w:t>).</w:t>
      </w:r>
    </w:p>
    <w:p w14:paraId="565FDE28" w14:textId="77777777" w:rsidR="001F16A9" w:rsidRPr="00345B7D" w:rsidRDefault="001F16A9" w:rsidP="00C21666">
      <w:pPr>
        <w:jc w:val="both"/>
        <w:rPr>
          <w:b/>
          <w:bCs/>
          <w:smallCaps/>
          <w:sz w:val="22"/>
          <w:szCs w:val="22"/>
        </w:rPr>
      </w:pPr>
    </w:p>
    <w:sectPr w:rsidR="001F16A9" w:rsidRPr="00345B7D" w:rsidSect="003E5039">
      <w:footerReference w:type="even" r:id="rId13"/>
      <w:footerReference w:type="default" r:id="rId14"/>
      <w:pgSz w:w="12242" w:h="15842" w:code="122"/>
      <w:pgMar w:top="1418" w:right="1469"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4BC7" w14:textId="77777777" w:rsidR="003D1686" w:rsidRDefault="003D1686">
      <w:r>
        <w:separator/>
      </w:r>
    </w:p>
  </w:endnote>
  <w:endnote w:type="continuationSeparator" w:id="0">
    <w:p w14:paraId="5A037AA0" w14:textId="77777777" w:rsidR="003D1686" w:rsidRDefault="003D1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69FC" w14:textId="77777777" w:rsidR="00360A8C" w:rsidRDefault="00360A8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B7AA456" w14:textId="77777777" w:rsidR="00360A8C" w:rsidRDefault="00360A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6587" w14:textId="77777777" w:rsidR="00360A8C" w:rsidRDefault="00360A8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C5821">
      <w:rPr>
        <w:rStyle w:val="Nmerodepgina"/>
        <w:noProof/>
      </w:rPr>
      <w:t>21</w:t>
    </w:r>
    <w:r>
      <w:rPr>
        <w:rStyle w:val="Nmerodepgina"/>
      </w:rPr>
      <w:fldChar w:fldCharType="end"/>
    </w:r>
  </w:p>
  <w:p w14:paraId="08829E19" w14:textId="77777777" w:rsidR="00360A8C" w:rsidRDefault="00360A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5E11A" w14:textId="77777777" w:rsidR="003D1686" w:rsidRDefault="003D1686">
      <w:r>
        <w:separator/>
      </w:r>
    </w:p>
  </w:footnote>
  <w:footnote w:type="continuationSeparator" w:id="0">
    <w:p w14:paraId="3B5A2756" w14:textId="77777777" w:rsidR="003D1686" w:rsidRDefault="003D1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80BF0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92CDF"/>
    <w:multiLevelType w:val="multilevel"/>
    <w:tmpl w:val="DDA22086"/>
    <w:lvl w:ilvl="0">
      <w:start w:val="1"/>
      <w:numFmt w:val="decimal"/>
      <w:lvlText w:val="%1."/>
      <w:lvlJc w:val="left"/>
      <w:pPr>
        <w:ind w:left="938"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1724" w:hanging="720"/>
      </w:pPr>
      <w:rPr>
        <w:rFonts w:hint="default"/>
      </w:rPr>
    </w:lvl>
    <w:lvl w:ilvl="4">
      <w:start w:val="1"/>
      <w:numFmt w:val="decimal"/>
      <w:isLgl/>
      <w:lvlText w:val="%1.%2.%3.%4.%5."/>
      <w:lvlJc w:val="left"/>
      <w:pPr>
        <w:ind w:left="2226" w:hanging="1080"/>
      </w:pPr>
      <w:rPr>
        <w:rFonts w:hint="default"/>
      </w:rPr>
    </w:lvl>
    <w:lvl w:ilvl="5">
      <w:start w:val="1"/>
      <w:numFmt w:val="decimal"/>
      <w:isLgl/>
      <w:lvlText w:val="%1.%2.%3.%4.%5.%6."/>
      <w:lvlJc w:val="left"/>
      <w:pPr>
        <w:ind w:left="2368" w:hanging="1080"/>
      </w:pPr>
      <w:rPr>
        <w:rFonts w:hint="default"/>
      </w:rPr>
    </w:lvl>
    <w:lvl w:ilvl="6">
      <w:start w:val="1"/>
      <w:numFmt w:val="decimal"/>
      <w:isLgl/>
      <w:lvlText w:val="%1.%2.%3.%4.%5.%6.%7."/>
      <w:lvlJc w:val="left"/>
      <w:pPr>
        <w:ind w:left="2870" w:hanging="1440"/>
      </w:pPr>
      <w:rPr>
        <w:rFonts w:hint="default"/>
      </w:rPr>
    </w:lvl>
    <w:lvl w:ilvl="7">
      <w:start w:val="1"/>
      <w:numFmt w:val="decimal"/>
      <w:isLgl/>
      <w:lvlText w:val="%1.%2.%3.%4.%5.%6.%7.%8."/>
      <w:lvlJc w:val="left"/>
      <w:pPr>
        <w:ind w:left="3012" w:hanging="1440"/>
      </w:pPr>
      <w:rPr>
        <w:rFonts w:hint="default"/>
      </w:rPr>
    </w:lvl>
    <w:lvl w:ilvl="8">
      <w:start w:val="1"/>
      <w:numFmt w:val="decimal"/>
      <w:isLgl/>
      <w:lvlText w:val="%1.%2.%3.%4.%5.%6.%7.%8.%9."/>
      <w:lvlJc w:val="left"/>
      <w:pPr>
        <w:ind w:left="3514" w:hanging="1800"/>
      </w:pPr>
      <w:rPr>
        <w:rFonts w:hint="default"/>
      </w:rPr>
    </w:lvl>
  </w:abstractNum>
  <w:abstractNum w:abstractNumId="2" w15:restartNumberingAfterBreak="0">
    <w:nsid w:val="006D7BFD"/>
    <w:multiLevelType w:val="hybridMultilevel"/>
    <w:tmpl w:val="7DB62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1210D"/>
    <w:multiLevelType w:val="hybridMultilevel"/>
    <w:tmpl w:val="E266EF38"/>
    <w:lvl w:ilvl="0" w:tplc="40324532">
      <w:start w:val="1"/>
      <w:numFmt w:val="decimal"/>
      <w:lvlText w:val="%1."/>
      <w:lvlJc w:val="left"/>
      <w:pPr>
        <w:ind w:left="705" w:hanging="360"/>
      </w:pPr>
      <w:rPr>
        <w:rFonts w:hint="default"/>
      </w:rPr>
    </w:lvl>
    <w:lvl w:ilvl="1" w:tplc="180A0019" w:tentative="1">
      <w:start w:val="1"/>
      <w:numFmt w:val="lowerLetter"/>
      <w:lvlText w:val="%2."/>
      <w:lvlJc w:val="left"/>
      <w:pPr>
        <w:ind w:left="1425" w:hanging="360"/>
      </w:pPr>
    </w:lvl>
    <w:lvl w:ilvl="2" w:tplc="180A001B" w:tentative="1">
      <w:start w:val="1"/>
      <w:numFmt w:val="lowerRoman"/>
      <w:lvlText w:val="%3."/>
      <w:lvlJc w:val="right"/>
      <w:pPr>
        <w:ind w:left="2145" w:hanging="180"/>
      </w:pPr>
    </w:lvl>
    <w:lvl w:ilvl="3" w:tplc="180A000F" w:tentative="1">
      <w:start w:val="1"/>
      <w:numFmt w:val="decimal"/>
      <w:lvlText w:val="%4."/>
      <w:lvlJc w:val="left"/>
      <w:pPr>
        <w:ind w:left="2865" w:hanging="360"/>
      </w:pPr>
    </w:lvl>
    <w:lvl w:ilvl="4" w:tplc="180A0019" w:tentative="1">
      <w:start w:val="1"/>
      <w:numFmt w:val="lowerLetter"/>
      <w:lvlText w:val="%5."/>
      <w:lvlJc w:val="left"/>
      <w:pPr>
        <w:ind w:left="3585" w:hanging="360"/>
      </w:pPr>
    </w:lvl>
    <w:lvl w:ilvl="5" w:tplc="180A001B" w:tentative="1">
      <w:start w:val="1"/>
      <w:numFmt w:val="lowerRoman"/>
      <w:lvlText w:val="%6."/>
      <w:lvlJc w:val="right"/>
      <w:pPr>
        <w:ind w:left="4305" w:hanging="180"/>
      </w:pPr>
    </w:lvl>
    <w:lvl w:ilvl="6" w:tplc="180A000F" w:tentative="1">
      <w:start w:val="1"/>
      <w:numFmt w:val="decimal"/>
      <w:lvlText w:val="%7."/>
      <w:lvlJc w:val="left"/>
      <w:pPr>
        <w:ind w:left="5025" w:hanging="360"/>
      </w:pPr>
    </w:lvl>
    <w:lvl w:ilvl="7" w:tplc="180A0019" w:tentative="1">
      <w:start w:val="1"/>
      <w:numFmt w:val="lowerLetter"/>
      <w:lvlText w:val="%8."/>
      <w:lvlJc w:val="left"/>
      <w:pPr>
        <w:ind w:left="5745" w:hanging="360"/>
      </w:pPr>
    </w:lvl>
    <w:lvl w:ilvl="8" w:tplc="180A001B" w:tentative="1">
      <w:start w:val="1"/>
      <w:numFmt w:val="lowerRoman"/>
      <w:lvlText w:val="%9."/>
      <w:lvlJc w:val="right"/>
      <w:pPr>
        <w:ind w:left="6465" w:hanging="180"/>
      </w:pPr>
    </w:lvl>
  </w:abstractNum>
  <w:abstractNum w:abstractNumId="4" w15:restartNumberingAfterBreak="0">
    <w:nsid w:val="01BD52F7"/>
    <w:multiLevelType w:val="hybridMultilevel"/>
    <w:tmpl w:val="E3166CC4"/>
    <w:lvl w:ilvl="0" w:tplc="AC18B2EE">
      <w:start w:val="1"/>
      <w:numFmt w:val="lowerLetter"/>
      <w:lvlText w:val="%1."/>
      <w:lvlJc w:val="left"/>
      <w:pPr>
        <w:ind w:left="928" w:hanging="360"/>
      </w:pPr>
      <w:rPr>
        <w:rFonts w:hint="default"/>
      </w:r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5" w15:restartNumberingAfterBreak="0">
    <w:nsid w:val="02936243"/>
    <w:multiLevelType w:val="hybridMultilevel"/>
    <w:tmpl w:val="ED821296"/>
    <w:lvl w:ilvl="0" w:tplc="180A0001">
      <w:start w:val="1"/>
      <w:numFmt w:val="bullet"/>
      <w:lvlText w:val=""/>
      <w:lvlJc w:val="left"/>
      <w:pPr>
        <w:ind w:left="1146" w:hanging="360"/>
      </w:pPr>
      <w:rPr>
        <w:rFonts w:ascii="Symbol" w:hAnsi="Symbol" w:hint="default"/>
      </w:rPr>
    </w:lvl>
    <w:lvl w:ilvl="1" w:tplc="180A0003" w:tentative="1">
      <w:start w:val="1"/>
      <w:numFmt w:val="bullet"/>
      <w:lvlText w:val="o"/>
      <w:lvlJc w:val="left"/>
      <w:pPr>
        <w:ind w:left="1866" w:hanging="360"/>
      </w:pPr>
      <w:rPr>
        <w:rFonts w:ascii="Courier New" w:hAnsi="Courier New" w:cs="Courier New" w:hint="default"/>
      </w:rPr>
    </w:lvl>
    <w:lvl w:ilvl="2" w:tplc="180A0005" w:tentative="1">
      <w:start w:val="1"/>
      <w:numFmt w:val="bullet"/>
      <w:lvlText w:val=""/>
      <w:lvlJc w:val="left"/>
      <w:pPr>
        <w:ind w:left="2586" w:hanging="360"/>
      </w:pPr>
      <w:rPr>
        <w:rFonts w:ascii="Wingdings" w:hAnsi="Wingdings" w:hint="default"/>
      </w:rPr>
    </w:lvl>
    <w:lvl w:ilvl="3" w:tplc="180A0001" w:tentative="1">
      <w:start w:val="1"/>
      <w:numFmt w:val="bullet"/>
      <w:lvlText w:val=""/>
      <w:lvlJc w:val="left"/>
      <w:pPr>
        <w:ind w:left="3306" w:hanging="360"/>
      </w:pPr>
      <w:rPr>
        <w:rFonts w:ascii="Symbol" w:hAnsi="Symbol" w:hint="default"/>
      </w:rPr>
    </w:lvl>
    <w:lvl w:ilvl="4" w:tplc="180A0003" w:tentative="1">
      <w:start w:val="1"/>
      <w:numFmt w:val="bullet"/>
      <w:lvlText w:val="o"/>
      <w:lvlJc w:val="left"/>
      <w:pPr>
        <w:ind w:left="4026" w:hanging="360"/>
      </w:pPr>
      <w:rPr>
        <w:rFonts w:ascii="Courier New" w:hAnsi="Courier New" w:cs="Courier New" w:hint="default"/>
      </w:rPr>
    </w:lvl>
    <w:lvl w:ilvl="5" w:tplc="180A0005" w:tentative="1">
      <w:start w:val="1"/>
      <w:numFmt w:val="bullet"/>
      <w:lvlText w:val=""/>
      <w:lvlJc w:val="left"/>
      <w:pPr>
        <w:ind w:left="4746" w:hanging="360"/>
      </w:pPr>
      <w:rPr>
        <w:rFonts w:ascii="Wingdings" w:hAnsi="Wingdings" w:hint="default"/>
      </w:rPr>
    </w:lvl>
    <w:lvl w:ilvl="6" w:tplc="180A0001" w:tentative="1">
      <w:start w:val="1"/>
      <w:numFmt w:val="bullet"/>
      <w:lvlText w:val=""/>
      <w:lvlJc w:val="left"/>
      <w:pPr>
        <w:ind w:left="5466" w:hanging="360"/>
      </w:pPr>
      <w:rPr>
        <w:rFonts w:ascii="Symbol" w:hAnsi="Symbol" w:hint="default"/>
      </w:rPr>
    </w:lvl>
    <w:lvl w:ilvl="7" w:tplc="180A0003" w:tentative="1">
      <w:start w:val="1"/>
      <w:numFmt w:val="bullet"/>
      <w:lvlText w:val="o"/>
      <w:lvlJc w:val="left"/>
      <w:pPr>
        <w:ind w:left="6186" w:hanging="360"/>
      </w:pPr>
      <w:rPr>
        <w:rFonts w:ascii="Courier New" w:hAnsi="Courier New" w:cs="Courier New" w:hint="default"/>
      </w:rPr>
    </w:lvl>
    <w:lvl w:ilvl="8" w:tplc="180A0005" w:tentative="1">
      <w:start w:val="1"/>
      <w:numFmt w:val="bullet"/>
      <w:lvlText w:val=""/>
      <w:lvlJc w:val="left"/>
      <w:pPr>
        <w:ind w:left="6906" w:hanging="360"/>
      </w:pPr>
      <w:rPr>
        <w:rFonts w:ascii="Wingdings" w:hAnsi="Wingdings" w:hint="default"/>
      </w:rPr>
    </w:lvl>
  </w:abstractNum>
  <w:abstractNum w:abstractNumId="6" w15:restartNumberingAfterBreak="0">
    <w:nsid w:val="061B7ABE"/>
    <w:multiLevelType w:val="multilevel"/>
    <w:tmpl w:val="291A48FC"/>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240"/>
        </w:tabs>
        <w:ind w:left="3240" w:hanging="1800"/>
      </w:pPr>
      <w:rPr>
        <w:rFonts w:hint="default"/>
      </w:rPr>
    </w:lvl>
  </w:abstractNum>
  <w:abstractNum w:abstractNumId="7" w15:restartNumberingAfterBreak="0">
    <w:nsid w:val="0AA7677E"/>
    <w:multiLevelType w:val="multilevel"/>
    <w:tmpl w:val="455A1DEE"/>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0B51478C"/>
    <w:multiLevelType w:val="multilevel"/>
    <w:tmpl w:val="2DD6F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E040C"/>
    <w:multiLevelType w:val="hybridMultilevel"/>
    <w:tmpl w:val="E266EF38"/>
    <w:lvl w:ilvl="0" w:tplc="FFFFFFFF">
      <w:start w:val="1"/>
      <w:numFmt w:val="decimal"/>
      <w:lvlText w:val="%1."/>
      <w:lvlJc w:val="left"/>
      <w:pPr>
        <w:ind w:left="705" w:hanging="360"/>
      </w:pPr>
      <w:rPr>
        <w:rFonts w:hint="default"/>
      </w:r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0" w15:restartNumberingAfterBreak="0">
    <w:nsid w:val="0CF969F2"/>
    <w:multiLevelType w:val="multilevel"/>
    <w:tmpl w:val="5F3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65523"/>
    <w:multiLevelType w:val="multilevel"/>
    <w:tmpl w:val="59184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B7FC9"/>
    <w:multiLevelType w:val="multilevel"/>
    <w:tmpl w:val="DD00C7BA"/>
    <w:lvl w:ilvl="0">
      <w:start w:val="8"/>
      <w:numFmt w:val="upperRoman"/>
      <w:lvlText w:val="%1."/>
      <w:lvlJc w:val="left"/>
      <w:pPr>
        <w:tabs>
          <w:tab w:val="num" w:pos="1008"/>
        </w:tabs>
        <w:ind w:left="1008" w:hanging="720"/>
      </w:pPr>
      <w:rPr>
        <w:rFonts w:hint="default"/>
      </w:rPr>
    </w:lvl>
    <w:lvl w:ilvl="1">
      <w:start w:val="1"/>
      <w:numFmt w:val="none"/>
      <w:pStyle w:val="Paragraph"/>
      <w:isLgl/>
      <w:lvlText w:val="8.2"/>
      <w:lvlJc w:val="left"/>
      <w:pPr>
        <w:tabs>
          <w:tab w:val="num" w:pos="720"/>
        </w:tabs>
        <w:ind w:left="720" w:hanging="720"/>
      </w:pPr>
      <w:rPr>
        <w:rFonts w:hint="default"/>
        <w:lang w:val="es-ES"/>
      </w:rPr>
    </w:lvl>
    <w:lvl w:ilvl="2">
      <w:start w:val="1"/>
      <w:numFmt w:val="decimal"/>
      <w:lvlText w:val="%3)"/>
      <w:lvlJc w:val="left"/>
      <w:pPr>
        <w:tabs>
          <w:tab w:val="num" w:pos="648"/>
        </w:tabs>
        <w:ind w:left="648" w:hanging="360"/>
      </w:pPr>
      <w:rPr>
        <w:rFonts w:hint="default"/>
      </w:rPr>
    </w:lvl>
    <w:lvl w:ilvl="3">
      <w:start w:val="1"/>
      <w:numFmt w:val="lowerRoman"/>
      <w:pStyle w:val="SubSubPar"/>
      <w:lvlText w:val="%4."/>
      <w:lvlJc w:val="right"/>
      <w:pPr>
        <w:tabs>
          <w:tab w:val="num" w:pos="1584"/>
        </w:tabs>
        <w:ind w:left="1584" w:hanging="288"/>
      </w:pPr>
      <w:rPr>
        <w:rFonts w:hint="default"/>
      </w:rPr>
    </w:lvl>
    <w:lvl w:ilvl="4">
      <w:start w:val="1"/>
      <w:numFmt w:val="none"/>
      <w:lvlText w:val=""/>
      <w:lvlJc w:val="left"/>
      <w:pPr>
        <w:tabs>
          <w:tab w:val="num" w:pos="3240"/>
        </w:tabs>
        <w:ind w:left="2880" w:firstLine="0"/>
      </w:pPr>
      <w:rPr>
        <w:rFonts w:hint="default"/>
      </w:rPr>
    </w:lvl>
    <w:lvl w:ilvl="5">
      <w:start w:val="1"/>
      <w:numFmt w:val="none"/>
      <w:lvlText w:val=""/>
      <w:lvlJc w:val="left"/>
      <w:pPr>
        <w:tabs>
          <w:tab w:val="num" w:pos="3960"/>
        </w:tabs>
        <w:ind w:left="3600" w:firstLine="0"/>
      </w:pPr>
      <w:rPr>
        <w:rFonts w:hint="default"/>
      </w:rPr>
    </w:lvl>
    <w:lvl w:ilvl="6">
      <w:start w:val="1"/>
      <w:numFmt w:val="none"/>
      <w:lvlText w:val=""/>
      <w:lvlJc w:val="left"/>
      <w:pPr>
        <w:tabs>
          <w:tab w:val="num" w:pos="4680"/>
        </w:tabs>
        <w:ind w:left="4320" w:firstLine="0"/>
      </w:pPr>
      <w:rPr>
        <w:rFonts w:hint="default"/>
      </w:rPr>
    </w:lvl>
    <w:lvl w:ilvl="7">
      <w:start w:val="1"/>
      <w:numFmt w:val="none"/>
      <w:lvlText w:val=""/>
      <w:lvlJc w:val="left"/>
      <w:pPr>
        <w:tabs>
          <w:tab w:val="num" w:pos="5400"/>
        </w:tabs>
        <w:ind w:left="5040" w:firstLine="0"/>
      </w:pPr>
      <w:rPr>
        <w:rFonts w:hint="default"/>
      </w:rPr>
    </w:lvl>
    <w:lvl w:ilvl="8">
      <w:start w:val="1"/>
      <w:numFmt w:val="none"/>
      <w:lvlText w:val=""/>
      <w:lvlJc w:val="left"/>
      <w:pPr>
        <w:tabs>
          <w:tab w:val="num" w:pos="6120"/>
        </w:tabs>
        <w:ind w:left="5760" w:firstLine="0"/>
      </w:pPr>
      <w:rPr>
        <w:rFonts w:hint="default"/>
      </w:rPr>
    </w:lvl>
  </w:abstractNum>
  <w:abstractNum w:abstractNumId="13" w15:restartNumberingAfterBreak="0">
    <w:nsid w:val="12C534BE"/>
    <w:multiLevelType w:val="hybridMultilevel"/>
    <w:tmpl w:val="7D5CAC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F0686C"/>
    <w:multiLevelType w:val="hybridMultilevel"/>
    <w:tmpl w:val="E4063DDC"/>
    <w:lvl w:ilvl="0" w:tplc="C972A900">
      <w:start w:val="1"/>
      <w:numFmt w:val="lowerRoman"/>
      <w:lvlText w:val="(%1)"/>
      <w:lvlJc w:val="left"/>
      <w:pPr>
        <w:ind w:left="128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4B17ED"/>
    <w:multiLevelType w:val="hybridMultilevel"/>
    <w:tmpl w:val="E646C200"/>
    <w:lvl w:ilvl="0" w:tplc="18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4A5C48"/>
    <w:multiLevelType w:val="hybridMultilevel"/>
    <w:tmpl w:val="B9A20E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6E33E3C"/>
    <w:multiLevelType w:val="hybridMultilevel"/>
    <w:tmpl w:val="5E9A9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AA17C4"/>
    <w:multiLevelType w:val="hybridMultilevel"/>
    <w:tmpl w:val="7B0AB322"/>
    <w:lvl w:ilvl="0" w:tplc="180A0001">
      <w:start w:val="1"/>
      <w:numFmt w:val="bullet"/>
      <w:lvlText w:val=""/>
      <w:lvlJc w:val="left"/>
      <w:pPr>
        <w:ind w:left="989" w:hanging="360"/>
      </w:pPr>
      <w:rPr>
        <w:rFonts w:ascii="Symbol" w:hAnsi="Symbol" w:hint="default"/>
      </w:rPr>
    </w:lvl>
    <w:lvl w:ilvl="1" w:tplc="04090003" w:tentative="1">
      <w:start w:val="1"/>
      <w:numFmt w:val="bullet"/>
      <w:lvlText w:val="o"/>
      <w:lvlJc w:val="left"/>
      <w:pPr>
        <w:ind w:left="1709" w:hanging="360"/>
      </w:pPr>
      <w:rPr>
        <w:rFonts w:ascii="Courier New" w:hAnsi="Courier New" w:cs="Courier New" w:hint="default"/>
      </w:rPr>
    </w:lvl>
    <w:lvl w:ilvl="2" w:tplc="04090005" w:tentative="1">
      <w:start w:val="1"/>
      <w:numFmt w:val="bullet"/>
      <w:lvlText w:val=""/>
      <w:lvlJc w:val="left"/>
      <w:pPr>
        <w:ind w:left="2429" w:hanging="360"/>
      </w:pPr>
      <w:rPr>
        <w:rFonts w:ascii="Wingdings" w:hAnsi="Wingdings" w:hint="default"/>
      </w:rPr>
    </w:lvl>
    <w:lvl w:ilvl="3" w:tplc="04090001" w:tentative="1">
      <w:start w:val="1"/>
      <w:numFmt w:val="bullet"/>
      <w:lvlText w:val=""/>
      <w:lvlJc w:val="left"/>
      <w:pPr>
        <w:ind w:left="3149" w:hanging="360"/>
      </w:pPr>
      <w:rPr>
        <w:rFonts w:ascii="Symbol" w:hAnsi="Symbol" w:hint="default"/>
      </w:rPr>
    </w:lvl>
    <w:lvl w:ilvl="4" w:tplc="04090003" w:tentative="1">
      <w:start w:val="1"/>
      <w:numFmt w:val="bullet"/>
      <w:lvlText w:val="o"/>
      <w:lvlJc w:val="left"/>
      <w:pPr>
        <w:ind w:left="3869" w:hanging="360"/>
      </w:pPr>
      <w:rPr>
        <w:rFonts w:ascii="Courier New" w:hAnsi="Courier New" w:cs="Courier New" w:hint="default"/>
      </w:rPr>
    </w:lvl>
    <w:lvl w:ilvl="5" w:tplc="04090005" w:tentative="1">
      <w:start w:val="1"/>
      <w:numFmt w:val="bullet"/>
      <w:lvlText w:val=""/>
      <w:lvlJc w:val="left"/>
      <w:pPr>
        <w:ind w:left="4589" w:hanging="360"/>
      </w:pPr>
      <w:rPr>
        <w:rFonts w:ascii="Wingdings" w:hAnsi="Wingdings" w:hint="default"/>
      </w:rPr>
    </w:lvl>
    <w:lvl w:ilvl="6" w:tplc="04090001" w:tentative="1">
      <w:start w:val="1"/>
      <w:numFmt w:val="bullet"/>
      <w:lvlText w:val=""/>
      <w:lvlJc w:val="left"/>
      <w:pPr>
        <w:ind w:left="5309" w:hanging="360"/>
      </w:pPr>
      <w:rPr>
        <w:rFonts w:ascii="Symbol" w:hAnsi="Symbol" w:hint="default"/>
      </w:rPr>
    </w:lvl>
    <w:lvl w:ilvl="7" w:tplc="04090003" w:tentative="1">
      <w:start w:val="1"/>
      <w:numFmt w:val="bullet"/>
      <w:lvlText w:val="o"/>
      <w:lvlJc w:val="left"/>
      <w:pPr>
        <w:ind w:left="6029" w:hanging="360"/>
      </w:pPr>
      <w:rPr>
        <w:rFonts w:ascii="Courier New" w:hAnsi="Courier New" w:cs="Courier New" w:hint="default"/>
      </w:rPr>
    </w:lvl>
    <w:lvl w:ilvl="8" w:tplc="04090005" w:tentative="1">
      <w:start w:val="1"/>
      <w:numFmt w:val="bullet"/>
      <w:lvlText w:val=""/>
      <w:lvlJc w:val="left"/>
      <w:pPr>
        <w:ind w:left="6749" w:hanging="360"/>
      </w:pPr>
      <w:rPr>
        <w:rFonts w:ascii="Wingdings" w:hAnsi="Wingdings" w:hint="default"/>
      </w:rPr>
    </w:lvl>
  </w:abstractNum>
  <w:abstractNum w:abstractNumId="19" w15:restartNumberingAfterBreak="0">
    <w:nsid w:val="18301FAA"/>
    <w:multiLevelType w:val="hybridMultilevel"/>
    <w:tmpl w:val="0338F33E"/>
    <w:lvl w:ilvl="0" w:tplc="180A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0" w15:restartNumberingAfterBreak="0">
    <w:nsid w:val="19382FEA"/>
    <w:multiLevelType w:val="multilevel"/>
    <w:tmpl w:val="9AF8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90B95"/>
    <w:multiLevelType w:val="hybridMultilevel"/>
    <w:tmpl w:val="ACCA5BCA"/>
    <w:lvl w:ilvl="0" w:tplc="703E9AA8">
      <w:start w:val="1"/>
      <w:numFmt w:val="lowerLetter"/>
      <w:lvlText w:val="%1."/>
      <w:lvlJc w:val="left"/>
      <w:pPr>
        <w:ind w:left="360" w:hanging="360"/>
      </w:pPr>
      <w:rPr>
        <w:rFonts w:hint="default"/>
        <w:b/>
      </w:rPr>
    </w:lvl>
    <w:lvl w:ilvl="1" w:tplc="180A0019">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2" w15:restartNumberingAfterBreak="0">
    <w:nsid w:val="1B791B50"/>
    <w:multiLevelType w:val="multilevel"/>
    <w:tmpl w:val="9A3461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51D9B"/>
    <w:multiLevelType w:val="multilevel"/>
    <w:tmpl w:val="E96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D43F7"/>
    <w:multiLevelType w:val="multilevel"/>
    <w:tmpl w:val="4F5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9533A"/>
    <w:multiLevelType w:val="multilevel"/>
    <w:tmpl w:val="0D827B6A"/>
    <w:lvl w:ilvl="0">
      <w:start w:val="1"/>
      <w:numFmt w:val="none"/>
      <w:pStyle w:val="FirstHeading"/>
      <w:suff w:val="nothing"/>
      <w:lvlText w:val=""/>
      <w:lvlJc w:val="left"/>
      <w:pPr>
        <w:ind w:left="720" w:hanging="720"/>
      </w:pPr>
    </w:lvl>
    <w:lvl w:ilvl="1">
      <w:start w:val="1"/>
      <w:numFmt w:val="decimal"/>
      <w:lvlText w:val="%2."/>
      <w:lvlJc w:val="left"/>
      <w:pPr>
        <w:tabs>
          <w:tab w:val="num" w:pos="1296"/>
        </w:tabs>
        <w:ind w:left="1296" w:hanging="576"/>
      </w:pPr>
    </w:lvl>
    <w:lvl w:ilvl="2">
      <w:start w:val="1"/>
      <w:numFmt w:val="lowerLetter"/>
      <w:lvlText w:val="%3)"/>
      <w:lvlJc w:val="left"/>
      <w:pPr>
        <w:tabs>
          <w:tab w:val="num" w:pos="1872"/>
        </w:tabs>
        <w:ind w:left="1872" w:hanging="576"/>
      </w:pPr>
    </w:lvl>
    <w:lvl w:ilvl="3">
      <w:start w:val="1"/>
      <w:numFmt w:val="lowerRoman"/>
      <w:lvlText w:val="(%4)"/>
      <w:lvlJc w:val="right"/>
      <w:pPr>
        <w:tabs>
          <w:tab w:val="num" w:pos="2376"/>
        </w:tabs>
        <w:ind w:left="2376" w:hanging="288"/>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6" w15:restartNumberingAfterBreak="0">
    <w:nsid w:val="207E356D"/>
    <w:multiLevelType w:val="hybridMultilevel"/>
    <w:tmpl w:val="B9A20E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1167433"/>
    <w:multiLevelType w:val="multilevel"/>
    <w:tmpl w:val="526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B26F3"/>
    <w:multiLevelType w:val="hybridMultilevel"/>
    <w:tmpl w:val="7AE414EA"/>
    <w:lvl w:ilvl="0" w:tplc="180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213F24D3"/>
    <w:multiLevelType w:val="hybridMultilevel"/>
    <w:tmpl w:val="56F44ABC"/>
    <w:lvl w:ilvl="0" w:tplc="08E82D04">
      <w:numFmt w:val="bullet"/>
      <w:lvlText w:val="•"/>
      <w:lvlJc w:val="left"/>
      <w:pPr>
        <w:ind w:left="1440" w:hanging="360"/>
      </w:pPr>
      <w:rPr>
        <w:rFonts w:hint="default"/>
        <w:lang w:val="es-E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214B040F"/>
    <w:multiLevelType w:val="hybridMultilevel"/>
    <w:tmpl w:val="92E26C02"/>
    <w:lvl w:ilvl="0" w:tplc="FFFFFFFF">
      <w:start w:val="1"/>
      <w:numFmt w:val="decimal"/>
      <w:lvlText w:val="%1."/>
      <w:lvlJc w:val="left"/>
      <w:pPr>
        <w:ind w:left="393" w:hanging="360"/>
      </w:pPr>
      <w:rPr>
        <w:rFonts w:hint="default"/>
      </w:rPr>
    </w:lvl>
    <w:lvl w:ilvl="1" w:tplc="FFFFFFFF" w:tentative="1">
      <w:start w:val="1"/>
      <w:numFmt w:val="lowerLetter"/>
      <w:lvlText w:val="%2."/>
      <w:lvlJc w:val="left"/>
      <w:pPr>
        <w:ind w:left="1113" w:hanging="360"/>
      </w:pPr>
    </w:lvl>
    <w:lvl w:ilvl="2" w:tplc="FFFFFFFF" w:tentative="1">
      <w:start w:val="1"/>
      <w:numFmt w:val="lowerRoman"/>
      <w:lvlText w:val="%3."/>
      <w:lvlJc w:val="right"/>
      <w:pPr>
        <w:ind w:left="1833" w:hanging="180"/>
      </w:pPr>
    </w:lvl>
    <w:lvl w:ilvl="3" w:tplc="FFFFFFFF" w:tentative="1">
      <w:start w:val="1"/>
      <w:numFmt w:val="decimal"/>
      <w:lvlText w:val="%4."/>
      <w:lvlJc w:val="left"/>
      <w:pPr>
        <w:ind w:left="2553" w:hanging="360"/>
      </w:pPr>
    </w:lvl>
    <w:lvl w:ilvl="4" w:tplc="FFFFFFFF" w:tentative="1">
      <w:start w:val="1"/>
      <w:numFmt w:val="lowerLetter"/>
      <w:lvlText w:val="%5."/>
      <w:lvlJc w:val="left"/>
      <w:pPr>
        <w:ind w:left="3273" w:hanging="360"/>
      </w:pPr>
    </w:lvl>
    <w:lvl w:ilvl="5" w:tplc="FFFFFFFF" w:tentative="1">
      <w:start w:val="1"/>
      <w:numFmt w:val="lowerRoman"/>
      <w:lvlText w:val="%6."/>
      <w:lvlJc w:val="right"/>
      <w:pPr>
        <w:ind w:left="3993" w:hanging="180"/>
      </w:pPr>
    </w:lvl>
    <w:lvl w:ilvl="6" w:tplc="FFFFFFFF" w:tentative="1">
      <w:start w:val="1"/>
      <w:numFmt w:val="decimal"/>
      <w:lvlText w:val="%7."/>
      <w:lvlJc w:val="left"/>
      <w:pPr>
        <w:ind w:left="4713" w:hanging="360"/>
      </w:pPr>
    </w:lvl>
    <w:lvl w:ilvl="7" w:tplc="FFFFFFFF" w:tentative="1">
      <w:start w:val="1"/>
      <w:numFmt w:val="lowerLetter"/>
      <w:lvlText w:val="%8."/>
      <w:lvlJc w:val="left"/>
      <w:pPr>
        <w:ind w:left="5433" w:hanging="360"/>
      </w:pPr>
    </w:lvl>
    <w:lvl w:ilvl="8" w:tplc="FFFFFFFF" w:tentative="1">
      <w:start w:val="1"/>
      <w:numFmt w:val="lowerRoman"/>
      <w:lvlText w:val="%9."/>
      <w:lvlJc w:val="right"/>
      <w:pPr>
        <w:ind w:left="6153" w:hanging="180"/>
      </w:pPr>
    </w:lvl>
  </w:abstractNum>
  <w:abstractNum w:abstractNumId="31" w15:restartNumberingAfterBreak="0">
    <w:nsid w:val="22C75E6B"/>
    <w:multiLevelType w:val="multilevel"/>
    <w:tmpl w:val="25BE5E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91311"/>
    <w:multiLevelType w:val="multilevel"/>
    <w:tmpl w:val="33221A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161521"/>
    <w:multiLevelType w:val="hybridMultilevel"/>
    <w:tmpl w:val="B9A2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264E1E"/>
    <w:multiLevelType w:val="multilevel"/>
    <w:tmpl w:val="2DD6F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40261"/>
    <w:multiLevelType w:val="hybridMultilevel"/>
    <w:tmpl w:val="21BEFAAA"/>
    <w:lvl w:ilvl="0" w:tplc="FFFFFFFF">
      <w:start w:val="1"/>
      <w:numFmt w:val="decimal"/>
      <w:lvlText w:val="%1."/>
      <w:lvlJc w:val="left"/>
      <w:pPr>
        <w:ind w:left="393" w:hanging="360"/>
      </w:pPr>
      <w:rPr>
        <w:rFonts w:hint="default"/>
        <w:b w:val="0"/>
      </w:rPr>
    </w:lvl>
    <w:lvl w:ilvl="1" w:tplc="FFFFFFFF" w:tentative="1">
      <w:start w:val="1"/>
      <w:numFmt w:val="lowerLetter"/>
      <w:lvlText w:val="%2."/>
      <w:lvlJc w:val="left"/>
      <w:pPr>
        <w:ind w:left="1113" w:hanging="360"/>
      </w:pPr>
    </w:lvl>
    <w:lvl w:ilvl="2" w:tplc="FFFFFFFF" w:tentative="1">
      <w:start w:val="1"/>
      <w:numFmt w:val="lowerRoman"/>
      <w:lvlText w:val="%3."/>
      <w:lvlJc w:val="right"/>
      <w:pPr>
        <w:ind w:left="1833" w:hanging="180"/>
      </w:pPr>
    </w:lvl>
    <w:lvl w:ilvl="3" w:tplc="FFFFFFFF" w:tentative="1">
      <w:start w:val="1"/>
      <w:numFmt w:val="decimal"/>
      <w:lvlText w:val="%4."/>
      <w:lvlJc w:val="left"/>
      <w:pPr>
        <w:ind w:left="2553" w:hanging="360"/>
      </w:pPr>
    </w:lvl>
    <w:lvl w:ilvl="4" w:tplc="FFFFFFFF" w:tentative="1">
      <w:start w:val="1"/>
      <w:numFmt w:val="lowerLetter"/>
      <w:lvlText w:val="%5."/>
      <w:lvlJc w:val="left"/>
      <w:pPr>
        <w:ind w:left="3273" w:hanging="360"/>
      </w:pPr>
    </w:lvl>
    <w:lvl w:ilvl="5" w:tplc="FFFFFFFF" w:tentative="1">
      <w:start w:val="1"/>
      <w:numFmt w:val="lowerRoman"/>
      <w:lvlText w:val="%6."/>
      <w:lvlJc w:val="right"/>
      <w:pPr>
        <w:ind w:left="3993" w:hanging="180"/>
      </w:pPr>
    </w:lvl>
    <w:lvl w:ilvl="6" w:tplc="FFFFFFFF" w:tentative="1">
      <w:start w:val="1"/>
      <w:numFmt w:val="decimal"/>
      <w:lvlText w:val="%7."/>
      <w:lvlJc w:val="left"/>
      <w:pPr>
        <w:ind w:left="4713" w:hanging="360"/>
      </w:pPr>
    </w:lvl>
    <w:lvl w:ilvl="7" w:tplc="FFFFFFFF" w:tentative="1">
      <w:start w:val="1"/>
      <w:numFmt w:val="lowerLetter"/>
      <w:lvlText w:val="%8."/>
      <w:lvlJc w:val="left"/>
      <w:pPr>
        <w:ind w:left="5433" w:hanging="360"/>
      </w:pPr>
    </w:lvl>
    <w:lvl w:ilvl="8" w:tplc="FFFFFFFF" w:tentative="1">
      <w:start w:val="1"/>
      <w:numFmt w:val="lowerRoman"/>
      <w:lvlText w:val="%9."/>
      <w:lvlJc w:val="right"/>
      <w:pPr>
        <w:ind w:left="6153" w:hanging="180"/>
      </w:pPr>
    </w:lvl>
  </w:abstractNum>
  <w:abstractNum w:abstractNumId="36" w15:restartNumberingAfterBreak="0">
    <w:nsid w:val="2CDC27EE"/>
    <w:multiLevelType w:val="hybridMultilevel"/>
    <w:tmpl w:val="0D4455D8"/>
    <w:lvl w:ilvl="0" w:tplc="34F60C4C">
      <w:start w:val="1"/>
      <w:numFmt w:val="lowerRoman"/>
      <w:lvlText w:val="(%1)"/>
      <w:lvlJc w:val="left"/>
      <w:pPr>
        <w:ind w:left="1080" w:hanging="72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7" w15:restartNumberingAfterBreak="0">
    <w:nsid w:val="306963C9"/>
    <w:multiLevelType w:val="multilevel"/>
    <w:tmpl w:val="2DD6F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C383D"/>
    <w:multiLevelType w:val="hybridMultilevel"/>
    <w:tmpl w:val="7DB62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2680A82"/>
    <w:multiLevelType w:val="multilevel"/>
    <w:tmpl w:val="2DD6F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469EF"/>
    <w:multiLevelType w:val="multilevel"/>
    <w:tmpl w:val="98BC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A217D"/>
    <w:multiLevelType w:val="multilevel"/>
    <w:tmpl w:val="FA0400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80E61"/>
    <w:multiLevelType w:val="hybridMultilevel"/>
    <w:tmpl w:val="B9A2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0F73AB"/>
    <w:multiLevelType w:val="hybridMultilevel"/>
    <w:tmpl w:val="60AAB9FC"/>
    <w:lvl w:ilvl="0" w:tplc="180A0001">
      <w:start w:val="1"/>
      <w:numFmt w:val="bullet"/>
      <w:lvlText w:val=""/>
      <w:lvlJc w:val="left"/>
      <w:pPr>
        <w:ind w:left="1146" w:hanging="360"/>
      </w:pPr>
      <w:rPr>
        <w:rFonts w:ascii="Symbol" w:hAnsi="Symbol" w:hint="default"/>
      </w:rPr>
    </w:lvl>
    <w:lvl w:ilvl="1" w:tplc="180A0003" w:tentative="1">
      <w:start w:val="1"/>
      <w:numFmt w:val="bullet"/>
      <w:lvlText w:val="o"/>
      <w:lvlJc w:val="left"/>
      <w:pPr>
        <w:ind w:left="1866" w:hanging="360"/>
      </w:pPr>
      <w:rPr>
        <w:rFonts w:ascii="Courier New" w:hAnsi="Courier New" w:cs="Courier New" w:hint="default"/>
      </w:rPr>
    </w:lvl>
    <w:lvl w:ilvl="2" w:tplc="180A0005" w:tentative="1">
      <w:start w:val="1"/>
      <w:numFmt w:val="bullet"/>
      <w:lvlText w:val=""/>
      <w:lvlJc w:val="left"/>
      <w:pPr>
        <w:ind w:left="2586" w:hanging="360"/>
      </w:pPr>
      <w:rPr>
        <w:rFonts w:ascii="Wingdings" w:hAnsi="Wingdings" w:hint="default"/>
      </w:rPr>
    </w:lvl>
    <w:lvl w:ilvl="3" w:tplc="180A0001" w:tentative="1">
      <w:start w:val="1"/>
      <w:numFmt w:val="bullet"/>
      <w:lvlText w:val=""/>
      <w:lvlJc w:val="left"/>
      <w:pPr>
        <w:ind w:left="3306" w:hanging="360"/>
      </w:pPr>
      <w:rPr>
        <w:rFonts w:ascii="Symbol" w:hAnsi="Symbol" w:hint="default"/>
      </w:rPr>
    </w:lvl>
    <w:lvl w:ilvl="4" w:tplc="180A0003" w:tentative="1">
      <w:start w:val="1"/>
      <w:numFmt w:val="bullet"/>
      <w:lvlText w:val="o"/>
      <w:lvlJc w:val="left"/>
      <w:pPr>
        <w:ind w:left="4026" w:hanging="360"/>
      </w:pPr>
      <w:rPr>
        <w:rFonts w:ascii="Courier New" w:hAnsi="Courier New" w:cs="Courier New" w:hint="default"/>
      </w:rPr>
    </w:lvl>
    <w:lvl w:ilvl="5" w:tplc="180A0005" w:tentative="1">
      <w:start w:val="1"/>
      <w:numFmt w:val="bullet"/>
      <w:lvlText w:val=""/>
      <w:lvlJc w:val="left"/>
      <w:pPr>
        <w:ind w:left="4746" w:hanging="360"/>
      </w:pPr>
      <w:rPr>
        <w:rFonts w:ascii="Wingdings" w:hAnsi="Wingdings" w:hint="default"/>
      </w:rPr>
    </w:lvl>
    <w:lvl w:ilvl="6" w:tplc="180A0001" w:tentative="1">
      <w:start w:val="1"/>
      <w:numFmt w:val="bullet"/>
      <w:lvlText w:val=""/>
      <w:lvlJc w:val="left"/>
      <w:pPr>
        <w:ind w:left="5466" w:hanging="360"/>
      </w:pPr>
      <w:rPr>
        <w:rFonts w:ascii="Symbol" w:hAnsi="Symbol" w:hint="default"/>
      </w:rPr>
    </w:lvl>
    <w:lvl w:ilvl="7" w:tplc="180A0003" w:tentative="1">
      <w:start w:val="1"/>
      <w:numFmt w:val="bullet"/>
      <w:lvlText w:val="o"/>
      <w:lvlJc w:val="left"/>
      <w:pPr>
        <w:ind w:left="6186" w:hanging="360"/>
      </w:pPr>
      <w:rPr>
        <w:rFonts w:ascii="Courier New" w:hAnsi="Courier New" w:cs="Courier New" w:hint="default"/>
      </w:rPr>
    </w:lvl>
    <w:lvl w:ilvl="8" w:tplc="180A0005" w:tentative="1">
      <w:start w:val="1"/>
      <w:numFmt w:val="bullet"/>
      <w:lvlText w:val=""/>
      <w:lvlJc w:val="left"/>
      <w:pPr>
        <w:ind w:left="6906" w:hanging="360"/>
      </w:pPr>
      <w:rPr>
        <w:rFonts w:ascii="Wingdings" w:hAnsi="Wingdings" w:hint="default"/>
      </w:rPr>
    </w:lvl>
  </w:abstractNum>
  <w:abstractNum w:abstractNumId="44" w15:restartNumberingAfterBreak="0">
    <w:nsid w:val="377D0337"/>
    <w:multiLevelType w:val="hybridMultilevel"/>
    <w:tmpl w:val="220A2C9A"/>
    <w:lvl w:ilvl="0" w:tplc="840896F8">
      <w:start w:val="1"/>
      <w:numFmt w:val="bullet"/>
      <w:lvlText w:val="•"/>
      <w:lvlJc w:val="left"/>
      <w:pPr>
        <w:ind w:left="360" w:hanging="180"/>
      </w:pPr>
    </w:lvl>
    <w:lvl w:ilvl="1" w:tplc="5232B56E">
      <w:numFmt w:val="decimal"/>
      <w:lvlText w:val=""/>
      <w:lvlJc w:val="left"/>
    </w:lvl>
    <w:lvl w:ilvl="2" w:tplc="AFECA2CA">
      <w:numFmt w:val="decimal"/>
      <w:lvlText w:val=""/>
      <w:lvlJc w:val="left"/>
    </w:lvl>
    <w:lvl w:ilvl="3" w:tplc="A7A29AE2">
      <w:numFmt w:val="decimal"/>
      <w:lvlText w:val=""/>
      <w:lvlJc w:val="left"/>
    </w:lvl>
    <w:lvl w:ilvl="4" w:tplc="3AE247A0">
      <w:numFmt w:val="decimal"/>
      <w:lvlText w:val=""/>
      <w:lvlJc w:val="left"/>
    </w:lvl>
    <w:lvl w:ilvl="5" w:tplc="32D0AC9A">
      <w:numFmt w:val="decimal"/>
      <w:lvlText w:val=""/>
      <w:lvlJc w:val="left"/>
    </w:lvl>
    <w:lvl w:ilvl="6" w:tplc="329C0D72">
      <w:numFmt w:val="decimal"/>
      <w:lvlText w:val=""/>
      <w:lvlJc w:val="left"/>
    </w:lvl>
    <w:lvl w:ilvl="7" w:tplc="14684686">
      <w:numFmt w:val="decimal"/>
      <w:lvlText w:val=""/>
      <w:lvlJc w:val="left"/>
    </w:lvl>
    <w:lvl w:ilvl="8" w:tplc="158AD502">
      <w:numFmt w:val="decimal"/>
      <w:lvlText w:val=""/>
      <w:lvlJc w:val="left"/>
    </w:lvl>
  </w:abstractNum>
  <w:abstractNum w:abstractNumId="45" w15:restartNumberingAfterBreak="0">
    <w:nsid w:val="3B86412D"/>
    <w:multiLevelType w:val="hybridMultilevel"/>
    <w:tmpl w:val="829E8576"/>
    <w:lvl w:ilvl="0" w:tplc="180A0001">
      <w:start w:val="1"/>
      <w:numFmt w:val="bullet"/>
      <w:lvlText w:val=""/>
      <w:lvlJc w:val="left"/>
      <w:pPr>
        <w:ind w:left="1146" w:hanging="360"/>
      </w:pPr>
      <w:rPr>
        <w:rFonts w:ascii="Symbol" w:hAnsi="Symbol" w:hint="default"/>
      </w:rPr>
    </w:lvl>
    <w:lvl w:ilvl="1" w:tplc="180A0003" w:tentative="1">
      <w:start w:val="1"/>
      <w:numFmt w:val="bullet"/>
      <w:lvlText w:val="o"/>
      <w:lvlJc w:val="left"/>
      <w:pPr>
        <w:ind w:left="1866" w:hanging="360"/>
      </w:pPr>
      <w:rPr>
        <w:rFonts w:ascii="Courier New" w:hAnsi="Courier New" w:cs="Courier New" w:hint="default"/>
      </w:rPr>
    </w:lvl>
    <w:lvl w:ilvl="2" w:tplc="180A0005" w:tentative="1">
      <w:start w:val="1"/>
      <w:numFmt w:val="bullet"/>
      <w:lvlText w:val=""/>
      <w:lvlJc w:val="left"/>
      <w:pPr>
        <w:ind w:left="2586" w:hanging="360"/>
      </w:pPr>
      <w:rPr>
        <w:rFonts w:ascii="Wingdings" w:hAnsi="Wingdings" w:hint="default"/>
      </w:rPr>
    </w:lvl>
    <w:lvl w:ilvl="3" w:tplc="180A0001" w:tentative="1">
      <w:start w:val="1"/>
      <w:numFmt w:val="bullet"/>
      <w:lvlText w:val=""/>
      <w:lvlJc w:val="left"/>
      <w:pPr>
        <w:ind w:left="3306" w:hanging="360"/>
      </w:pPr>
      <w:rPr>
        <w:rFonts w:ascii="Symbol" w:hAnsi="Symbol" w:hint="default"/>
      </w:rPr>
    </w:lvl>
    <w:lvl w:ilvl="4" w:tplc="180A0003" w:tentative="1">
      <w:start w:val="1"/>
      <w:numFmt w:val="bullet"/>
      <w:lvlText w:val="o"/>
      <w:lvlJc w:val="left"/>
      <w:pPr>
        <w:ind w:left="4026" w:hanging="360"/>
      </w:pPr>
      <w:rPr>
        <w:rFonts w:ascii="Courier New" w:hAnsi="Courier New" w:cs="Courier New" w:hint="default"/>
      </w:rPr>
    </w:lvl>
    <w:lvl w:ilvl="5" w:tplc="180A0005" w:tentative="1">
      <w:start w:val="1"/>
      <w:numFmt w:val="bullet"/>
      <w:lvlText w:val=""/>
      <w:lvlJc w:val="left"/>
      <w:pPr>
        <w:ind w:left="4746" w:hanging="360"/>
      </w:pPr>
      <w:rPr>
        <w:rFonts w:ascii="Wingdings" w:hAnsi="Wingdings" w:hint="default"/>
      </w:rPr>
    </w:lvl>
    <w:lvl w:ilvl="6" w:tplc="180A0001" w:tentative="1">
      <w:start w:val="1"/>
      <w:numFmt w:val="bullet"/>
      <w:lvlText w:val=""/>
      <w:lvlJc w:val="left"/>
      <w:pPr>
        <w:ind w:left="5466" w:hanging="360"/>
      </w:pPr>
      <w:rPr>
        <w:rFonts w:ascii="Symbol" w:hAnsi="Symbol" w:hint="default"/>
      </w:rPr>
    </w:lvl>
    <w:lvl w:ilvl="7" w:tplc="180A0003" w:tentative="1">
      <w:start w:val="1"/>
      <w:numFmt w:val="bullet"/>
      <w:lvlText w:val="o"/>
      <w:lvlJc w:val="left"/>
      <w:pPr>
        <w:ind w:left="6186" w:hanging="360"/>
      </w:pPr>
      <w:rPr>
        <w:rFonts w:ascii="Courier New" w:hAnsi="Courier New" w:cs="Courier New" w:hint="default"/>
      </w:rPr>
    </w:lvl>
    <w:lvl w:ilvl="8" w:tplc="180A0005" w:tentative="1">
      <w:start w:val="1"/>
      <w:numFmt w:val="bullet"/>
      <w:lvlText w:val=""/>
      <w:lvlJc w:val="left"/>
      <w:pPr>
        <w:ind w:left="6906" w:hanging="360"/>
      </w:pPr>
      <w:rPr>
        <w:rFonts w:ascii="Wingdings" w:hAnsi="Wingdings" w:hint="default"/>
      </w:rPr>
    </w:lvl>
  </w:abstractNum>
  <w:abstractNum w:abstractNumId="46" w15:restartNumberingAfterBreak="0">
    <w:nsid w:val="3BB00A6A"/>
    <w:multiLevelType w:val="hybridMultilevel"/>
    <w:tmpl w:val="7D5CAC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B01F5E"/>
    <w:multiLevelType w:val="hybridMultilevel"/>
    <w:tmpl w:val="21BEFAAA"/>
    <w:lvl w:ilvl="0" w:tplc="80F846F2">
      <w:start w:val="1"/>
      <w:numFmt w:val="decimal"/>
      <w:lvlText w:val="%1."/>
      <w:lvlJc w:val="left"/>
      <w:pPr>
        <w:ind w:left="393" w:hanging="360"/>
      </w:pPr>
      <w:rPr>
        <w:rFonts w:hint="default"/>
        <w:b w:val="0"/>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48" w15:restartNumberingAfterBreak="0">
    <w:nsid w:val="3C65327A"/>
    <w:multiLevelType w:val="multilevel"/>
    <w:tmpl w:val="833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02AD7"/>
    <w:multiLevelType w:val="hybridMultilevel"/>
    <w:tmpl w:val="A13E6562"/>
    <w:lvl w:ilvl="0" w:tplc="180A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E5B6F8F"/>
    <w:multiLevelType w:val="multilevel"/>
    <w:tmpl w:val="0D66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014E61"/>
    <w:multiLevelType w:val="hybridMultilevel"/>
    <w:tmpl w:val="3BE07ADA"/>
    <w:lvl w:ilvl="0" w:tplc="180A0001">
      <w:start w:val="1"/>
      <w:numFmt w:val="bullet"/>
      <w:lvlText w:val=""/>
      <w:lvlJc w:val="left"/>
      <w:pPr>
        <w:ind w:left="1146" w:hanging="360"/>
      </w:pPr>
      <w:rPr>
        <w:rFonts w:ascii="Symbol" w:hAnsi="Symbol" w:hint="default"/>
      </w:rPr>
    </w:lvl>
    <w:lvl w:ilvl="1" w:tplc="180A0003" w:tentative="1">
      <w:start w:val="1"/>
      <w:numFmt w:val="bullet"/>
      <w:lvlText w:val="o"/>
      <w:lvlJc w:val="left"/>
      <w:pPr>
        <w:ind w:left="1866" w:hanging="360"/>
      </w:pPr>
      <w:rPr>
        <w:rFonts w:ascii="Courier New" w:hAnsi="Courier New" w:cs="Courier New" w:hint="default"/>
      </w:rPr>
    </w:lvl>
    <w:lvl w:ilvl="2" w:tplc="180A0005" w:tentative="1">
      <w:start w:val="1"/>
      <w:numFmt w:val="bullet"/>
      <w:lvlText w:val=""/>
      <w:lvlJc w:val="left"/>
      <w:pPr>
        <w:ind w:left="2586" w:hanging="360"/>
      </w:pPr>
      <w:rPr>
        <w:rFonts w:ascii="Wingdings" w:hAnsi="Wingdings" w:hint="default"/>
      </w:rPr>
    </w:lvl>
    <w:lvl w:ilvl="3" w:tplc="180A0001" w:tentative="1">
      <w:start w:val="1"/>
      <w:numFmt w:val="bullet"/>
      <w:lvlText w:val=""/>
      <w:lvlJc w:val="left"/>
      <w:pPr>
        <w:ind w:left="3306" w:hanging="360"/>
      </w:pPr>
      <w:rPr>
        <w:rFonts w:ascii="Symbol" w:hAnsi="Symbol" w:hint="default"/>
      </w:rPr>
    </w:lvl>
    <w:lvl w:ilvl="4" w:tplc="180A0003" w:tentative="1">
      <w:start w:val="1"/>
      <w:numFmt w:val="bullet"/>
      <w:lvlText w:val="o"/>
      <w:lvlJc w:val="left"/>
      <w:pPr>
        <w:ind w:left="4026" w:hanging="360"/>
      </w:pPr>
      <w:rPr>
        <w:rFonts w:ascii="Courier New" w:hAnsi="Courier New" w:cs="Courier New" w:hint="default"/>
      </w:rPr>
    </w:lvl>
    <w:lvl w:ilvl="5" w:tplc="180A0005" w:tentative="1">
      <w:start w:val="1"/>
      <w:numFmt w:val="bullet"/>
      <w:lvlText w:val=""/>
      <w:lvlJc w:val="left"/>
      <w:pPr>
        <w:ind w:left="4746" w:hanging="360"/>
      </w:pPr>
      <w:rPr>
        <w:rFonts w:ascii="Wingdings" w:hAnsi="Wingdings" w:hint="default"/>
      </w:rPr>
    </w:lvl>
    <w:lvl w:ilvl="6" w:tplc="180A0001" w:tentative="1">
      <w:start w:val="1"/>
      <w:numFmt w:val="bullet"/>
      <w:lvlText w:val=""/>
      <w:lvlJc w:val="left"/>
      <w:pPr>
        <w:ind w:left="5466" w:hanging="360"/>
      </w:pPr>
      <w:rPr>
        <w:rFonts w:ascii="Symbol" w:hAnsi="Symbol" w:hint="default"/>
      </w:rPr>
    </w:lvl>
    <w:lvl w:ilvl="7" w:tplc="180A0003" w:tentative="1">
      <w:start w:val="1"/>
      <w:numFmt w:val="bullet"/>
      <w:lvlText w:val="o"/>
      <w:lvlJc w:val="left"/>
      <w:pPr>
        <w:ind w:left="6186" w:hanging="360"/>
      </w:pPr>
      <w:rPr>
        <w:rFonts w:ascii="Courier New" w:hAnsi="Courier New" w:cs="Courier New" w:hint="default"/>
      </w:rPr>
    </w:lvl>
    <w:lvl w:ilvl="8" w:tplc="180A0005" w:tentative="1">
      <w:start w:val="1"/>
      <w:numFmt w:val="bullet"/>
      <w:lvlText w:val=""/>
      <w:lvlJc w:val="left"/>
      <w:pPr>
        <w:ind w:left="6906" w:hanging="360"/>
      </w:pPr>
      <w:rPr>
        <w:rFonts w:ascii="Wingdings" w:hAnsi="Wingdings" w:hint="default"/>
      </w:rPr>
    </w:lvl>
  </w:abstractNum>
  <w:abstractNum w:abstractNumId="52" w15:restartNumberingAfterBreak="0">
    <w:nsid w:val="3F044203"/>
    <w:multiLevelType w:val="hybridMultilevel"/>
    <w:tmpl w:val="B90C9BF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3" w15:restartNumberingAfterBreak="0">
    <w:nsid w:val="3FEC73F7"/>
    <w:multiLevelType w:val="multilevel"/>
    <w:tmpl w:val="F5EC0880"/>
    <w:lvl w:ilvl="0">
      <w:start w:val="1"/>
      <w:numFmt w:val="decimal"/>
      <w:lvlText w:val="%1)"/>
      <w:lvlJc w:val="left"/>
      <w:pPr>
        <w:tabs>
          <w:tab w:val="num" w:pos="611"/>
        </w:tabs>
        <w:ind w:left="611" w:hanging="360"/>
      </w:pPr>
      <w:rPr>
        <w:rFonts w:hint="default"/>
        <w:sz w:val="20"/>
      </w:rPr>
    </w:lvl>
    <w:lvl w:ilvl="1" w:tentative="1">
      <w:start w:val="1"/>
      <w:numFmt w:val="bullet"/>
      <w:lvlText w:val="o"/>
      <w:lvlJc w:val="left"/>
      <w:pPr>
        <w:tabs>
          <w:tab w:val="num" w:pos="1331"/>
        </w:tabs>
        <w:ind w:left="1331" w:hanging="360"/>
      </w:pPr>
      <w:rPr>
        <w:rFonts w:ascii="Courier New" w:hAnsi="Courier New" w:hint="default"/>
        <w:sz w:val="20"/>
      </w:rPr>
    </w:lvl>
    <w:lvl w:ilvl="2" w:tentative="1">
      <w:start w:val="1"/>
      <w:numFmt w:val="bullet"/>
      <w:lvlText w:val=""/>
      <w:lvlJc w:val="left"/>
      <w:pPr>
        <w:tabs>
          <w:tab w:val="num" w:pos="2051"/>
        </w:tabs>
        <w:ind w:left="2051" w:hanging="360"/>
      </w:pPr>
      <w:rPr>
        <w:rFonts w:ascii="Wingdings" w:hAnsi="Wingdings" w:hint="default"/>
        <w:sz w:val="20"/>
      </w:rPr>
    </w:lvl>
    <w:lvl w:ilvl="3" w:tentative="1">
      <w:start w:val="1"/>
      <w:numFmt w:val="bullet"/>
      <w:lvlText w:val=""/>
      <w:lvlJc w:val="left"/>
      <w:pPr>
        <w:tabs>
          <w:tab w:val="num" w:pos="2771"/>
        </w:tabs>
        <w:ind w:left="2771" w:hanging="360"/>
      </w:pPr>
      <w:rPr>
        <w:rFonts w:ascii="Wingdings" w:hAnsi="Wingdings" w:hint="default"/>
        <w:sz w:val="20"/>
      </w:rPr>
    </w:lvl>
    <w:lvl w:ilvl="4" w:tentative="1">
      <w:start w:val="1"/>
      <w:numFmt w:val="bullet"/>
      <w:lvlText w:val=""/>
      <w:lvlJc w:val="left"/>
      <w:pPr>
        <w:tabs>
          <w:tab w:val="num" w:pos="3491"/>
        </w:tabs>
        <w:ind w:left="3491" w:hanging="360"/>
      </w:pPr>
      <w:rPr>
        <w:rFonts w:ascii="Wingdings" w:hAnsi="Wingdings" w:hint="default"/>
        <w:sz w:val="20"/>
      </w:rPr>
    </w:lvl>
    <w:lvl w:ilvl="5" w:tentative="1">
      <w:start w:val="1"/>
      <w:numFmt w:val="bullet"/>
      <w:lvlText w:val=""/>
      <w:lvlJc w:val="left"/>
      <w:pPr>
        <w:tabs>
          <w:tab w:val="num" w:pos="4211"/>
        </w:tabs>
        <w:ind w:left="4211" w:hanging="360"/>
      </w:pPr>
      <w:rPr>
        <w:rFonts w:ascii="Wingdings" w:hAnsi="Wingdings" w:hint="default"/>
        <w:sz w:val="20"/>
      </w:rPr>
    </w:lvl>
    <w:lvl w:ilvl="6" w:tentative="1">
      <w:start w:val="1"/>
      <w:numFmt w:val="bullet"/>
      <w:lvlText w:val=""/>
      <w:lvlJc w:val="left"/>
      <w:pPr>
        <w:tabs>
          <w:tab w:val="num" w:pos="4931"/>
        </w:tabs>
        <w:ind w:left="4931" w:hanging="360"/>
      </w:pPr>
      <w:rPr>
        <w:rFonts w:ascii="Wingdings" w:hAnsi="Wingdings" w:hint="default"/>
        <w:sz w:val="20"/>
      </w:rPr>
    </w:lvl>
    <w:lvl w:ilvl="7" w:tentative="1">
      <w:start w:val="1"/>
      <w:numFmt w:val="bullet"/>
      <w:lvlText w:val=""/>
      <w:lvlJc w:val="left"/>
      <w:pPr>
        <w:tabs>
          <w:tab w:val="num" w:pos="5651"/>
        </w:tabs>
        <w:ind w:left="5651" w:hanging="360"/>
      </w:pPr>
      <w:rPr>
        <w:rFonts w:ascii="Wingdings" w:hAnsi="Wingdings" w:hint="default"/>
        <w:sz w:val="20"/>
      </w:rPr>
    </w:lvl>
    <w:lvl w:ilvl="8" w:tentative="1">
      <w:start w:val="1"/>
      <w:numFmt w:val="bullet"/>
      <w:lvlText w:val=""/>
      <w:lvlJc w:val="left"/>
      <w:pPr>
        <w:tabs>
          <w:tab w:val="num" w:pos="6371"/>
        </w:tabs>
        <w:ind w:left="6371" w:hanging="360"/>
      </w:pPr>
      <w:rPr>
        <w:rFonts w:ascii="Wingdings" w:hAnsi="Wingdings" w:hint="default"/>
        <w:sz w:val="20"/>
      </w:rPr>
    </w:lvl>
  </w:abstractNum>
  <w:abstractNum w:abstractNumId="54" w15:restartNumberingAfterBreak="0">
    <w:nsid w:val="420F7CD1"/>
    <w:multiLevelType w:val="hybridMultilevel"/>
    <w:tmpl w:val="92E26C02"/>
    <w:lvl w:ilvl="0" w:tplc="FFFFFFFF">
      <w:start w:val="1"/>
      <w:numFmt w:val="decimal"/>
      <w:lvlText w:val="%1."/>
      <w:lvlJc w:val="left"/>
      <w:pPr>
        <w:ind w:left="393" w:hanging="360"/>
      </w:pPr>
      <w:rPr>
        <w:rFonts w:hint="default"/>
      </w:rPr>
    </w:lvl>
    <w:lvl w:ilvl="1" w:tplc="FFFFFFFF" w:tentative="1">
      <w:start w:val="1"/>
      <w:numFmt w:val="lowerLetter"/>
      <w:lvlText w:val="%2."/>
      <w:lvlJc w:val="left"/>
      <w:pPr>
        <w:ind w:left="1113" w:hanging="360"/>
      </w:pPr>
    </w:lvl>
    <w:lvl w:ilvl="2" w:tplc="FFFFFFFF" w:tentative="1">
      <w:start w:val="1"/>
      <w:numFmt w:val="lowerRoman"/>
      <w:lvlText w:val="%3."/>
      <w:lvlJc w:val="right"/>
      <w:pPr>
        <w:ind w:left="1833" w:hanging="180"/>
      </w:pPr>
    </w:lvl>
    <w:lvl w:ilvl="3" w:tplc="FFFFFFFF" w:tentative="1">
      <w:start w:val="1"/>
      <w:numFmt w:val="decimal"/>
      <w:lvlText w:val="%4."/>
      <w:lvlJc w:val="left"/>
      <w:pPr>
        <w:ind w:left="2553" w:hanging="360"/>
      </w:pPr>
    </w:lvl>
    <w:lvl w:ilvl="4" w:tplc="FFFFFFFF" w:tentative="1">
      <w:start w:val="1"/>
      <w:numFmt w:val="lowerLetter"/>
      <w:lvlText w:val="%5."/>
      <w:lvlJc w:val="left"/>
      <w:pPr>
        <w:ind w:left="3273" w:hanging="360"/>
      </w:pPr>
    </w:lvl>
    <w:lvl w:ilvl="5" w:tplc="FFFFFFFF" w:tentative="1">
      <w:start w:val="1"/>
      <w:numFmt w:val="lowerRoman"/>
      <w:lvlText w:val="%6."/>
      <w:lvlJc w:val="right"/>
      <w:pPr>
        <w:ind w:left="3993" w:hanging="180"/>
      </w:pPr>
    </w:lvl>
    <w:lvl w:ilvl="6" w:tplc="FFFFFFFF" w:tentative="1">
      <w:start w:val="1"/>
      <w:numFmt w:val="decimal"/>
      <w:lvlText w:val="%7."/>
      <w:lvlJc w:val="left"/>
      <w:pPr>
        <w:ind w:left="4713" w:hanging="360"/>
      </w:pPr>
    </w:lvl>
    <w:lvl w:ilvl="7" w:tplc="FFFFFFFF" w:tentative="1">
      <w:start w:val="1"/>
      <w:numFmt w:val="lowerLetter"/>
      <w:lvlText w:val="%8."/>
      <w:lvlJc w:val="left"/>
      <w:pPr>
        <w:ind w:left="5433" w:hanging="360"/>
      </w:pPr>
    </w:lvl>
    <w:lvl w:ilvl="8" w:tplc="FFFFFFFF" w:tentative="1">
      <w:start w:val="1"/>
      <w:numFmt w:val="lowerRoman"/>
      <w:lvlText w:val="%9."/>
      <w:lvlJc w:val="right"/>
      <w:pPr>
        <w:ind w:left="6153" w:hanging="180"/>
      </w:pPr>
    </w:lvl>
  </w:abstractNum>
  <w:abstractNum w:abstractNumId="55" w15:restartNumberingAfterBreak="0">
    <w:nsid w:val="431654A9"/>
    <w:multiLevelType w:val="multilevel"/>
    <w:tmpl w:val="5DFC1906"/>
    <w:lvl w:ilvl="0">
      <w:start w:val="1"/>
      <w:numFmt w:val="bullet"/>
      <w:lvlText w:val="●"/>
      <w:lvlJc w:val="left"/>
      <w:pPr>
        <w:ind w:left="1004" w:hanging="360"/>
      </w:pPr>
      <w:rPr>
        <w:rFonts w:ascii="Noto Sans Symbols" w:eastAsia="Noto Sans Symbols" w:hAnsi="Noto Sans Symbols" w:cs="Noto Sans Symbols"/>
        <w:vertAlign w:val="baseline"/>
      </w:rPr>
    </w:lvl>
    <w:lvl w:ilvl="1">
      <w:start w:val="1"/>
      <w:numFmt w:val="bullet"/>
      <w:lvlText w:val="o"/>
      <w:lvlJc w:val="left"/>
      <w:pPr>
        <w:ind w:left="1724" w:hanging="360"/>
      </w:pPr>
      <w:rPr>
        <w:rFonts w:ascii="Courier New" w:eastAsia="Courier New" w:hAnsi="Courier New" w:cs="Courier New"/>
        <w:vertAlign w:val="baseline"/>
      </w:rPr>
    </w:lvl>
    <w:lvl w:ilvl="2">
      <w:start w:val="1"/>
      <w:numFmt w:val="bullet"/>
      <w:lvlText w:val="▪"/>
      <w:lvlJc w:val="left"/>
      <w:pPr>
        <w:ind w:left="2444" w:hanging="360"/>
      </w:pPr>
      <w:rPr>
        <w:rFonts w:ascii="Noto Sans Symbols" w:eastAsia="Noto Sans Symbols" w:hAnsi="Noto Sans Symbols" w:cs="Noto Sans Symbols"/>
        <w:vertAlign w:val="baseline"/>
      </w:rPr>
    </w:lvl>
    <w:lvl w:ilvl="3">
      <w:start w:val="1"/>
      <w:numFmt w:val="bullet"/>
      <w:lvlText w:val="●"/>
      <w:lvlJc w:val="left"/>
      <w:pPr>
        <w:ind w:left="3164" w:hanging="360"/>
      </w:pPr>
      <w:rPr>
        <w:rFonts w:ascii="Noto Sans Symbols" w:eastAsia="Noto Sans Symbols" w:hAnsi="Noto Sans Symbols" w:cs="Noto Sans Symbols"/>
        <w:vertAlign w:val="baseline"/>
      </w:rPr>
    </w:lvl>
    <w:lvl w:ilvl="4">
      <w:start w:val="1"/>
      <w:numFmt w:val="bullet"/>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56" w15:restartNumberingAfterBreak="0">
    <w:nsid w:val="43596CA0"/>
    <w:multiLevelType w:val="hybridMultilevel"/>
    <w:tmpl w:val="2F1E211E"/>
    <w:lvl w:ilvl="0" w:tplc="180A0011">
      <w:start w:val="1"/>
      <w:numFmt w:val="decimal"/>
      <w:lvlText w:val="%1)"/>
      <w:lvlJc w:val="left"/>
      <w:pPr>
        <w:ind w:left="1080" w:hanging="360"/>
      </w:pPr>
    </w:lvl>
    <w:lvl w:ilvl="1" w:tplc="180A0019" w:tentative="1">
      <w:start w:val="1"/>
      <w:numFmt w:val="lowerLetter"/>
      <w:lvlText w:val="%2."/>
      <w:lvlJc w:val="left"/>
      <w:pPr>
        <w:ind w:left="1800" w:hanging="360"/>
      </w:pPr>
    </w:lvl>
    <w:lvl w:ilvl="2" w:tplc="180A001B" w:tentative="1">
      <w:start w:val="1"/>
      <w:numFmt w:val="lowerRoman"/>
      <w:lvlText w:val="%3."/>
      <w:lvlJc w:val="right"/>
      <w:pPr>
        <w:ind w:left="2520" w:hanging="180"/>
      </w:pPr>
    </w:lvl>
    <w:lvl w:ilvl="3" w:tplc="180A000F" w:tentative="1">
      <w:start w:val="1"/>
      <w:numFmt w:val="decimal"/>
      <w:lvlText w:val="%4."/>
      <w:lvlJc w:val="left"/>
      <w:pPr>
        <w:ind w:left="3240" w:hanging="360"/>
      </w:pPr>
    </w:lvl>
    <w:lvl w:ilvl="4" w:tplc="180A0019" w:tentative="1">
      <w:start w:val="1"/>
      <w:numFmt w:val="lowerLetter"/>
      <w:lvlText w:val="%5."/>
      <w:lvlJc w:val="left"/>
      <w:pPr>
        <w:ind w:left="3960" w:hanging="360"/>
      </w:pPr>
    </w:lvl>
    <w:lvl w:ilvl="5" w:tplc="180A001B" w:tentative="1">
      <w:start w:val="1"/>
      <w:numFmt w:val="lowerRoman"/>
      <w:lvlText w:val="%6."/>
      <w:lvlJc w:val="right"/>
      <w:pPr>
        <w:ind w:left="4680" w:hanging="180"/>
      </w:pPr>
    </w:lvl>
    <w:lvl w:ilvl="6" w:tplc="180A000F" w:tentative="1">
      <w:start w:val="1"/>
      <w:numFmt w:val="decimal"/>
      <w:lvlText w:val="%7."/>
      <w:lvlJc w:val="left"/>
      <w:pPr>
        <w:ind w:left="5400" w:hanging="360"/>
      </w:pPr>
    </w:lvl>
    <w:lvl w:ilvl="7" w:tplc="180A0019" w:tentative="1">
      <w:start w:val="1"/>
      <w:numFmt w:val="lowerLetter"/>
      <w:lvlText w:val="%8."/>
      <w:lvlJc w:val="left"/>
      <w:pPr>
        <w:ind w:left="6120" w:hanging="360"/>
      </w:pPr>
    </w:lvl>
    <w:lvl w:ilvl="8" w:tplc="180A001B" w:tentative="1">
      <w:start w:val="1"/>
      <w:numFmt w:val="lowerRoman"/>
      <w:lvlText w:val="%9."/>
      <w:lvlJc w:val="right"/>
      <w:pPr>
        <w:ind w:left="6840" w:hanging="180"/>
      </w:pPr>
    </w:lvl>
  </w:abstractNum>
  <w:abstractNum w:abstractNumId="57" w15:restartNumberingAfterBreak="0">
    <w:nsid w:val="44750B17"/>
    <w:multiLevelType w:val="hybridMultilevel"/>
    <w:tmpl w:val="6B58712E"/>
    <w:lvl w:ilvl="0" w:tplc="180A0001">
      <w:start w:val="1"/>
      <w:numFmt w:val="bullet"/>
      <w:lvlText w:val=""/>
      <w:lvlJc w:val="left"/>
      <w:pPr>
        <w:ind w:left="1709" w:hanging="360"/>
      </w:pPr>
      <w:rPr>
        <w:rFonts w:ascii="Symbol" w:hAnsi="Symbol" w:hint="default"/>
      </w:rPr>
    </w:lvl>
    <w:lvl w:ilvl="1" w:tplc="180A0003" w:tentative="1">
      <w:start w:val="1"/>
      <w:numFmt w:val="bullet"/>
      <w:lvlText w:val="o"/>
      <w:lvlJc w:val="left"/>
      <w:pPr>
        <w:ind w:left="2429" w:hanging="360"/>
      </w:pPr>
      <w:rPr>
        <w:rFonts w:ascii="Courier New" w:hAnsi="Courier New" w:cs="Courier New" w:hint="default"/>
      </w:rPr>
    </w:lvl>
    <w:lvl w:ilvl="2" w:tplc="180A0005" w:tentative="1">
      <w:start w:val="1"/>
      <w:numFmt w:val="bullet"/>
      <w:lvlText w:val=""/>
      <w:lvlJc w:val="left"/>
      <w:pPr>
        <w:ind w:left="3149" w:hanging="360"/>
      </w:pPr>
      <w:rPr>
        <w:rFonts w:ascii="Wingdings" w:hAnsi="Wingdings" w:hint="default"/>
      </w:rPr>
    </w:lvl>
    <w:lvl w:ilvl="3" w:tplc="180A0001" w:tentative="1">
      <w:start w:val="1"/>
      <w:numFmt w:val="bullet"/>
      <w:lvlText w:val=""/>
      <w:lvlJc w:val="left"/>
      <w:pPr>
        <w:ind w:left="3869" w:hanging="360"/>
      </w:pPr>
      <w:rPr>
        <w:rFonts w:ascii="Symbol" w:hAnsi="Symbol" w:hint="default"/>
      </w:rPr>
    </w:lvl>
    <w:lvl w:ilvl="4" w:tplc="180A0003" w:tentative="1">
      <w:start w:val="1"/>
      <w:numFmt w:val="bullet"/>
      <w:lvlText w:val="o"/>
      <w:lvlJc w:val="left"/>
      <w:pPr>
        <w:ind w:left="4589" w:hanging="360"/>
      </w:pPr>
      <w:rPr>
        <w:rFonts w:ascii="Courier New" w:hAnsi="Courier New" w:cs="Courier New" w:hint="default"/>
      </w:rPr>
    </w:lvl>
    <w:lvl w:ilvl="5" w:tplc="180A0005" w:tentative="1">
      <w:start w:val="1"/>
      <w:numFmt w:val="bullet"/>
      <w:lvlText w:val=""/>
      <w:lvlJc w:val="left"/>
      <w:pPr>
        <w:ind w:left="5309" w:hanging="360"/>
      </w:pPr>
      <w:rPr>
        <w:rFonts w:ascii="Wingdings" w:hAnsi="Wingdings" w:hint="default"/>
      </w:rPr>
    </w:lvl>
    <w:lvl w:ilvl="6" w:tplc="180A0001" w:tentative="1">
      <w:start w:val="1"/>
      <w:numFmt w:val="bullet"/>
      <w:lvlText w:val=""/>
      <w:lvlJc w:val="left"/>
      <w:pPr>
        <w:ind w:left="6029" w:hanging="360"/>
      </w:pPr>
      <w:rPr>
        <w:rFonts w:ascii="Symbol" w:hAnsi="Symbol" w:hint="default"/>
      </w:rPr>
    </w:lvl>
    <w:lvl w:ilvl="7" w:tplc="180A0003" w:tentative="1">
      <w:start w:val="1"/>
      <w:numFmt w:val="bullet"/>
      <w:lvlText w:val="o"/>
      <w:lvlJc w:val="left"/>
      <w:pPr>
        <w:ind w:left="6749" w:hanging="360"/>
      </w:pPr>
      <w:rPr>
        <w:rFonts w:ascii="Courier New" w:hAnsi="Courier New" w:cs="Courier New" w:hint="default"/>
      </w:rPr>
    </w:lvl>
    <w:lvl w:ilvl="8" w:tplc="180A0005" w:tentative="1">
      <w:start w:val="1"/>
      <w:numFmt w:val="bullet"/>
      <w:lvlText w:val=""/>
      <w:lvlJc w:val="left"/>
      <w:pPr>
        <w:ind w:left="7469" w:hanging="360"/>
      </w:pPr>
      <w:rPr>
        <w:rFonts w:ascii="Wingdings" w:hAnsi="Wingdings" w:hint="default"/>
      </w:rPr>
    </w:lvl>
  </w:abstractNum>
  <w:abstractNum w:abstractNumId="58" w15:restartNumberingAfterBreak="0">
    <w:nsid w:val="4A346D5C"/>
    <w:multiLevelType w:val="multilevel"/>
    <w:tmpl w:val="52B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903511"/>
    <w:multiLevelType w:val="hybridMultilevel"/>
    <w:tmpl w:val="B9A2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B1F2C72"/>
    <w:multiLevelType w:val="hybridMultilevel"/>
    <w:tmpl w:val="8FDA01B2"/>
    <w:lvl w:ilvl="0" w:tplc="180A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61" w15:restartNumberingAfterBreak="0">
    <w:nsid w:val="4CB44FE4"/>
    <w:multiLevelType w:val="hybridMultilevel"/>
    <w:tmpl w:val="7D5CAC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22696A"/>
    <w:multiLevelType w:val="multilevel"/>
    <w:tmpl w:val="BBF8AE92"/>
    <w:lvl w:ilvl="0">
      <w:start w:val="1"/>
      <w:numFmt w:val="decimal"/>
      <w:lvlText w:val="%1."/>
      <w:lvlJc w:val="left"/>
      <w:pPr>
        <w:ind w:left="938" w:hanging="360"/>
      </w:pPr>
      <w:rPr>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decimal"/>
      <w:lvlText w:val="%1.●.%3."/>
      <w:lvlJc w:val="left"/>
      <w:pPr>
        <w:ind w:left="1582" w:hanging="720"/>
      </w:pPr>
      <w:rPr>
        <w:vertAlign w:val="baseline"/>
      </w:rPr>
    </w:lvl>
    <w:lvl w:ilvl="3">
      <w:start w:val="1"/>
      <w:numFmt w:val="decimal"/>
      <w:lvlText w:val="%1.●.%3.%4."/>
      <w:lvlJc w:val="left"/>
      <w:pPr>
        <w:ind w:left="1724" w:hanging="720"/>
      </w:pPr>
      <w:rPr>
        <w:vertAlign w:val="baseline"/>
      </w:rPr>
    </w:lvl>
    <w:lvl w:ilvl="4">
      <w:start w:val="1"/>
      <w:numFmt w:val="decimal"/>
      <w:lvlText w:val="%1.●.%3.%4.%5."/>
      <w:lvlJc w:val="left"/>
      <w:pPr>
        <w:ind w:left="2226" w:hanging="1080"/>
      </w:pPr>
      <w:rPr>
        <w:vertAlign w:val="baseline"/>
      </w:rPr>
    </w:lvl>
    <w:lvl w:ilvl="5">
      <w:start w:val="1"/>
      <w:numFmt w:val="decimal"/>
      <w:lvlText w:val="%1.●.%3.%4.%5.%6."/>
      <w:lvlJc w:val="left"/>
      <w:pPr>
        <w:ind w:left="2368" w:hanging="1080"/>
      </w:pPr>
      <w:rPr>
        <w:vertAlign w:val="baseline"/>
      </w:rPr>
    </w:lvl>
    <w:lvl w:ilvl="6">
      <w:start w:val="1"/>
      <w:numFmt w:val="decimal"/>
      <w:lvlText w:val="%1.●.%3.%4.%5.%6.%7."/>
      <w:lvlJc w:val="left"/>
      <w:pPr>
        <w:ind w:left="2870" w:hanging="1440"/>
      </w:pPr>
      <w:rPr>
        <w:vertAlign w:val="baseline"/>
      </w:rPr>
    </w:lvl>
    <w:lvl w:ilvl="7">
      <w:start w:val="1"/>
      <w:numFmt w:val="decimal"/>
      <w:lvlText w:val="%1.●.%3.%4.%5.%6.%7.%8."/>
      <w:lvlJc w:val="left"/>
      <w:pPr>
        <w:ind w:left="3012" w:hanging="1440"/>
      </w:pPr>
      <w:rPr>
        <w:vertAlign w:val="baseline"/>
      </w:rPr>
    </w:lvl>
    <w:lvl w:ilvl="8">
      <w:start w:val="1"/>
      <w:numFmt w:val="decimal"/>
      <w:lvlText w:val="%1.●.%3.%4.%5.%6.%7.%8.%9."/>
      <w:lvlJc w:val="left"/>
      <w:pPr>
        <w:ind w:left="3514" w:hanging="1800"/>
      </w:pPr>
      <w:rPr>
        <w:vertAlign w:val="baseline"/>
      </w:rPr>
    </w:lvl>
  </w:abstractNum>
  <w:abstractNum w:abstractNumId="63" w15:restartNumberingAfterBreak="0">
    <w:nsid w:val="4D586671"/>
    <w:multiLevelType w:val="multilevel"/>
    <w:tmpl w:val="9D1E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6906A1"/>
    <w:multiLevelType w:val="multilevel"/>
    <w:tmpl w:val="B3AEA8B2"/>
    <w:lvl w:ilvl="0">
      <w:start w:val="1"/>
      <w:numFmt w:val="lowerLetter"/>
      <w:lvlText w:val="%1."/>
      <w:lvlJc w:val="left"/>
      <w:pPr>
        <w:ind w:left="938" w:hanging="360"/>
      </w:pPr>
      <w:rPr>
        <w:rFonts w:hint="default"/>
        <w:vertAlign w:val="baseline"/>
      </w:rPr>
    </w:lvl>
    <w:lvl w:ilvl="1">
      <w:start w:val="1"/>
      <w:numFmt w:val="bullet"/>
      <w:lvlText w:val="●"/>
      <w:lvlJc w:val="left"/>
      <w:pPr>
        <w:ind w:left="786" w:hanging="360"/>
      </w:pPr>
      <w:rPr>
        <w:rFonts w:ascii="Noto Sans Symbols" w:hAnsi="Noto Sans Symbols" w:hint="default"/>
        <w:vertAlign w:val="baseline"/>
      </w:rPr>
    </w:lvl>
    <w:lvl w:ilvl="2">
      <w:start w:val="1"/>
      <w:numFmt w:val="lowerLetter"/>
      <w:lvlText w:val="%3."/>
      <w:lvlJc w:val="left"/>
      <w:pPr>
        <w:ind w:left="1222" w:hanging="360"/>
      </w:pPr>
    </w:lvl>
    <w:lvl w:ilvl="3">
      <w:start w:val="1"/>
      <w:numFmt w:val="decimal"/>
      <w:lvlText w:val="%1.●.%3.%4."/>
      <w:lvlJc w:val="left"/>
      <w:pPr>
        <w:ind w:left="1724" w:hanging="720"/>
      </w:pPr>
      <w:rPr>
        <w:rFonts w:hint="default"/>
        <w:vertAlign w:val="baseline"/>
      </w:rPr>
    </w:lvl>
    <w:lvl w:ilvl="4">
      <w:start w:val="1"/>
      <w:numFmt w:val="decimal"/>
      <w:lvlText w:val="%1.●.%3.%4.%5."/>
      <w:lvlJc w:val="left"/>
      <w:pPr>
        <w:ind w:left="2226" w:hanging="1080"/>
      </w:pPr>
      <w:rPr>
        <w:rFonts w:hint="default"/>
        <w:vertAlign w:val="baseline"/>
      </w:rPr>
    </w:lvl>
    <w:lvl w:ilvl="5">
      <w:start w:val="1"/>
      <w:numFmt w:val="decimal"/>
      <w:lvlText w:val="%1.●.%3.%4.%5.%6."/>
      <w:lvlJc w:val="left"/>
      <w:pPr>
        <w:ind w:left="2368" w:hanging="1080"/>
      </w:pPr>
      <w:rPr>
        <w:rFonts w:hint="default"/>
        <w:vertAlign w:val="baseline"/>
      </w:rPr>
    </w:lvl>
    <w:lvl w:ilvl="6">
      <w:start w:val="1"/>
      <w:numFmt w:val="decimal"/>
      <w:lvlText w:val="%1.●.%3.%4.%5.%6.%7."/>
      <w:lvlJc w:val="left"/>
      <w:pPr>
        <w:ind w:left="2870" w:hanging="1440"/>
      </w:pPr>
      <w:rPr>
        <w:rFonts w:hint="default"/>
        <w:vertAlign w:val="baseline"/>
      </w:rPr>
    </w:lvl>
    <w:lvl w:ilvl="7">
      <w:start w:val="1"/>
      <w:numFmt w:val="decimal"/>
      <w:lvlText w:val="%1.●.%3.%4.%5.%6.%7.%8."/>
      <w:lvlJc w:val="left"/>
      <w:pPr>
        <w:ind w:left="3012" w:hanging="1440"/>
      </w:pPr>
      <w:rPr>
        <w:rFonts w:hint="default"/>
        <w:vertAlign w:val="baseline"/>
      </w:rPr>
    </w:lvl>
    <w:lvl w:ilvl="8">
      <w:start w:val="1"/>
      <w:numFmt w:val="decimal"/>
      <w:lvlText w:val="%1.●.%3.%4.%5.%6.%7.%8.%9."/>
      <w:lvlJc w:val="left"/>
      <w:pPr>
        <w:ind w:left="3514" w:hanging="1800"/>
      </w:pPr>
      <w:rPr>
        <w:rFonts w:hint="default"/>
        <w:vertAlign w:val="baseline"/>
      </w:rPr>
    </w:lvl>
  </w:abstractNum>
  <w:abstractNum w:abstractNumId="65" w15:restartNumberingAfterBreak="0">
    <w:nsid w:val="507324F4"/>
    <w:multiLevelType w:val="hybridMultilevel"/>
    <w:tmpl w:val="6E182610"/>
    <w:lvl w:ilvl="0" w:tplc="180A0001">
      <w:start w:val="1"/>
      <w:numFmt w:val="bullet"/>
      <w:lvlText w:val=""/>
      <w:lvlJc w:val="left"/>
      <w:pPr>
        <w:ind w:left="1146" w:hanging="360"/>
      </w:pPr>
      <w:rPr>
        <w:rFonts w:ascii="Symbol" w:hAnsi="Symbol" w:hint="default"/>
      </w:rPr>
    </w:lvl>
    <w:lvl w:ilvl="1" w:tplc="180A0003" w:tentative="1">
      <w:start w:val="1"/>
      <w:numFmt w:val="bullet"/>
      <w:lvlText w:val="o"/>
      <w:lvlJc w:val="left"/>
      <w:pPr>
        <w:ind w:left="1866" w:hanging="360"/>
      </w:pPr>
      <w:rPr>
        <w:rFonts w:ascii="Courier New" w:hAnsi="Courier New" w:cs="Courier New" w:hint="default"/>
      </w:rPr>
    </w:lvl>
    <w:lvl w:ilvl="2" w:tplc="180A0005" w:tentative="1">
      <w:start w:val="1"/>
      <w:numFmt w:val="bullet"/>
      <w:lvlText w:val=""/>
      <w:lvlJc w:val="left"/>
      <w:pPr>
        <w:ind w:left="2586" w:hanging="360"/>
      </w:pPr>
      <w:rPr>
        <w:rFonts w:ascii="Wingdings" w:hAnsi="Wingdings" w:hint="default"/>
      </w:rPr>
    </w:lvl>
    <w:lvl w:ilvl="3" w:tplc="180A0001" w:tentative="1">
      <w:start w:val="1"/>
      <w:numFmt w:val="bullet"/>
      <w:lvlText w:val=""/>
      <w:lvlJc w:val="left"/>
      <w:pPr>
        <w:ind w:left="3306" w:hanging="360"/>
      </w:pPr>
      <w:rPr>
        <w:rFonts w:ascii="Symbol" w:hAnsi="Symbol" w:hint="default"/>
      </w:rPr>
    </w:lvl>
    <w:lvl w:ilvl="4" w:tplc="180A0003" w:tentative="1">
      <w:start w:val="1"/>
      <w:numFmt w:val="bullet"/>
      <w:lvlText w:val="o"/>
      <w:lvlJc w:val="left"/>
      <w:pPr>
        <w:ind w:left="4026" w:hanging="360"/>
      </w:pPr>
      <w:rPr>
        <w:rFonts w:ascii="Courier New" w:hAnsi="Courier New" w:cs="Courier New" w:hint="default"/>
      </w:rPr>
    </w:lvl>
    <w:lvl w:ilvl="5" w:tplc="180A0005" w:tentative="1">
      <w:start w:val="1"/>
      <w:numFmt w:val="bullet"/>
      <w:lvlText w:val=""/>
      <w:lvlJc w:val="left"/>
      <w:pPr>
        <w:ind w:left="4746" w:hanging="360"/>
      </w:pPr>
      <w:rPr>
        <w:rFonts w:ascii="Wingdings" w:hAnsi="Wingdings" w:hint="default"/>
      </w:rPr>
    </w:lvl>
    <w:lvl w:ilvl="6" w:tplc="180A0001" w:tentative="1">
      <w:start w:val="1"/>
      <w:numFmt w:val="bullet"/>
      <w:lvlText w:val=""/>
      <w:lvlJc w:val="left"/>
      <w:pPr>
        <w:ind w:left="5466" w:hanging="360"/>
      </w:pPr>
      <w:rPr>
        <w:rFonts w:ascii="Symbol" w:hAnsi="Symbol" w:hint="default"/>
      </w:rPr>
    </w:lvl>
    <w:lvl w:ilvl="7" w:tplc="180A0003" w:tentative="1">
      <w:start w:val="1"/>
      <w:numFmt w:val="bullet"/>
      <w:lvlText w:val="o"/>
      <w:lvlJc w:val="left"/>
      <w:pPr>
        <w:ind w:left="6186" w:hanging="360"/>
      </w:pPr>
      <w:rPr>
        <w:rFonts w:ascii="Courier New" w:hAnsi="Courier New" w:cs="Courier New" w:hint="default"/>
      </w:rPr>
    </w:lvl>
    <w:lvl w:ilvl="8" w:tplc="180A0005" w:tentative="1">
      <w:start w:val="1"/>
      <w:numFmt w:val="bullet"/>
      <w:lvlText w:val=""/>
      <w:lvlJc w:val="left"/>
      <w:pPr>
        <w:ind w:left="6906" w:hanging="360"/>
      </w:pPr>
      <w:rPr>
        <w:rFonts w:ascii="Wingdings" w:hAnsi="Wingdings" w:hint="default"/>
      </w:rPr>
    </w:lvl>
  </w:abstractNum>
  <w:abstractNum w:abstractNumId="66" w15:restartNumberingAfterBreak="0">
    <w:nsid w:val="512832D1"/>
    <w:multiLevelType w:val="multilevel"/>
    <w:tmpl w:val="66EE179E"/>
    <w:lvl w:ilvl="0">
      <w:start w:val="1"/>
      <w:numFmt w:val="bullet"/>
      <w:lvlText w:val="⮚"/>
      <w:lvlJc w:val="left"/>
      <w:pPr>
        <w:ind w:left="1004" w:hanging="360"/>
      </w:pPr>
      <w:rPr>
        <w:rFonts w:ascii="Noto Sans Symbols" w:eastAsia="Noto Sans Symbols" w:hAnsi="Noto Sans Symbols" w:cs="Noto Sans Symbols"/>
        <w:vertAlign w:val="baseline"/>
      </w:rPr>
    </w:lvl>
    <w:lvl w:ilvl="1">
      <w:start w:val="1"/>
      <w:numFmt w:val="bullet"/>
      <w:lvlText w:val="o"/>
      <w:lvlJc w:val="left"/>
      <w:pPr>
        <w:ind w:left="1724" w:hanging="360"/>
      </w:pPr>
      <w:rPr>
        <w:rFonts w:ascii="Courier New" w:eastAsia="Courier New" w:hAnsi="Courier New" w:cs="Courier New"/>
        <w:vertAlign w:val="baseline"/>
      </w:rPr>
    </w:lvl>
    <w:lvl w:ilvl="2">
      <w:start w:val="1"/>
      <w:numFmt w:val="bullet"/>
      <w:lvlText w:val="▪"/>
      <w:lvlJc w:val="left"/>
      <w:pPr>
        <w:ind w:left="2444" w:hanging="360"/>
      </w:pPr>
      <w:rPr>
        <w:rFonts w:ascii="Noto Sans Symbols" w:eastAsia="Noto Sans Symbols" w:hAnsi="Noto Sans Symbols" w:cs="Noto Sans Symbols"/>
        <w:vertAlign w:val="baseline"/>
      </w:rPr>
    </w:lvl>
    <w:lvl w:ilvl="3">
      <w:start w:val="1"/>
      <w:numFmt w:val="bullet"/>
      <w:lvlText w:val="●"/>
      <w:lvlJc w:val="left"/>
      <w:pPr>
        <w:ind w:left="3164" w:hanging="360"/>
      </w:pPr>
      <w:rPr>
        <w:rFonts w:ascii="Noto Sans Symbols" w:eastAsia="Noto Sans Symbols" w:hAnsi="Noto Sans Symbols" w:cs="Noto Sans Symbols"/>
        <w:vertAlign w:val="baseline"/>
      </w:rPr>
    </w:lvl>
    <w:lvl w:ilvl="4">
      <w:start w:val="1"/>
      <w:numFmt w:val="bullet"/>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67" w15:restartNumberingAfterBreak="0">
    <w:nsid w:val="56CA38F0"/>
    <w:multiLevelType w:val="hybridMultilevel"/>
    <w:tmpl w:val="450A06CE"/>
    <w:lvl w:ilvl="0" w:tplc="3C0A0019">
      <w:start w:val="1"/>
      <w:numFmt w:val="lowerLetter"/>
      <w:lvlText w:val="%1."/>
      <w:lvlJc w:val="left"/>
      <w:pPr>
        <w:ind w:left="720" w:hanging="360"/>
      </w:pPr>
      <w:rPr>
        <w:rFonts w:hint="default"/>
        <w:color w:val="auto"/>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8" w15:restartNumberingAfterBreak="0">
    <w:nsid w:val="58370876"/>
    <w:multiLevelType w:val="hybridMultilevel"/>
    <w:tmpl w:val="E8E42B0E"/>
    <w:lvl w:ilvl="0" w:tplc="955C66E4">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69" w15:restartNumberingAfterBreak="0">
    <w:nsid w:val="59352137"/>
    <w:multiLevelType w:val="hybridMultilevel"/>
    <w:tmpl w:val="B9A2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ADD15E6"/>
    <w:multiLevelType w:val="hybridMultilevel"/>
    <w:tmpl w:val="BC3CD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C6A1D56"/>
    <w:multiLevelType w:val="multilevel"/>
    <w:tmpl w:val="3E0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1E334E"/>
    <w:multiLevelType w:val="hybridMultilevel"/>
    <w:tmpl w:val="DFE2A692"/>
    <w:lvl w:ilvl="0" w:tplc="180A000B">
      <w:start w:val="1"/>
      <w:numFmt w:val="bullet"/>
      <w:lvlText w:val=""/>
      <w:lvlJc w:val="left"/>
      <w:pPr>
        <w:ind w:left="360" w:hanging="360"/>
      </w:pPr>
      <w:rPr>
        <w:rFonts w:ascii="Wingdings" w:hAnsi="Wingding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3" w15:restartNumberingAfterBreak="0">
    <w:nsid w:val="60EF0583"/>
    <w:multiLevelType w:val="hybridMultilevel"/>
    <w:tmpl w:val="84E245F2"/>
    <w:lvl w:ilvl="0" w:tplc="452072D2">
      <w:start w:val="2"/>
      <w:numFmt w:val="upperRoman"/>
      <w:lvlText w:val="%1."/>
      <w:lvlJc w:val="left"/>
      <w:pPr>
        <w:ind w:left="1298" w:hanging="720"/>
      </w:pPr>
      <w:rPr>
        <w:rFonts w:hint="default"/>
      </w:rPr>
    </w:lvl>
    <w:lvl w:ilvl="1" w:tplc="180A0019" w:tentative="1">
      <w:start w:val="1"/>
      <w:numFmt w:val="lowerLetter"/>
      <w:lvlText w:val="%2."/>
      <w:lvlJc w:val="left"/>
      <w:pPr>
        <w:ind w:left="1658" w:hanging="360"/>
      </w:pPr>
    </w:lvl>
    <w:lvl w:ilvl="2" w:tplc="180A001B" w:tentative="1">
      <w:start w:val="1"/>
      <w:numFmt w:val="lowerRoman"/>
      <w:lvlText w:val="%3."/>
      <w:lvlJc w:val="right"/>
      <w:pPr>
        <w:ind w:left="2378" w:hanging="180"/>
      </w:pPr>
    </w:lvl>
    <w:lvl w:ilvl="3" w:tplc="180A000F" w:tentative="1">
      <w:start w:val="1"/>
      <w:numFmt w:val="decimal"/>
      <w:lvlText w:val="%4."/>
      <w:lvlJc w:val="left"/>
      <w:pPr>
        <w:ind w:left="3098" w:hanging="360"/>
      </w:pPr>
    </w:lvl>
    <w:lvl w:ilvl="4" w:tplc="180A0019" w:tentative="1">
      <w:start w:val="1"/>
      <w:numFmt w:val="lowerLetter"/>
      <w:lvlText w:val="%5."/>
      <w:lvlJc w:val="left"/>
      <w:pPr>
        <w:ind w:left="3818" w:hanging="360"/>
      </w:pPr>
    </w:lvl>
    <w:lvl w:ilvl="5" w:tplc="180A001B" w:tentative="1">
      <w:start w:val="1"/>
      <w:numFmt w:val="lowerRoman"/>
      <w:lvlText w:val="%6."/>
      <w:lvlJc w:val="right"/>
      <w:pPr>
        <w:ind w:left="4538" w:hanging="180"/>
      </w:pPr>
    </w:lvl>
    <w:lvl w:ilvl="6" w:tplc="180A000F" w:tentative="1">
      <w:start w:val="1"/>
      <w:numFmt w:val="decimal"/>
      <w:lvlText w:val="%7."/>
      <w:lvlJc w:val="left"/>
      <w:pPr>
        <w:ind w:left="5258" w:hanging="360"/>
      </w:pPr>
    </w:lvl>
    <w:lvl w:ilvl="7" w:tplc="180A0019" w:tentative="1">
      <w:start w:val="1"/>
      <w:numFmt w:val="lowerLetter"/>
      <w:lvlText w:val="%8."/>
      <w:lvlJc w:val="left"/>
      <w:pPr>
        <w:ind w:left="5978" w:hanging="360"/>
      </w:pPr>
    </w:lvl>
    <w:lvl w:ilvl="8" w:tplc="180A001B" w:tentative="1">
      <w:start w:val="1"/>
      <w:numFmt w:val="lowerRoman"/>
      <w:lvlText w:val="%9."/>
      <w:lvlJc w:val="right"/>
      <w:pPr>
        <w:ind w:left="6698" w:hanging="180"/>
      </w:pPr>
    </w:lvl>
  </w:abstractNum>
  <w:abstractNum w:abstractNumId="74" w15:restartNumberingAfterBreak="0">
    <w:nsid w:val="61D147C6"/>
    <w:multiLevelType w:val="multilevel"/>
    <w:tmpl w:val="72C2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EE33C6"/>
    <w:multiLevelType w:val="multilevel"/>
    <w:tmpl w:val="798EAC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B620A4"/>
    <w:multiLevelType w:val="hybridMultilevel"/>
    <w:tmpl w:val="7AE414E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63450CAB"/>
    <w:multiLevelType w:val="hybridMultilevel"/>
    <w:tmpl w:val="F822F81A"/>
    <w:lvl w:ilvl="0" w:tplc="180A0001">
      <w:start w:val="1"/>
      <w:numFmt w:val="bullet"/>
      <w:lvlText w:val=""/>
      <w:lvlJc w:val="left"/>
      <w:pPr>
        <w:ind w:left="720" w:hanging="360"/>
      </w:pPr>
      <w:rPr>
        <w:rFonts w:ascii="Symbol" w:hAnsi="Symbol" w:hint="default"/>
      </w:rPr>
    </w:lvl>
    <w:lvl w:ilvl="1" w:tplc="180A0001">
      <w:start w:val="1"/>
      <w:numFmt w:val="bullet"/>
      <w:lvlText w:val=""/>
      <w:lvlJc w:val="left"/>
      <w:pPr>
        <w:ind w:left="1440" w:hanging="360"/>
      </w:pPr>
      <w:rPr>
        <w:rFonts w:ascii="Symbol" w:hAnsi="Symbol"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8" w15:restartNumberingAfterBreak="0">
    <w:nsid w:val="641A0F0B"/>
    <w:multiLevelType w:val="hybridMultilevel"/>
    <w:tmpl w:val="BC3CD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69D5A2E"/>
    <w:multiLevelType w:val="hybridMultilevel"/>
    <w:tmpl w:val="3DAC82DA"/>
    <w:lvl w:ilvl="0" w:tplc="180A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0" w15:restartNumberingAfterBreak="0">
    <w:nsid w:val="68276F32"/>
    <w:multiLevelType w:val="hybridMultilevel"/>
    <w:tmpl w:val="92E26C02"/>
    <w:lvl w:ilvl="0" w:tplc="955C66E4">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81" w15:restartNumberingAfterBreak="0">
    <w:nsid w:val="68BF29DF"/>
    <w:multiLevelType w:val="hybridMultilevel"/>
    <w:tmpl w:val="14F66CB0"/>
    <w:lvl w:ilvl="0" w:tplc="180A0001">
      <w:start w:val="1"/>
      <w:numFmt w:val="bullet"/>
      <w:lvlText w:val=""/>
      <w:lvlJc w:val="left"/>
      <w:pPr>
        <w:ind w:left="1146" w:hanging="360"/>
      </w:pPr>
      <w:rPr>
        <w:rFonts w:ascii="Symbol" w:hAnsi="Symbol" w:hint="default"/>
      </w:rPr>
    </w:lvl>
    <w:lvl w:ilvl="1" w:tplc="180A0003" w:tentative="1">
      <w:start w:val="1"/>
      <w:numFmt w:val="bullet"/>
      <w:lvlText w:val="o"/>
      <w:lvlJc w:val="left"/>
      <w:pPr>
        <w:ind w:left="1866" w:hanging="360"/>
      </w:pPr>
      <w:rPr>
        <w:rFonts w:ascii="Courier New" w:hAnsi="Courier New" w:cs="Courier New" w:hint="default"/>
      </w:rPr>
    </w:lvl>
    <w:lvl w:ilvl="2" w:tplc="180A0005" w:tentative="1">
      <w:start w:val="1"/>
      <w:numFmt w:val="bullet"/>
      <w:lvlText w:val=""/>
      <w:lvlJc w:val="left"/>
      <w:pPr>
        <w:ind w:left="2586" w:hanging="360"/>
      </w:pPr>
      <w:rPr>
        <w:rFonts w:ascii="Wingdings" w:hAnsi="Wingdings" w:hint="default"/>
      </w:rPr>
    </w:lvl>
    <w:lvl w:ilvl="3" w:tplc="180A0001" w:tentative="1">
      <w:start w:val="1"/>
      <w:numFmt w:val="bullet"/>
      <w:lvlText w:val=""/>
      <w:lvlJc w:val="left"/>
      <w:pPr>
        <w:ind w:left="3306" w:hanging="360"/>
      </w:pPr>
      <w:rPr>
        <w:rFonts w:ascii="Symbol" w:hAnsi="Symbol" w:hint="default"/>
      </w:rPr>
    </w:lvl>
    <w:lvl w:ilvl="4" w:tplc="180A0003" w:tentative="1">
      <w:start w:val="1"/>
      <w:numFmt w:val="bullet"/>
      <w:lvlText w:val="o"/>
      <w:lvlJc w:val="left"/>
      <w:pPr>
        <w:ind w:left="4026" w:hanging="360"/>
      </w:pPr>
      <w:rPr>
        <w:rFonts w:ascii="Courier New" w:hAnsi="Courier New" w:cs="Courier New" w:hint="default"/>
      </w:rPr>
    </w:lvl>
    <w:lvl w:ilvl="5" w:tplc="180A0005" w:tentative="1">
      <w:start w:val="1"/>
      <w:numFmt w:val="bullet"/>
      <w:lvlText w:val=""/>
      <w:lvlJc w:val="left"/>
      <w:pPr>
        <w:ind w:left="4746" w:hanging="360"/>
      </w:pPr>
      <w:rPr>
        <w:rFonts w:ascii="Wingdings" w:hAnsi="Wingdings" w:hint="default"/>
      </w:rPr>
    </w:lvl>
    <w:lvl w:ilvl="6" w:tplc="180A0001" w:tentative="1">
      <w:start w:val="1"/>
      <w:numFmt w:val="bullet"/>
      <w:lvlText w:val=""/>
      <w:lvlJc w:val="left"/>
      <w:pPr>
        <w:ind w:left="5466" w:hanging="360"/>
      </w:pPr>
      <w:rPr>
        <w:rFonts w:ascii="Symbol" w:hAnsi="Symbol" w:hint="default"/>
      </w:rPr>
    </w:lvl>
    <w:lvl w:ilvl="7" w:tplc="180A0003" w:tentative="1">
      <w:start w:val="1"/>
      <w:numFmt w:val="bullet"/>
      <w:lvlText w:val="o"/>
      <w:lvlJc w:val="left"/>
      <w:pPr>
        <w:ind w:left="6186" w:hanging="360"/>
      </w:pPr>
      <w:rPr>
        <w:rFonts w:ascii="Courier New" w:hAnsi="Courier New" w:cs="Courier New" w:hint="default"/>
      </w:rPr>
    </w:lvl>
    <w:lvl w:ilvl="8" w:tplc="180A0005" w:tentative="1">
      <w:start w:val="1"/>
      <w:numFmt w:val="bullet"/>
      <w:lvlText w:val=""/>
      <w:lvlJc w:val="left"/>
      <w:pPr>
        <w:ind w:left="6906" w:hanging="360"/>
      </w:pPr>
      <w:rPr>
        <w:rFonts w:ascii="Wingdings" w:hAnsi="Wingdings" w:hint="default"/>
      </w:rPr>
    </w:lvl>
  </w:abstractNum>
  <w:abstractNum w:abstractNumId="82" w15:restartNumberingAfterBreak="0">
    <w:nsid w:val="6BC667AB"/>
    <w:multiLevelType w:val="hybridMultilevel"/>
    <w:tmpl w:val="3BD6D152"/>
    <w:lvl w:ilvl="0" w:tplc="AE8CC5E8">
      <w:start w:val="1"/>
      <w:numFmt w:val="upperRoman"/>
      <w:pStyle w:val="Ttulo1"/>
      <w:lvlText w:val="%1."/>
      <w:lvlJc w:val="right"/>
      <w:pPr>
        <w:tabs>
          <w:tab w:val="num" w:pos="180"/>
        </w:tabs>
        <w:ind w:left="180" w:hanging="180"/>
      </w:pPr>
      <w:rPr>
        <w:rFonts w:hint="default"/>
      </w:rPr>
    </w:lvl>
    <w:lvl w:ilvl="1" w:tplc="0C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3" w15:restartNumberingAfterBreak="0">
    <w:nsid w:val="6BE75E9F"/>
    <w:multiLevelType w:val="multilevel"/>
    <w:tmpl w:val="D278C818"/>
    <w:lvl w:ilvl="0">
      <w:start w:val="1"/>
      <w:numFmt w:val="bullet"/>
      <w:lvlText w:val=""/>
      <w:lvlJc w:val="left"/>
      <w:pPr>
        <w:tabs>
          <w:tab w:val="num" w:pos="928"/>
        </w:tabs>
        <w:ind w:left="928" w:hanging="360"/>
      </w:pPr>
      <w:rPr>
        <w:rFonts w:ascii="Symbol" w:hAnsi="Symbol" w:hint="default"/>
        <w:sz w:val="20"/>
      </w:rPr>
    </w:lvl>
    <w:lvl w:ilvl="1">
      <w:start w:val="1"/>
      <w:numFmt w:val="decimal"/>
      <w:lvlText w:val="%2."/>
      <w:lvlJc w:val="left"/>
      <w:pPr>
        <w:ind w:left="1648" w:hanging="360"/>
      </w:pPr>
      <w:rPr>
        <w:rFonts w:hint="default"/>
      </w:rPr>
    </w:lvl>
    <w:lvl w:ilvl="2">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84" w15:restartNumberingAfterBreak="0">
    <w:nsid w:val="6D425E1E"/>
    <w:multiLevelType w:val="multilevel"/>
    <w:tmpl w:val="25BE5E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3E5ADE"/>
    <w:multiLevelType w:val="hybridMultilevel"/>
    <w:tmpl w:val="91C6C7F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86" w15:restartNumberingAfterBreak="0">
    <w:nsid w:val="6FE21096"/>
    <w:multiLevelType w:val="multilevel"/>
    <w:tmpl w:val="AF6AEA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2E2173"/>
    <w:multiLevelType w:val="multilevel"/>
    <w:tmpl w:val="DC3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B86CFD"/>
    <w:multiLevelType w:val="hybridMultilevel"/>
    <w:tmpl w:val="AFA4A628"/>
    <w:lvl w:ilvl="0" w:tplc="180A0001">
      <w:start w:val="1"/>
      <w:numFmt w:val="bullet"/>
      <w:lvlText w:val=""/>
      <w:lvlJc w:val="left"/>
      <w:pPr>
        <w:ind w:left="1146" w:hanging="360"/>
      </w:pPr>
      <w:rPr>
        <w:rFonts w:ascii="Symbol" w:hAnsi="Symbol" w:hint="default"/>
      </w:rPr>
    </w:lvl>
    <w:lvl w:ilvl="1" w:tplc="180A0003" w:tentative="1">
      <w:start w:val="1"/>
      <w:numFmt w:val="bullet"/>
      <w:lvlText w:val="o"/>
      <w:lvlJc w:val="left"/>
      <w:pPr>
        <w:ind w:left="1866" w:hanging="360"/>
      </w:pPr>
      <w:rPr>
        <w:rFonts w:ascii="Courier New" w:hAnsi="Courier New" w:cs="Courier New" w:hint="default"/>
      </w:rPr>
    </w:lvl>
    <w:lvl w:ilvl="2" w:tplc="180A0005" w:tentative="1">
      <w:start w:val="1"/>
      <w:numFmt w:val="bullet"/>
      <w:lvlText w:val=""/>
      <w:lvlJc w:val="left"/>
      <w:pPr>
        <w:ind w:left="2586" w:hanging="360"/>
      </w:pPr>
      <w:rPr>
        <w:rFonts w:ascii="Wingdings" w:hAnsi="Wingdings" w:hint="default"/>
      </w:rPr>
    </w:lvl>
    <w:lvl w:ilvl="3" w:tplc="180A0001" w:tentative="1">
      <w:start w:val="1"/>
      <w:numFmt w:val="bullet"/>
      <w:lvlText w:val=""/>
      <w:lvlJc w:val="left"/>
      <w:pPr>
        <w:ind w:left="3306" w:hanging="360"/>
      </w:pPr>
      <w:rPr>
        <w:rFonts w:ascii="Symbol" w:hAnsi="Symbol" w:hint="default"/>
      </w:rPr>
    </w:lvl>
    <w:lvl w:ilvl="4" w:tplc="180A0003" w:tentative="1">
      <w:start w:val="1"/>
      <w:numFmt w:val="bullet"/>
      <w:lvlText w:val="o"/>
      <w:lvlJc w:val="left"/>
      <w:pPr>
        <w:ind w:left="4026" w:hanging="360"/>
      </w:pPr>
      <w:rPr>
        <w:rFonts w:ascii="Courier New" w:hAnsi="Courier New" w:cs="Courier New" w:hint="default"/>
      </w:rPr>
    </w:lvl>
    <w:lvl w:ilvl="5" w:tplc="180A0005" w:tentative="1">
      <w:start w:val="1"/>
      <w:numFmt w:val="bullet"/>
      <w:lvlText w:val=""/>
      <w:lvlJc w:val="left"/>
      <w:pPr>
        <w:ind w:left="4746" w:hanging="360"/>
      </w:pPr>
      <w:rPr>
        <w:rFonts w:ascii="Wingdings" w:hAnsi="Wingdings" w:hint="default"/>
      </w:rPr>
    </w:lvl>
    <w:lvl w:ilvl="6" w:tplc="180A0001" w:tentative="1">
      <w:start w:val="1"/>
      <w:numFmt w:val="bullet"/>
      <w:lvlText w:val=""/>
      <w:lvlJc w:val="left"/>
      <w:pPr>
        <w:ind w:left="5466" w:hanging="360"/>
      </w:pPr>
      <w:rPr>
        <w:rFonts w:ascii="Symbol" w:hAnsi="Symbol" w:hint="default"/>
      </w:rPr>
    </w:lvl>
    <w:lvl w:ilvl="7" w:tplc="180A0003" w:tentative="1">
      <w:start w:val="1"/>
      <w:numFmt w:val="bullet"/>
      <w:lvlText w:val="o"/>
      <w:lvlJc w:val="left"/>
      <w:pPr>
        <w:ind w:left="6186" w:hanging="360"/>
      </w:pPr>
      <w:rPr>
        <w:rFonts w:ascii="Courier New" w:hAnsi="Courier New" w:cs="Courier New" w:hint="default"/>
      </w:rPr>
    </w:lvl>
    <w:lvl w:ilvl="8" w:tplc="180A0005" w:tentative="1">
      <w:start w:val="1"/>
      <w:numFmt w:val="bullet"/>
      <w:lvlText w:val=""/>
      <w:lvlJc w:val="left"/>
      <w:pPr>
        <w:ind w:left="6906" w:hanging="360"/>
      </w:pPr>
      <w:rPr>
        <w:rFonts w:ascii="Wingdings" w:hAnsi="Wingdings" w:hint="default"/>
      </w:rPr>
    </w:lvl>
  </w:abstractNum>
  <w:abstractNum w:abstractNumId="89" w15:restartNumberingAfterBreak="0">
    <w:nsid w:val="77B07E91"/>
    <w:multiLevelType w:val="hybridMultilevel"/>
    <w:tmpl w:val="7D5CAC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851147D"/>
    <w:multiLevelType w:val="hybridMultilevel"/>
    <w:tmpl w:val="5E9A9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A4339D4"/>
    <w:multiLevelType w:val="hybridMultilevel"/>
    <w:tmpl w:val="AFD28FAC"/>
    <w:lvl w:ilvl="0" w:tplc="3C0A0017">
      <w:start w:val="1"/>
      <w:numFmt w:val="lowerLetter"/>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92" w15:restartNumberingAfterBreak="0">
    <w:nsid w:val="7A8339F2"/>
    <w:multiLevelType w:val="multilevel"/>
    <w:tmpl w:val="2DD6F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956E0E"/>
    <w:multiLevelType w:val="multilevel"/>
    <w:tmpl w:val="FA0400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91179B"/>
    <w:multiLevelType w:val="hybridMultilevel"/>
    <w:tmpl w:val="21BEFAAA"/>
    <w:lvl w:ilvl="0" w:tplc="80F846F2">
      <w:start w:val="1"/>
      <w:numFmt w:val="decimal"/>
      <w:lvlText w:val="%1."/>
      <w:lvlJc w:val="left"/>
      <w:pPr>
        <w:ind w:left="393" w:hanging="360"/>
      </w:pPr>
      <w:rPr>
        <w:rFonts w:hint="default"/>
        <w:b w:val="0"/>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95" w15:restartNumberingAfterBreak="0">
    <w:nsid w:val="7D335220"/>
    <w:multiLevelType w:val="multilevel"/>
    <w:tmpl w:val="B0DE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85074">
    <w:abstractNumId w:val="82"/>
  </w:num>
  <w:num w:numId="2" w16cid:durableId="1442261167">
    <w:abstractNumId w:val="6"/>
  </w:num>
  <w:num w:numId="3" w16cid:durableId="207379216">
    <w:abstractNumId w:val="25"/>
  </w:num>
  <w:num w:numId="4" w16cid:durableId="912083858">
    <w:abstractNumId w:val="12"/>
  </w:num>
  <w:num w:numId="5" w16cid:durableId="1403336883">
    <w:abstractNumId w:val="0"/>
  </w:num>
  <w:num w:numId="6" w16cid:durableId="1835297512">
    <w:abstractNumId w:val="4"/>
  </w:num>
  <w:num w:numId="7" w16cid:durableId="169412678">
    <w:abstractNumId w:val="1"/>
  </w:num>
  <w:num w:numId="8" w16cid:durableId="381175671">
    <w:abstractNumId w:val="52"/>
  </w:num>
  <w:num w:numId="9" w16cid:durableId="1899394020">
    <w:abstractNumId w:val="18"/>
  </w:num>
  <w:num w:numId="10" w16cid:durableId="889805496">
    <w:abstractNumId w:val="60"/>
  </w:num>
  <w:num w:numId="11" w16cid:durableId="232742975">
    <w:abstractNumId w:val="49"/>
  </w:num>
  <w:num w:numId="12" w16cid:durableId="165366769">
    <w:abstractNumId w:val="79"/>
  </w:num>
  <w:num w:numId="13" w16cid:durableId="763261628">
    <w:abstractNumId w:val="15"/>
  </w:num>
  <w:num w:numId="14" w16cid:durableId="1861234333">
    <w:abstractNumId w:val="33"/>
  </w:num>
  <w:num w:numId="15" w16cid:durableId="2116903277">
    <w:abstractNumId w:val="80"/>
  </w:num>
  <w:num w:numId="16" w16cid:durableId="1384796103">
    <w:abstractNumId w:val="90"/>
  </w:num>
  <w:num w:numId="17" w16cid:durableId="1563827368">
    <w:abstractNumId w:val="14"/>
  </w:num>
  <w:num w:numId="18" w16cid:durableId="70155443">
    <w:abstractNumId w:val="47"/>
  </w:num>
  <w:num w:numId="19" w16cid:durableId="1113019575">
    <w:abstractNumId w:val="59"/>
  </w:num>
  <w:num w:numId="20" w16cid:durableId="993726021">
    <w:abstractNumId w:val="70"/>
  </w:num>
  <w:num w:numId="21" w16cid:durableId="679358408">
    <w:abstractNumId w:val="38"/>
  </w:num>
  <w:num w:numId="22" w16cid:durableId="1135872424">
    <w:abstractNumId w:val="61"/>
  </w:num>
  <w:num w:numId="23" w16cid:durableId="904921421">
    <w:abstractNumId w:val="46"/>
  </w:num>
  <w:num w:numId="24" w16cid:durableId="664863411">
    <w:abstractNumId w:val="69"/>
  </w:num>
  <w:num w:numId="25" w16cid:durableId="1035345086">
    <w:abstractNumId w:val="68"/>
  </w:num>
  <w:num w:numId="26" w16cid:durableId="1494948306">
    <w:abstractNumId w:val="42"/>
  </w:num>
  <w:num w:numId="27" w16cid:durableId="1295722410">
    <w:abstractNumId w:val="94"/>
  </w:num>
  <w:num w:numId="28" w16cid:durableId="1862357013">
    <w:abstractNumId w:val="78"/>
  </w:num>
  <w:num w:numId="29" w16cid:durableId="1886328780">
    <w:abstractNumId w:val="2"/>
  </w:num>
  <w:num w:numId="30" w16cid:durableId="837234250">
    <w:abstractNumId w:val="13"/>
  </w:num>
  <w:num w:numId="31" w16cid:durableId="441073830">
    <w:abstractNumId w:val="89"/>
  </w:num>
  <w:num w:numId="32" w16cid:durableId="1488283538">
    <w:abstractNumId w:val="17"/>
  </w:num>
  <w:num w:numId="33" w16cid:durableId="296451666">
    <w:abstractNumId w:val="62"/>
  </w:num>
  <w:num w:numId="34" w16cid:durableId="1373456001">
    <w:abstractNumId w:val="55"/>
  </w:num>
  <w:num w:numId="35" w16cid:durableId="54086317">
    <w:abstractNumId w:val="7"/>
  </w:num>
  <w:num w:numId="36" w16cid:durableId="34892173">
    <w:abstractNumId w:val="66"/>
  </w:num>
  <w:num w:numId="37" w16cid:durableId="264070645">
    <w:abstractNumId w:val="19"/>
  </w:num>
  <w:num w:numId="38" w16cid:durableId="696345383">
    <w:abstractNumId w:val="91"/>
  </w:num>
  <w:num w:numId="39" w16cid:durableId="358745414">
    <w:abstractNumId w:val="67"/>
  </w:num>
  <w:num w:numId="40" w16cid:durableId="1825512426">
    <w:abstractNumId w:val="36"/>
  </w:num>
  <w:num w:numId="41" w16cid:durableId="448356310">
    <w:abstractNumId w:val="73"/>
  </w:num>
  <w:num w:numId="42" w16cid:durableId="1312756689">
    <w:abstractNumId w:val="87"/>
  </w:num>
  <w:num w:numId="43" w16cid:durableId="1736584301">
    <w:abstractNumId w:val="3"/>
  </w:num>
  <w:num w:numId="44" w16cid:durableId="2109084191">
    <w:abstractNumId w:val="71"/>
  </w:num>
  <w:num w:numId="45" w16cid:durableId="1715234323">
    <w:abstractNumId w:val="64"/>
  </w:num>
  <w:num w:numId="46" w16cid:durableId="903877003">
    <w:abstractNumId w:val="20"/>
  </w:num>
  <w:num w:numId="47" w16cid:durableId="998966902">
    <w:abstractNumId w:val="23"/>
  </w:num>
  <w:num w:numId="48" w16cid:durableId="214661372">
    <w:abstractNumId w:val="48"/>
  </w:num>
  <w:num w:numId="49" w16cid:durableId="579486738">
    <w:abstractNumId w:val="72"/>
  </w:num>
  <w:num w:numId="50" w16cid:durableId="935476356">
    <w:abstractNumId w:val="88"/>
  </w:num>
  <w:num w:numId="51" w16cid:durableId="1729068051">
    <w:abstractNumId w:val="65"/>
  </w:num>
  <w:num w:numId="52" w16cid:durableId="642544458">
    <w:abstractNumId w:val="43"/>
  </w:num>
  <w:num w:numId="53" w16cid:durableId="608897732">
    <w:abstractNumId w:val="51"/>
  </w:num>
  <w:num w:numId="54" w16cid:durableId="1001398537">
    <w:abstractNumId w:val="5"/>
  </w:num>
  <w:num w:numId="55" w16cid:durableId="189340812">
    <w:abstractNumId w:val="45"/>
  </w:num>
  <w:num w:numId="56" w16cid:durableId="1419908471">
    <w:abstractNumId w:val="81"/>
  </w:num>
  <w:num w:numId="57" w16cid:durableId="870648254">
    <w:abstractNumId w:val="85"/>
  </w:num>
  <w:num w:numId="58" w16cid:durableId="1771775471">
    <w:abstractNumId w:val="57"/>
  </w:num>
  <w:num w:numId="59" w16cid:durableId="2114934245">
    <w:abstractNumId w:val="26"/>
  </w:num>
  <w:num w:numId="60" w16cid:durableId="2103718628">
    <w:abstractNumId w:val="30"/>
  </w:num>
  <w:num w:numId="61" w16cid:durableId="194193175">
    <w:abstractNumId w:val="35"/>
  </w:num>
  <w:num w:numId="62" w16cid:durableId="1301809222">
    <w:abstractNumId w:val="9"/>
  </w:num>
  <w:num w:numId="63" w16cid:durableId="676999936">
    <w:abstractNumId w:val="16"/>
  </w:num>
  <w:num w:numId="64" w16cid:durableId="901019861">
    <w:abstractNumId w:val="54"/>
  </w:num>
  <w:num w:numId="65" w16cid:durableId="1339428772">
    <w:abstractNumId w:val="83"/>
  </w:num>
  <w:num w:numId="66" w16cid:durableId="932053128">
    <w:abstractNumId w:val="93"/>
  </w:num>
  <w:num w:numId="67" w16cid:durableId="362830143">
    <w:abstractNumId w:val="56"/>
  </w:num>
  <w:num w:numId="68" w16cid:durableId="7952868">
    <w:abstractNumId w:val="84"/>
  </w:num>
  <w:num w:numId="69" w16cid:durableId="959651666">
    <w:abstractNumId w:val="32"/>
  </w:num>
  <w:num w:numId="70" w16cid:durableId="1028069888">
    <w:abstractNumId w:val="53"/>
  </w:num>
  <w:num w:numId="71" w16cid:durableId="359863008">
    <w:abstractNumId w:val="75"/>
  </w:num>
  <w:num w:numId="72" w16cid:durableId="1158305874">
    <w:abstractNumId w:val="86"/>
  </w:num>
  <w:num w:numId="73" w16cid:durableId="234584329">
    <w:abstractNumId w:val="22"/>
  </w:num>
  <w:num w:numId="74" w16cid:durableId="659307850">
    <w:abstractNumId w:val="92"/>
  </w:num>
  <w:num w:numId="75" w16cid:durableId="159122466">
    <w:abstractNumId w:val="37"/>
  </w:num>
  <w:num w:numId="76" w16cid:durableId="1224222349">
    <w:abstractNumId w:val="34"/>
  </w:num>
  <w:num w:numId="77" w16cid:durableId="769088886">
    <w:abstractNumId w:val="8"/>
  </w:num>
  <w:num w:numId="78" w16cid:durableId="1174686417">
    <w:abstractNumId w:val="39"/>
  </w:num>
  <w:num w:numId="79" w16cid:durableId="1923029877">
    <w:abstractNumId w:val="28"/>
  </w:num>
  <w:num w:numId="80" w16cid:durableId="116948043">
    <w:abstractNumId w:val="76"/>
  </w:num>
  <w:num w:numId="81" w16cid:durableId="435950068">
    <w:abstractNumId w:val="41"/>
  </w:num>
  <w:num w:numId="82" w16cid:durableId="1595937893">
    <w:abstractNumId w:val="31"/>
  </w:num>
  <w:num w:numId="83" w16cid:durableId="738132732">
    <w:abstractNumId w:val="63"/>
  </w:num>
  <w:num w:numId="84" w16cid:durableId="781612097">
    <w:abstractNumId w:val="27"/>
  </w:num>
  <w:num w:numId="85" w16cid:durableId="1088578002">
    <w:abstractNumId w:val="77"/>
  </w:num>
  <w:num w:numId="86" w16cid:durableId="1992170052">
    <w:abstractNumId w:val="11"/>
  </w:num>
  <w:num w:numId="87" w16cid:durableId="1466966749">
    <w:abstractNumId w:val="10"/>
  </w:num>
  <w:num w:numId="88" w16cid:durableId="529295756">
    <w:abstractNumId w:val="40"/>
  </w:num>
  <w:num w:numId="89" w16cid:durableId="1569416513">
    <w:abstractNumId w:val="50"/>
  </w:num>
  <w:num w:numId="90" w16cid:durableId="919555875">
    <w:abstractNumId w:val="95"/>
  </w:num>
  <w:num w:numId="91" w16cid:durableId="1195655686">
    <w:abstractNumId w:val="74"/>
  </w:num>
  <w:num w:numId="92" w16cid:durableId="505750076">
    <w:abstractNumId w:val="58"/>
  </w:num>
  <w:num w:numId="93" w16cid:durableId="544177137">
    <w:abstractNumId w:val="24"/>
  </w:num>
  <w:num w:numId="94" w16cid:durableId="312876497">
    <w:abstractNumId w:val="21"/>
  </w:num>
  <w:num w:numId="95" w16cid:durableId="503789790">
    <w:abstractNumId w:val="44"/>
    <w:lvlOverride w:ilvl="0">
      <w:startOverride w:val="1"/>
    </w:lvlOverride>
  </w:num>
  <w:num w:numId="96" w16cid:durableId="1681543513">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9"/>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6CD5"/>
    <w:rsid w:val="000063BD"/>
    <w:rsid w:val="00015863"/>
    <w:rsid w:val="00015F8B"/>
    <w:rsid w:val="0002415E"/>
    <w:rsid w:val="00024EFE"/>
    <w:rsid w:val="000256CD"/>
    <w:rsid w:val="000264BD"/>
    <w:rsid w:val="000356B2"/>
    <w:rsid w:val="00037FE3"/>
    <w:rsid w:val="00043F91"/>
    <w:rsid w:val="0005293C"/>
    <w:rsid w:val="00052E05"/>
    <w:rsid w:val="00054C1C"/>
    <w:rsid w:val="000620C6"/>
    <w:rsid w:val="0006304E"/>
    <w:rsid w:val="00070D46"/>
    <w:rsid w:val="0007165E"/>
    <w:rsid w:val="00073E40"/>
    <w:rsid w:val="000769B0"/>
    <w:rsid w:val="00081A7D"/>
    <w:rsid w:val="000872A2"/>
    <w:rsid w:val="00094492"/>
    <w:rsid w:val="000959BD"/>
    <w:rsid w:val="000965E5"/>
    <w:rsid w:val="00097A84"/>
    <w:rsid w:val="00097E7E"/>
    <w:rsid w:val="000B1CD7"/>
    <w:rsid w:val="000B2825"/>
    <w:rsid w:val="000B7541"/>
    <w:rsid w:val="000B7E6A"/>
    <w:rsid w:val="000C130A"/>
    <w:rsid w:val="000C37D8"/>
    <w:rsid w:val="000C45FD"/>
    <w:rsid w:val="000C4E2B"/>
    <w:rsid w:val="000D2315"/>
    <w:rsid w:val="000D4C55"/>
    <w:rsid w:val="000D6647"/>
    <w:rsid w:val="000D7E20"/>
    <w:rsid w:val="000E0F55"/>
    <w:rsid w:val="000E1496"/>
    <w:rsid w:val="000E20FA"/>
    <w:rsid w:val="000E42C6"/>
    <w:rsid w:val="000E5F19"/>
    <w:rsid w:val="000F0723"/>
    <w:rsid w:val="000F271A"/>
    <w:rsid w:val="000F4A50"/>
    <w:rsid w:val="00102FBF"/>
    <w:rsid w:val="00111D42"/>
    <w:rsid w:val="00115B88"/>
    <w:rsid w:val="00127071"/>
    <w:rsid w:val="00136A9B"/>
    <w:rsid w:val="001424A1"/>
    <w:rsid w:val="00142655"/>
    <w:rsid w:val="00145B84"/>
    <w:rsid w:val="0014626D"/>
    <w:rsid w:val="0014675A"/>
    <w:rsid w:val="001477CE"/>
    <w:rsid w:val="001525A3"/>
    <w:rsid w:val="00154008"/>
    <w:rsid w:val="00154B9F"/>
    <w:rsid w:val="00154BD9"/>
    <w:rsid w:val="00156BAE"/>
    <w:rsid w:val="00164C8B"/>
    <w:rsid w:val="00172736"/>
    <w:rsid w:val="00176112"/>
    <w:rsid w:val="00180216"/>
    <w:rsid w:val="00182D8A"/>
    <w:rsid w:val="00184E60"/>
    <w:rsid w:val="001879BB"/>
    <w:rsid w:val="00193E5C"/>
    <w:rsid w:val="00195122"/>
    <w:rsid w:val="00196B6B"/>
    <w:rsid w:val="001A055D"/>
    <w:rsid w:val="001A3014"/>
    <w:rsid w:val="001A3287"/>
    <w:rsid w:val="001A4E1A"/>
    <w:rsid w:val="001A7184"/>
    <w:rsid w:val="001B0571"/>
    <w:rsid w:val="001C0165"/>
    <w:rsid w:val="001C02F9"/>
    <w:rsid w:val="001C1776"/>
    <w:rsid w:val="001C1A0E"/>
    <w:rsid w:val="001C7F96"/>
    <w:rsid w:val="001D2B1F"/>
    <w:rsid w:val="001D2BF0"/>
    <w:rsid w:val="001D452B"/>
    <w:rsid w:val="001D6C92"/>
    <w:rsid w:val="001E0F6E"/>
    <w:rsid w:val="001E5647"/>
    <w:rsid w:val="001E5EFF"/>
    <w:rsid w:val="001E7D1D"/>
    <w:rsid w:val="001F16A9"/>
    <w:rsid w:val="001F1948"/>
    <w:rsid w:val="002025A1"/>
    <w:rsid w:val="0020421A"/>
    <w:rsid w:val="0020637E"/>
    <w:rsid w:val="00207500"/>
    <w:rsid w:val="002079EB"/>
    <w:rsid w:val="002260AF"/>
    <w:rsid w:val="00232CA7"/>
    <w:rsid w:val="00240841"/>
    <w:rsid w:val="002430ED"/>
    <w:rsid w:val="0024778B"/>
    <w:rsid w:val="00254EE1"/>
    <w:rsid w:val="002550FD"/>
    <w:rsid w:val="00260B2D"/>
    <w:rsid w:val="00261294"/>
    <w:rsid w:val="002637E0"/>
    <w:rsid w:val="0026505F"/>
    <w:rsid w:val="0027459B"/>
    <w:rsid w:val="002750E4"/>
    <w:rsid w:val="00282F73"/>
    <w:rsid w:val="0028777E"/>
    <w:rsid w:val="002A77DE"/>
    <w:rsid w:val="002B58D7"/>
    <w:rsid w:val="002C440B"/>
    <w:rsid w:val="002C77CB"/>
    <w:rsid w:val="002D1810"/>
    <w:rsid w:val="00304D50"/>
    <w:rsid w:val="00310D71"/>
    <w:rsid w:val="00311858"/>
    <w:rsid w:val="0031198C"/>
    <w:rsid w:val="003121D3"/>
    <w:rsid w:val="0031251B"/>
    <w:rsid w:val="00312F32"/>
    <w:rsid w:val="00313C14"/>
    <w:rsid w:val="00317E56"/>
    <w:rsid w:val="00323F6F"/>
    <w:rsid w:val="00324757"/>
    <w:rsid w:val="00342DB2"/>
    <w:rsid w:val="0034385B"/>
    <w:rsid w:val="00345B7D"/>
    <w:rsid w:val="00354DDE"/>
    <w:rsid w:val="00360A8C"/>
    <w:rsid w:val="00363E16"/>
    <w:rsid w:val="00364246"/>
    <w:rsid w:val="00364997"/>
    <w:rsid w:val="00366D06"/>
    <w:rsid w:val="003704CB"/>
    <w:rsid w:val="003713C2"/>
    <w:rsid w:val="0038301B"/>
    <w:rsid w:val="00385DC5"/>
    <w:rsid w:val="00387265"/>
    <w:rsid w:val="00390335"/>
    <w:rsid w:val="00390611"/>
    <w:rsid w:val="003929CE"/>
    <w:rsid w:val="00393986"/>
    <w:rsid w:val="00395006"/>
    <w:rsid w:val="003A17F1"/>
    <w:rsid w:val="003A291B"/>
    <w:rsid w:val="003A335B"/>
    <w:rsid w:val="003A7EDB"/>
    <w:rsid w:val="003B0542"/>
    <w:rsid w:val="003B2821"/>
    <w:rsid w:val="003C1B05"/>
    <w:rsid w:val="003D1686"/>
    <w:rsid w:val="003D7EE6"/>
    <w:rsid w:val="003E07B1"/>
    <w:rsid w:val="003E5039"/>
    <w:rsid w:val="003E6922"/>
    <w:rsid w:val="003F1A0F"/>
    <w:rsid w:val="003F3FE9"/>
    <w:rsid w:val="003F537B"/>
    <w:rsid w:val="00404E2B"/>
    <w:rsid w:val="00405305"/>
    <w:rsid w:val="004073E7"/>
    <w:rsid w:val="00410B58"/>
    <w:rsid w:val="00415FF9"/>
    <w:rsid w:val="004302B2"/>
    <w:rsid w:val="004309B6"/>
    <w:rsid w:val="00430DE8"/>
    <w:rsid w:val="00442A35"/>
    <w:rsid w:val="00442FB4"/>
    <w:rsid w:val="00451575"/>
    <w:rsid w:val="00451937"/>
    <w:rsid w:val="0045528B"/>
    <w:rsid w:val="00455DF3"/>
    <w:rsid w:val="004564AB"/>
    <w:rsid w:val="0046164E"/>
    <w:rsid w:val="004627D9"/>
    <w:rsid w:val="00472E68"/>
    <w:rsid w:val="004836F4"/>
    <w:rsid w:val="00484058"/>
    <w:rsid w:val="00487E6C"/>
    <w:rsid w:val="00491FDC"/>
    <w:rsid w:val="00493B7F"/>
    <w:rsid w:val="00495C4D"/>
    <w:rsid w:val="004A6F2E"/>
    <w:rsid w:val="004A7350"/>
    <w:rsid w:val="004B6399"/>
    <w:rsid w:val="004C0481"/>
    <w:rsid w:val="004C192B"/>
    <w:rsid w:val="004C1967"/>
    <w:rsid w:val="004C33D9"/>
    <w:rsid w:val="004C405A"/>
    <w:rsid w:val="004C6CDB"/>
    <w:rsid w:val="004D1ADC"/>
    <w:rsid w:val="004D2304"/>
    <w:rsid w:val="004D36D5"/>
    <w:rsid w:val="004D4018"/>
    <w:rsid w:val="004D743F"/>
    <w:rsid w:val="004E2BDE"/>
    <w:rsid w:val="004E3834"/>
    <w:rsid w:val="004E5347"/>
    <w:rsid w:val="004E5BAC"/>
    <w:rsid w:val="004E7B1A"/>
    <w:rsid w:val="004F0B65"/>
    <w:rsid w:val="004F3DAC"/>
    <w:rsid w:val="004F4176"/>
    <w:rsid w:val="004F6B7A"/>
    <w:rsid w:val="005053A4"/>
    <w:rsid w:val="00506A45"/>
    <w:rsid w:val="00507658"/>
    <w:rsid w:val="00510680"/>
    <w:rsid w:val="005159E9"/>
    <w:rsid w:val="00521A5D"/>
    <w:rsid w:val="005223CD"/>
    <w:rsid w:val="0052667D"/>
    <w:rsid w:val="005329C9"/>
    <w:rsid w:val="00540AA3"/>
    <w:rsid w:val="00554085"/>
    <w:rsid w:val="00555F0A"/>
    <w:rsid w:val="00562C42"/>
    <w:rsid w:val="00571320"/>
    <w:rsid w:val="0057449E"/>
    <w:rsid w:val="00575941"/>
    <w:rsid w:val="0057647C"/>
    <w:rsid w:val="00580BB5"/>
    <w:rsid w:val="00581F5F"/>
    <w:rsid w:val="00581F8E"/>
    <w:rsid w:val="0059249F"/>
    <w:rsid w:val="0059533B"/>
    <w:rsid w:val="005A6D75"/>
    <w:rsid w:val="005A6EB9"/>
    <w:rsid w:val="005B0CE6"/>
    <w:rsid w:val="005B0F2D"/>
    <w:rsid w:val="005B1A2E"/>
    <w:rsid w:val="005B2126"/>
    <w:rsid w:val="005B2447"/>
    <w:rsid w:val="005B50B4"/>
    <w:rsid w:val="005B5F09"/>
    <w:rsid w:val="005C7095"/>
    <w:rsid w:val="005D30B0"/>
    <w:rsid w:val="005D37E2"/>
    <w:rsid w:val="005D736C"/>
    <w:rsid w:val="005E6975"/>
    <w:rsid w:val="005F0504"/>
    <w:rsid w:val="005F129D"/>
    <w:rsid w:val="005F1719"/>
    <w:rsid w:val="005F25B8"/>
    <w:rsid w:val="005F3B73"/>
    <w:rsid w:val="005F49DA"/>
    <w:rsid w:val="00600BB3"/>
    <w:rsid w:val="00600DD9"/>
    <w:rsid w:val="006017C0"/>
    <w:rsid w:val="00602934"/>
    <w:rsid w:val="00613D72"/>
    <w:rsid w:val="00617BF1"/>
    <w:rsid w:val="006351A2"/>
    <w:rsid w:val="00636B32"/>
    <w:rsid w:val="00644BA3"/>
    <w:rsid w:val="0064501F"/>
    <w:rsid w:val="00645042"/>
    <w:rsid w:val="006506EF"/>
    <w:rsid w:val="006537FA"/>
    <w:rsid w:val="0066308C"/>
    <w:rsid w:val="006639C7"/>
    <w:rsid w:val="0066543D"/>
    <w:rsid w:val="006724CE"/>
    <w:rsid w:val="006726B1"/>
    <w:rsid w:val="00674B04"/>
    <w:rsid w:val="00676BD5"/>
    <w:rsid w:val="006815F6"/>
    <w:rsid w:val="00682523"/>
    <w:rsid w:val="00687971"/>
    <w:rsid w:val="006A1610"/>
    <w:rsid w:val="006A223F"/>
    <w:rsid w:val="006A2CCD"/>
    <w:rsid w:val="006B5852"/>
    <w:rsid w:val="006C325F"/>
    <w:rsid w:val="006C36EA"/>
    <w:rsid w:val="006C4A57"/>
    <w:rsid w:val="006C6455"/>
    <w:rsid w:val="006D2FF2"/>
    <w:rsid w:val="006D315F"/>
    <w:rsid w:val="006D529B"/>
    <w:rsid w:val="006D5472"/>
    <w:rsid w:val="006E208B"/>
    <w:rsid w:val="006F17E5"/>
    <w:rsid w:val="006F1C93"/>
    <w:rsid w:val="006F2B8D"/>
    <w:rsid w:val="0070022B"/>
    <w:rsid w:val="00700CD0"/>
    <w:rsid w:val="00702E14"/>
    <w:rsid w:val="007031ED"/>
    <w:rsid w:val="007060A2"/>
    <w:rsid w:val="00706A94"/>
    <w:rsid w:val="00713E95"/>
    <w:rsid w:val="00717570"/>
    <w:rsid w:val="00726780"/>
    <w:rsid w:val="00727593"/>
    <w:rsid w:val="00730D77"/>
    <w:rsid w:val="00732629"/>
    <w:rsid w:val="00734831"/>
    <w:rsid w:val="00736FFA"/>
    <w:rsid w:val="007422CD"/>
    <w:rsid w:val="00745595"/>
    <w:rsid w:val="00751A05"/>
    <w:rsid w:val="00767DD0"/>
    <w:rsid w:val="007824FE"/>
    <w:rsid w:val="0078748D"/>
    <w:rsid w:val="0079182E"/>
    <w:rsid w:val="00794F28"/>
    <w:rsid w:val="00795247"/>
    <w:rsid w:val="00795BA5"/>
    <w:rsid w:val="007A03F4"/>
    <w:rsid w:val="007A361F"/>
    <w:rsid w:val="007A5A73"/>
    <w:rsid w:val="007A6489"/>
    <w:rsid w:val="007B26ED"/>
    <w:rsid w:val="007B3828"/>
    <w:rsid w:val="007B463F"/>
    <w:rsid w:val="007C029F"/>
    <w:rsid w:val="007C0C41"/>
    <w:rsid w:val="007C13DE"/>
    <w:rsid w:val="007D5016"/>
    <w:rsid w:val="007D5214"/>
    <w:rsid w:val="007D5F54"/>
    <w:rsid w:val="007E3B1A"/>
    <w:rsid w:val="007F4C14"/>
    <w:rsid w:val="007F4F6B"/>
    <w:rsid w:val="007F7F2D"/>
    <w:rsid w:val="008039CA"/>
    <w:rsid w:val="00805190"/>
    <w:rsid w:val="008057DF"/>
    <w:rsid w:val="00806087"/>
    <w:rsid w:val="008061A9"/>
    <w:rsid w:val="00811845"/>
    <w:rsid w:val="00812970"/>
    <w:rsid w:val="00816017"/>
    <w:rsid w:val="00821FD0"/>
    <w:rsid w:val="008311B6"/>
    <w:rsid w:val="008366D3"/>
    <w:rsid w:val="00840C1E"/>
    <w:rsid w:val="00845F9B"/>
    <w:rsid w:val="00861497"/>
    <w:rsid w:val="00861E49"/>
    <w:rsid w:val="00870428"/>
    <w:rsid w:val="00872B1E"/>
    <w:rsid w:val="00872D68"/>
    <w:rsid w:val="008741B4"/>
    <w:rsid w:val="008774E9"/>
    <w:rsid w:val="00891366"/>
    <w:rsid w:val="008919E9"/>
    <w:rsid w:val="0089349E"/>
    <w:rsid w:val="008960FA"/>
    <w:rsid w:val="00896DE6"/>
    <w:rsid w:val="008978D4"/>
    <w:rsid w:val="008A0914"/>
    <w:rsid w:val="008A12AE"/>
    <w:rsid w:val="008A1AAF"/>
    <w:rsid w:val="008A7378"/>
    <w:rsid w:val="008A795D"/>
    <w:rsid w:val="008B0325"/>
    <w:rsid w:val="008B2C28"/>
    <w:rsid w:val="008D70FC"/>
    <w:rsid w:val="008E0E56"/>
    <w:rsid w:val="008E5EE8"/>
    <w:rsid w:val="008F63EF"/>
    <w:rsid w:val="008F6B10"/>
    <w:rsid w:val="00900E43"/>
    <w:rsid w:val="00906401"/>
    <w:rsid w:val="00906F22"/>
    <w:rsid w:val="00911D48"/>
    <w:rsid w:val="009128F1"/>
    <w:rsid w:val="009134A9"/>
    <w:rsid w:val="00920589"/>
    <w:rsid w:val="00921BDF"/>
    <w:rsid w:val="00924088"/>
    <w:rsid w:val="00926E1A"/>
    <w:rsid w:val="0092730C"/>
    <w:rsid w:val="00927B46"/>
    <w:rsid w:val="00941FCE"/>
    <w:rsid w:val="009425F6"/>
    <w:rsid w:val="009437DE"/>
    <w:rsid w:val="009466EA"/>
    <w:rsid w:val="0095045A"/>
    <w:rsid w:val="00951D0F"/>
    <w:rsid w:val="00953CE9"/>
    <w:rsid w:val="00960DCE"/>
    <w:rsid w:val="00973AF0"/>
    <w:rsid w:val="00976EC2"/>
    <w:rsid w:val="00981B97"/>
    <w:rsid w:val="009821CF"/>
    <w:rsid w:val="00983FE6"/>
    <w:rsid w:val="0099572A"/>
    <w:rsid w:val="00996F44"/>
    <w:rsid w:val="009A0845"/>
    <w:rsid w:val="009A13FA"/>
    <w:rsid w:val="009A34DD"/>
    <w:rsid w:val="009A3635"/>
    <w:rsid w:val="009A3ADE"/>
    <w:rsid w:val="009A5EE1"/>
    <w:rsid w:val="009A7370"/>
    <w:rsid w:val="009B2BDD"/>
    <w:rsid w:val="009B4AC1"/>
    <w:rsid w:val="009B5D7E"/>
    <w:rsid w:val="009B691A"/>
    <w:rsid w:val="009B77EB"/>
    <w:rsid w:val="009C58EE"/>
    <w:rsid w:val="009D07D7"/>
    <w:rsid w:val="009D09F3"/>
    <w:rsid w:val="009D1123"/>
    <w:rsid w:val="009D1D9C"/>
    <w:rsid w:val="009D5751"/>
    <w:rsid w:val="009D5B2D"/>
    <w:rsid w:val="009E0646"/>
    <w:rsid w:val="009E7287"/>
    <w:rsid w:val="009E7A85"/>
    <w:rsid w:val="009F3B44"/>
    <w:rsid w:val="009F510F"/>
    <w:rsid w:val="009F7F51"/>
    <w:rsid w:val="00A04BCD"/>
    <w:rsid w:val="00A06262"/>
    <w:rsid w:val="00A079B2"/>
    <w:rsid w:val="00A10F9B"/>
    <w:rsid w:val="00A17758"/>
    <w:rsid w:val="00A24EA4"/>
    <w:rsid w:val="00A2596F"/>
    <w:rsid w:val="00A26F7D"/>
    <w:rsid w:val="00A306A0"/>
    <w:rsid w:val="00A315CC"/>
    <w:rsid w:val="00A36648"/>
    <w:rsid w:val="00A414C7"/>
    <w:rsid w:val="00A42CC7"/>
    <w:rsid w:val="00A4651F"/>
    <w:rsid w:val="00A502D0"/>
    <w:rsid w:val="00A50AC4"/>
    <w:rsid w:val="00A529BD"/>
    <w:rsid w:val="00A540A4"/>
    <w:rsid w:val="00A55F7B"/>
    <w:rsid w:val="00A564A5"/>
    <w:rsid w:val="00A705E1"/>
    <w:rsid w:val="00A77689"/>
    <w:rsid w:val="00A843DB"/>
    <w:rsid w:val="00A84D0B"/>
    <w:rsid w:val="00A8582F"/>
    <w:rsid w:val="00A87796"/>
    <w:rsid w:val="00A91681"/>
    <w:rsid w:val="00A916B3"/>
    <w:rsid w:val="00A91802"/>
    <w:rsid w:val="00A924E2"/>
    <w:rsid w:val="00A92749"/>
    <w:rsid w:val="00AA0CC8"/>
    <w:rsid w:val="00AA0ED8"/>
    <w:rsid w:val="00AA3B30"/>
    <w:rsid w:val="00AB07F7"/>
    <w:rsid w:val="00AB3BD8"/>
    <w:rsid w:val="00AB3CC5"/>
    <w:rsid w:val="00AB40FB"/>
    <w:rsid w:val="00AB6CD5"/>
    <w:rsid w:val="00AC2AFD"/>
    <w:rsid w:val="00AD037C"/>
    <w:rsid w:val="00AD255A"/>
    <w:rsid w:val="00AD7565"/>
    <w:rsid w:val="00AE0DC8"/>
    <w:rsid w:val="00AE61D6"/>
    <w:rsid w:val="00AE7AED"/>
    <w:rsid w:val="00AF00A7"/>
    <w:rsid w:val="00AF4B33"/>
    <w:rsid w:val="00B04867"/>
    <w:rsid w:val="00B048D3"/>
    <w:rsid w:val="00B05B0F"/>
    <w:rsid w:val="00B07437"/>
    <w:rsid w:val="00B258AA"/>
    <w:rsid w:val="00B31A9B"/>
    <w:rsid w:val="00B3679E"/>
    <w:rsid w:val="00B36D6B"/>
    <w:rsid w:val="00B37F96"/>
    <w:rsid w:val="00B418C8"/>
    <w:rsid w:val="00B43962"/>
    <w:rsid w:val="00B44CB4"/>
    <w:rsid w:val="00B474F0"/>
    <w:rsid w:val="00B550FB"/>
    <w:rsid w:val="00B61199"/>
    <w:rsid w:val="00B65163"/>
    <w:rsid w:val="00B7020F"/>
    <w:rsid w:val="00B73B41"/>
    <w:rsid w:val="00B7742E"/>
    <w:rsid w:val="00B84CFC"/>
    <w:rsid w:val="00B85EE5"/>
    <w:rsid w:val="00B90C39"/>
    <w:rsid w:val="00BA53A5"/>
    <w:rsid w:val="00BD30B1"/>
    <w:rsid w:val="00BD490D"/>
    <w:rsid w:val="00BD4A45"/>
    <w:rsid w:val="00BD52BE"/>
    <w:rsid w:val="00BE26BB"/>
    <w:rsid w:val="00BE2D64"/>
    <w:rsid w:val="00BE74C9"/>
    <w:rsid w:val="00BF19B6"/>
    <w:rsid w:val="00BF1E3F"/>
    <w:rsid w:val="00BF7B5A"/>
    <w:rsid w:val="00BF7CB2"/>
    <w:rsid w:val="00C000E7"/>
    <w:rsid w:val="00C00B0E"/>
    <w:rsid w:val="00C00C13"/>
    <w:rsid w:val="00C01BCD"/>
    <w:rsid w:val="00C01C69"/>
    <w:rsid w:val="00C04C9E"/>
    <w:rsid w:val="00C0615C"/>
    <w:rsid w:val="00C06343"/>
    <w:rsid w:val="00C06522"/>
    <w:rsid w:val="00C07D59"/>
    <w:rsid w:val="00C1064D"/>
    <w:rsid w:val="00C10EC8"/>
    <w:rsid w:val="00C11E81"/>
    <w:rsid w:val="00C13A59"/>
    <w:rsid w:val="00C16BE7"/>
    <w:rsid w:val="00C17725"/>
    <w:rsid w:val="00C20468"/>
    <w:rsid w:val="00C21666"/>
    <w:rsid w:val="00C439C4"/>
    <w:rsid w:val="00C45413"/>
    <w:rsid w:val="00C512E4"/>
    <w:rsid w:val="00C53963"/>
    <w:rsid w:val="00C5778E"/>
    <w:rsid w:val="00C713A4"/>
    <w:rsid w:val="00C8250A"/>
    <w:rsid w:val="00C82A74"/>
    <w:rsid w:val="00C84F03"/>
    <w:rsid w:val="00C87E04"/>
    <w:rsid w:val="00C903AD"/>
    <w:rsid w:val="00C90BF6"/>
    <w:rsid w:val="00C9451B"/>
    <w:rsid w:val="00CA05BE"/>
    <w:rsid w:val="00CA0F86"/>
    <w:rsid w:val="00CB276B"/>
    <w:rsid w:val="00CB2E22"/>
    <w:rsid w:val="00CB6228"/>
    <w:rsid w:val="00CB7531"/>
    <w:rsid w:val="00CC3CD8"/>
    <w:rsid w:val="00CC4482"/>
    <w:rsid w:val="00CC4E61"/>
    <w:rsid w:val="00CC7AB5"/>
    <w:rsid w:val="00CD1D11"/>
    <w:rsid w:val="00CD4C1C"/>
    <w:rsid w:val="00CD5B9D"/>
    <w:rsid w:val="00CD7F6B"/>
    <w:rsid w:val="00CE1413"/>
    <w:rsid w:val="00CE1744"/>
    <w:rsid w:val="00CE28F8"/>
    <w:rsid w:val="00CE3193"/>
    <w:rsid w:val="00CE41FF"/>
    <w:rsid w:val="00CE631E"/>
    <w:rsid w:val="00CE7205"/>
    <w:rsid w:val="00CF29CA"/>
    <w:rsid w:val="00CF2D7A"/>
    <w:rsid w:val="00CF4587"/>
    <w:rsid w:val="00CF4AFC"/>
    <w:rsid w:val="00CF4EEC"/>
    <w:rsid w:val="00CF63E7"/>
    <w:rsid w:val="00CF7C07"/>
    <w:rsid w:val="00D04DB7"/>
    <w:rsid w:val="00D12E5A"/>
    <w:rsid w:val="00D166A2"/>
    <w:rsid w:val="00D32C6C"/>
    <w:rsid w:val="00D34735"/>
    <w:rsid w:val="00D34C97"/>
    <w:rsid w:val="00D35C9A"/>
    <w:rsid w:val="00D4262B"/>
    <w:rsid w:val="00D44B28"/>
    <w:rsid w:val="00D505ED"/>
    <w:rsid w:val="00D509AE"/>
    <w:rsid w:val="00D50BF4"/>
    <w:rsid w:val="00D569F8"/>
    <w:rsid w:val="00D57388"/>
    <w:rsid w:val="00D676D7"/>
    <w:rsid w:val="00D743F4"/>
    <w:rsid w:val="00D745C5"/>
    <w:rsid w:val="00D804AF"/>
    <w:rsid w:val="00D844BD"/>
    <w:rsid w:val="00D8593B"/>
    <w:rsid w:val="00D87042"/>
    <w:rsid w:val="00D91DAB"/>
    <w:rsid w:val="00D93FA2"/>
    <w:rsid w:val="00DA458F"/>
    <w:rsid w:val="00DA6E16"/>
    <w:rsid w:val="00DC02FF"/>
    <w:rsid w:val="00DC0EC3"/>
    <w:rsid w:val="00DC361A"/>
    <w:rsid w:val="00DC5821"/>
    <w:rsid w:val="00DC7747"/>
    <w:rsid w:val="00DD058E"/>
    <w:rsid w:val="00DD0D6F"/>
    <w:rsid w:val="00DD1782"/>
    <w:rsid w:val="00DD23E7"/>
    <w:rsid w:val="00DD4E29"/>
    <w:rsid w:val="00DD739D"/>
    <w:rsid w:val="00DD7994"/>
    <w:rsid w:val="00DE13A3"/>
    <w:rsid w:val="00DF0641"/>
    <w:rsid w:val="00DF2110"/>
    <w:rsid w:val="00DF2546"/>
    <w:rsid w:val="00DF2F13"/>
    <w:rsid w:val="00DF3AC8"/>
    <w:rsid w:val="00DF4760"/>
    <w:rsid w:val="00E01564"/>
    <w:rsid w:val="00E040C9"/>
    <w:rsid w:val="00E0424E"/>
    <w:rsid w:val="00E05096"/>
    <w:rsid w:val="00E05375"/>
    <w:rsid w:val="00E14536"/>
    <w:rsid w:val="00E15AE7"/>
    <w:rsid w:val="00E20981"/>
    <w:rsid w:val="00E2447E"/>
    <w:rsid w:val="00E26920"/>
    <w:rsid w:val="00E32EC3"/>
    <w:rsid w:val="00E33E61"/>
    <w:rsid w:val="00E35DBF"/>
    <w:rsid w:val="00E35E9E"/>
    <w:rsid w:val="00E401F7"/>
    <w:rsid w:val="00E45F8E"/>
    <w:rsid w:val="00E503BA"/>
    <w:rsid w:val="00E50D5C"/>
    <w:rsid w:val="00E55005"/>
    <w:rsid w:val="00E57051"/>
    <w:rsid w:val="00E60C78"/>
    <w:rsid w:val="00E6184F"/>
    <w:rsid w:val="00E7211E"/>
    <w:rsid w:val="00E7459C"/>
    <w:rsid w:val="00E74E2A"/>
    <w:rsid w:val="00E77835"/>
    <w:rsid w:val="00E82BFC"/>
    <w:rsid w:val="00E854C5"/>
    <w:rsid w:val="00E862AE"/>
    <w:rsid w:val="00EA17D1"/>
    <w:rsid w:val="00EB6EA4"/>
    <w:rsid w:val="00EC0ECA"/>
    <w:rsid w:val="00EC14D5"/>
    <w:rsid w:val="00EC2761"/>
    <w:rsid w:val="00EC343F"/>
    <w:rsid w:val="00EC36FE"/>
    <w:rsid w:val="00ED0017"/>
    <w:rsid w:val="00ED2891"/>
    <w:rsid w:val="00ED527F"/>
    <w:rsid w:val="00ED5F4E"/>
    <w:rsid w:val="00EE21E2"/>
    <w:rsid w:val="00EF4238"/>
    <w:rsid w:val="00EF6B09"/>
    <w:rsid w:val="00F131F1"/>
    <w:rsid w:val="00F365AD"/>
    <w:rsid w:val="00F37F47"/>
    <w:rsid w:val="00F534C0"/>
    <w:rsid w:val="00F57F0E"/>
    <w:rsid w:val="00F6218F"/>
    <w:rsid w:val="00F65012"/>
    <w:rsid w:val="00F6674C"/>
    <w:rsid w:val="00F71A58"/>
    <w:rsid w:val="00F83514"/>
    <w:rsid w:val="00F83534"/>
    <w:rsid w:val="00F851DA"/>
    <w:rsid w:val="00F91E2E"/>
    <w:rsid w:val="00FA738C"/>
    <w:rsid w:val="00FB150D"/>
    <w:rsid w:val="00FB394C"/>
    <w:rsid w:val="00FB4820"/>
    <w:rsid w:val="00FB5AB5"/>
    <w:rsid w:val="00FC768F"/>
    <w:rsid w:val="00FC7B60"/>
    <w:rsid w:val="00FD169D"/>
    <w:rsid w:val="00FD35BF"/>
    <w:rsid w:val="00FD76CC"/>
    <w:rsid w:val="00FE0F0C"/>
    <w:rsid w:val="00FE25A0"/>
    <w:rsid w:val="00FE34B6"/>
    <w:rsid w:val="00FE37DB"/>
    <w:rsid w:val="00FE563C"/>
    <w:rsid w:val="00FE74CE"/>
    <w:rsid w:val="00FF0BAA"/>
    <w:rsid w:val="00FF5B51"/>
    <w:rsid w:val="00FF5F7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1145"/>
  <w15:chartTrackingRefBased/>
  <w15:docId w15:val="{52E8450F-9821-458A-B931-52244C53B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CD5"/>
    <w:rPr>
      <w:rFonts w:ascii="Times New Roman" w:eastAsia="Times New Roman" w:hAnsi="Times New Roman"/>
      <w:sz w:val="24"/>
      <w:szCs w:val="24"/>
      <w:lang w:val="es-ES" w:eastAsia="es-ES"/>
    </w:rPr>
  </w:style>
  <w:style w:type="paragraph" w:styleId="Ttulo1">
    <w:name w:val="heading 1"/>
    <w:basedOn w:val="Normal"/>
    <w:next w:val="Normal"/>
    <w:link w:val="Ttulo1Car"/>
    <w:uiPriority w:val="99"/>
    <w:qFormat/>
    <w:rsid w:val="00AB6CD5"/>
    <w:pPr>
      <w:keepNext/>
      <w:numPr>
        <w:numId w:val="1"/>
      </w:numPr>
      <w:outlineLvl w:val="0"/>
    </w:pPr>
    <w:rPr>
      <w:rFonts w:ascii="Arial" w:hAnsi="Arial" w:cs="Arial"/>
      <w:b/>
      <w:lang w:val="es-PA"/>
    </w:rPr>
  </w:style>
  <w:style w:type="paragraph" w:styleId="Ttulo2">
    <w:name w:val="heading 2"/>
    <w:aliases w:val="2.1"/>
    <w:basedOn w:val="Normal"/>
    <w:next w:val="Normal"/>
    <w:link w:val="Ttulo2Car"/>
    <w:uiPriority w:val="99"/>
    <w:unhideWhenUsed/>
    <w:qFormat/>
    <w:rsid w:val="005223CD"/>
    <w:pPr>
      <w:keepNext/>
      <w:spacing w:before="240" w:after="60"/>
      <w:outlineLvl w:val="1"/>
    </w:pPr>
    <w:rPr>
      <w:rFonts w:ascii="Cambria" w:hAnsi="Cambria"/>
      <w:b/>
      <w:bCs/>
      <w:i/>
      <w:iCs/>
      <w:sz w:val="28"/>
      <w:szCs w:val="28"/>
    </w:rPr>
  </w:style>
  <w:style w:type="paragraph" w:styleId="Ttulo3">
    <w:name w:val="heading 3"/>
    <w:basedOn w:val="Normal"/>
    <w:next w:val="Normal"/>
    <w:link w:val="Ttulo3Car"/>
    <w:uiPriority w:val="99"/>
    <w:qFormat/>
    <w:rsid w:val="00AB6CD5"/>
    <w:pPr>
      <w:keepNext/>
      <w:numPr>
        <w:numId w:val="2"/>
      </w:numPr>
      <w:outlineLvl w:val="2"/>
    </w:pPr>
    <w:rPr>
      <w:rFonts w:ascii="Arial" w:hAnsi="Arial" w:cs="Arial"/>
      <w:b/>
    </w:rPr>
  </w:style>
  <w:style w:type="paragraph" w:styleId="Ttulo4">
    <w:name w:val="heading 4"/>
    <w:basedOn w:val="Normal"/>
    <w:next w:val="Normal"/>
    <w:link w:val="Ttulo4Car"/>
    <w:uiPriority w:val="99"/>
    <w:qFormat/>
    <w:rsid w:val="004E5BAC"/>
    <w:pPr>
      <w:keepNext/>
      <w:keepLines/>
      <w:spacing w:before="200"/>
      <w:ind w:left="864" w:hanging="864"/>
      <w:outlineLvl w:val="3"/>
    </w:pPr>
    <w:rPr>
      <w:rFonts w:ascii="Cambria" w:hAnsi="Cambria"/>
      <w:b/>
      <w:bCs/>
      <w:i/>
      <w:iCs/>
      <w:color w:val="4F81BD"/>
      <w:sz w:val="22"/>
      <w:lang w:val="es-PA" w:eastAsia="en-US"/>
    </w:rPr>
  </w:style>
  <w:style w:type="paragraph" w:styleId="Ttulo5">
    <w:name w:val="heading 5"/>
    <w:basedOn w:val="Normal"/>
    <w:next w:val="Normal"/>
    <w:link w:val="Ttulo5Car"/>
    <w:uiPriority w:val="99"/>
    <w:qFormat/>
    <w:rsid w:val="004E5BAC"/>
    <w:pPr>
      <w:keepNext/>
      <w:keepLines/>
      <w:spacing w:before="200"/>
      <w:ind w:left="1008" w:hanging="1008"/>
      <w:outlineLvl w:val="4"/>
    </w:pPr>
    <w:rPr>
      <w:rFonts w:ascii="Cambria" w:hAnsi="Cambria"/>
      <w:color w:val="243F60"/>
      <w:sz w:val="22"/>
      <w:lang w:val="es-PA" w:eastAsia="en-US"/>
    </w:rPr>
  </w:style>
  <w:style w:type="paragraph" w:styleId="Ttulo6">
    <w:name w:val="heading 6"/>
    <w:basedOn w:val="Normal"/>
    <w:next w:val="Normal"/>
    <w:link w:val="Ttulo6Car"/>
    <w:uiPriority w:val="99"/>
    <w:qFormat/>
    <w:rsid w:val="004E5BAC"/>
    <w:pPr>
      <w:keepNext/>
      <w:keepLines/>
      <w:spacing w:before="200"/>
      <w:ind w:left="1152" w:hanging="1152"/>
      <w:outlineLvl w:val="5"/>
    </w:pPr>
    <w:rPr>
      <w:rFonts w:ascii="Cambria" w:hAnsi="Cambria"/>
      <w:i/>
      <w:iCs/>
      <w:color w:val="243F60"/>
      <w:sz w:val="22"/>
      <w:lang w:val="es-PA" w:eastAsia="en-US"/>
    </w:rPr>
  </w:style>
  <w:style w:type="paragraph" w:styleId="Ttulo7">
    <w:name w:val="heading 7"/>
    <w:basedOn w:val="Normal"/>
    <w:next w:val="Normal"/>
    <w:link w:val="Ttulo7Car"/>
    <w:uiPriority w:val="99"/>
    <w:qFormat/>
    <w:rsid w:val="004E5BAC"/>
    <w:pPr>
      <w:keepNext/>
      <w:keepLines/>
      <w:spacing w:before="200"/>
      <w:ind w:left="1296" w:hanging="1296"/>
      <w:outlineLvl w:val="6"/>
    </w:pPr>
    <w:rPr>
      <w:rFonts w:ascii="Cambria" w:hAnsi="Cambria"/>
      <w:i/>
      <w:iCs/>
      <w:color w:val="404040"/>
      <w:sz w:val="22"/>
      <w:lang w:val="es-PA" w:eastAsia="en-US"/>
    </w:rPr>
  </w:style>
  <w:style w:type="paragraph" w:styleId="Ttulo8">
    <w:name w:val="heading 8"/>
    <w:basedOn w:val="Normal"/>
    <w:next w:val="Normal"/>
    <w:link w:val="Ttulo8Car"/>
    <w:uiPriority w:val="99"/>
    <w:qFormat/>
    <w:rsid w:val="004E5BAC"/>
    <w:pPr>
      <w:keepNext/>
      <w:keepLines/>
      <w:spacing w:before="200"/>
      <w:ind w:left="1440" w:hanging="1440"/>
      <w:outlineLvl w:val="7"/>
    </w:pPr>
    <w:rPr>
      <w:rFonts w:ascii="Cambria" w:hAnsi="Cambria"/>
      <w:color w:val="404040"/>
      <w:sz w:val="20"/>
      <w:szCs w:val="20"/>
      <w:lang w:val="es-PA" w:eastAsia="en-US"/>
    </w:rPr>
  </w:style>
  <w:style w:type="paragraph" w:styleId="Ttulo9">
    <w:name w:val="heading 9"/>
    <w:basedOn w:val="Normal"/>
    <w:next w:val="Normal"/>
    <w:link w:val="Ttulo9Car"/>
    <w:uiPriority w:val="99"/>
    <w:qFormat/>
    <w:rsid w:val="004E5BAC"/>
    <w:pPr>
      <w:keepNext/>
      <w:keepLines/>
      <w:spacing w:before="200"/>
      <w:ind w:left="1584" w:hanging="1584"/>
      <w:outlineLvl w:val="8"/>
    </w:pPr>
    <w:rPr>
      <w:rFonts w:ascii="Cambria" w:hAnsi="Cambria"/>
      <w:i/>
      <w:iCs/>
      <w:color w:val="404040"/>
      <w:sz w:val="20"/>
      <w:szCs w:val="20"/>
      <w:lang w:val="es-PA"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AB6CD5"/>
    <w:rPr>
      <w:rFonts w:ascii="Arial" w:eastAsia="Times New Roman" w:hAnsi="Arial" w:cs="Arial"/>
      <w:b/>
      <w:sz w:val="24"/>
      <w:szCs w:val="24"/>
      <w:lang w:val="es-PA" w:eastAsia="es-ES"/>
    </w:rPr>
  </w:style>
  <w:style w:type="character" w:customStyle="1" w:styleId="Ttulo3Car">
    <w:name w:val="Título 3 Car"/>
    <w:link w:val="Ttulo3"/>
    <w:rsid w:val="00AB6CD5"/>
    <w:rPr>
      <w:rFonts w:ascii="Arial" w:eastAsia="Times New Roman" w:hAnsi="Arial" w:cs="Arial"/>
      <w:b/>
      <w:sz w:val="24"/>
      <w:szCs w:val="24"/>
      <w:lang w:val="es-ES" w:eastAsia="es-ES"/>
    </w:rPr>
  </w:style>
  <w:style w:type="paragraph" w:styleId="Textoindependiente">
    <w:name w:val="Body Text"/>
    <w:basedOn w:val="Normal"/>
    <w:link w:val="TextoindependienteCar"/>
    <w:semiHidden/>
    <w:rsid w:val="00AB6CD5"/>
    <w:pPr>
      <w:jc w:val="both"/>
    </w:pPr>
  </w:style>
  <w:style w:type="character" w:customStyle="1" w:styleId="TextoindependienteCar">
    <w:name w:val="Texto independiente Car"/>
    <w:link w:val="Textoindependiente"/>
    <w:semiHidden/>
    <w:rsid w:val="00AB6CD5"/>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semiHidden/>
    <w:rsid w:val="00AB6CD5"/>
    <w:pPr>
      <w:shd w:val="clear" w:color="auto" w:fill="FFFFFF"/>
      <w:ind w:left="720" w:hanging="720"/>
      <w:jc w:val="both"/>
    </w:pPr>
    <w:rPr>
      <w:rFonts w:ascii="Arial" w:hAnsi="Arial" w:cs="Arial"/>
      <w:lang w:val="es-PA"/>
    </w:rPr>
  </w:style>
  <w:style w:type="character" w:customStyle="1" w:styleId="SangradetextonormalCar">
    <w:name w:val="Sangría de texto normal Car"/>
    <w:link w:val="Sangradetextonormal"/>
    <w:semiHidden/>
    <w:rsid w:val="00AB6CD5"/>
    <w:rPr>
      <w:rFonts w:ascii="Arial" w:eastAsia="Times New Roman" w:hAnsi="Arial" w:cs="Arial"/>
      <w:sz w:val="24"/>
      <w:szCs w:val="24"/>
      <w:shd w:val="clear" w:color="auto" w:fill="FFFFFF"/>
      <w:lang w:val="es-PA" w:eastAsia="es-ES"/>
    </w:rPr>
  </w:style>
  <w:style w:type="paragraph" w:styleId="Sangra2detindependiente">
    <w:name w:val="Body Text Indent 2"/>
    <w:basedOn w:val="Normal"/>
    <w:link w:val="Sangra2detindependienteCar"/>
    <w:semiHidden/>
    <w:rsid w:val="00AB6CD5"/>
    <w:pPr>
      <w:ind w:left="708"/>
      <w:jc w:val="both"/>
    </w:pPr>
    <w:rPr>
      <w:rFonts w:ascii="Arial" w:hAnsi="Arial" w:cs="Arial"/>
      <w:lang w:val="es-PA"/>
    </w:rPr>
  </w:style>
  <w:style w:type="character" w:customStyle="1" w:styleId="Sangra2detindependienteCar">
    <w:name w:val="Sangría 2 de t. independiente Car"/>
    <w:link w:val="Sangra2detindependiente"/>
    <w:semiHidden/>
    <w:rsid w:val="00AB6CD5"/>
    <w:rPr>
      <w:rFonts w:ascii="Arial" w:eastAsia="Times New Roman" w:hAnsi="Arial" w:cs="Arial"/>
      <w:sz w:val="24"/>
      <w:szCs w:val="24"/>
      <w:lang w:val="es-PA" w:eastAsia="es-ES"/>
    </w:rPr>
  </w:style>
  <w:style w:type="paragraph" w:styleId="Piedepgina">
    <w:name w:val="footer"/>
    <w:basedOn w:val="Normal"/>
    <w:link w:val="PiedepginaCar"/>
    <w:semiHidden/>
    <w:rsid w:val="00AB6CD5"/>
    <w:pPr>
      <w:tabs>
        <w:tab w:val="center" w:pos="4252"/>
        <w:tab w:val="right" w:pos="8504"/>
      </w:tabs>
    </w:pPr>
    <w:rPr>
      <w:lang w:val="es-PA"/>
    </w:rPr>
  </w:style>
  <w:style w:type="character" w:customStyle="1" w:styleId="PiedepginaCar">
    <w:name w:val="Pie de página Car"/>
    <w:link w:val="Piedepgina"/>
    <w:semiHidden/>
    <w:rsid w:val="00AB6CD5"/>
    <w:rPr>
      <w:rFonts w:ascii="Times New Roman" w:eastAsia="Times New Roman" w:hAnsi="Times New Roman" w:cs="Times New Roman"/>
      <w:sz w:val="24"/>
      <w:szCs w:val="24"/>
      <w:lang w:val="es-PA" w:eastAsia="es-ES"/>
    </w:rPr>
  </w:style>
  <w:style w:type="character" w:styleId="Nmerodepgina">
    <w:name w:val="page number"/>
    <w:basedOn w:val="Fuentedeprrafopredeter"/>
    <w:semiHidden/>
    <w:rsid w:val="00AB6CD5"/>
  </w:style>
  <w:style w:type="paragraph" w:customStyle="1" w:styleId="Paragraph">
    <w:name w:val="Paragraph"/>
    <w:basedOn w:val="Sangradetextonormal"/>
    <w:rsid w:val="00AB6CD5"/>
    <w:pPr>
      <w:numPr>
        <w:ilvl w:val="1"/>
        <w:numId w:val="4"/>
      </w:numPr>
      <w:shd w:val="clear" w:color="auto" w:fill="auto"/>
      <w:spacing w:before="120" w:after="120"/>
      <w:outlineLvl w:val="1"/>
    </w:pPr>
    <w:rPr>
      <w:rFonts w:ascii="Times New Roman" w:hAnsi="Times New Roman" w:cs="Times New Roman"/>
      <w:szCs w:val="20"/>
      <w:lang w:val="es-ES_tradnl" w:eastAsia="en-US"/>
    </w:rPr>
  </w:style>
  <w:style w:type="paragraph" w:customStyle="1" w:styleId="SubSubPar">
    <w:name w:val="SubSubPar"/>
    <w:basedOn w:val="Normal"/>
    <w:rsid w:val="00AB6CD5"/>
    <w:pPr>
      <w:numPr>
        <w:ilvl w:val="3"/>
        <w:numId w:val="4"/>
      </w:numPr>
      <w:tabs>
        <w:tab w:val="left" w:pos="0"/>
      </w:tabs>
      <w:spacing w:before="120" w:after="120"/>
      <w:jc w:val="both"/>
      <w:outlineLvl w:val="2"/>
    </w:pPr>
    <w:rPr>
      <w:szCs w:val="20"/>
      <w:lang w:val="es-ES_tradnl" w:eastAsia="en-US"/>
    </w:rPr>
  </w:style>
  <w:style w:type="paragraph" w:styleId="Prrafodelista">
    <w:name w:val="List Paragraph"/>
    <w:aliases w:val="titulo 5,Cuadros,figuras y gráficos,Antes de enumeración,VIÑETAS,Lista 123,cuadro ghf1,PARRAFOS,VIÑETAS1,VIÑETAS2,VIÑETAS11,Párrafo de lista1,Titulo de Fígura,Cita Pie de Página,titulo,TITULO A,Conclusiones,paul2,본문(내용),GRÁFICOS,GRAFICO"/>
    <w:basedOn w:val="Normal"/>
    <w:link w:val="PrrafodelistaCar"/>
    <w:qFormat/>
    <w:rsid w:val="00AB6CD5"/>
    <w:pPr>
      <w:ind w:left="708"/>
    </w:pPr>
  </w:style>
  <w:style w:type="paragraph" w:customStyle="1" w:styleId="FirstHeading">
    <w:name w:val="FirstHeading"/>
    <w:basedOn w:val="Normal"/>
    <w:rsid w:val="00AB6CD5"/>
    <w:pPr>
      <w:keepNext/>
      <w:numPr>
        <w:numId w:val="3"/>
      </w:numPr>
      <w:tabs>
        <w:tab w:val="left" w:pos="0"/>
        <w:tab w:val="left" w:pos="90"/>
      </w:tabs>
      <w:spacing w:before="120" w:after="120"/>
      <w:jc w:val="both"/>
    </w:pPr>
    <w:rPr>
      <w:b/>
      <w:szCs w:val="20"/>
      <w:lang w:val="es-ES_tradnl" w:eastAsia="en-US"/>
    </w:rPr>
  </w:style>
  <w:style w:type="paragraph" w:styleId="Textonotapie">
    <w:name w:val="footnote text"/>
    <w:aliases w:val="fn,texto de nota al pie,Texto nota pie Car Car Car Car Car Car Car Car,Texto nota pie Car Car Car,Footnote Text Char Char Char Char Char Char,Texto nota pie Car Car Car Car Car,Texto nota pie Car1,Texto nota pie Car Car,single space,F,ft"/>
    <w:basedOn w:val="Normal"/>
    <w:link w:val="TextonotapieCar"/>
    <w:qFormat/>
    <w:rsid w:val="00AB6CD5"/>
    <w:pPr>
      <w:widowControl w:val="0"/>
    </w:pPr>
    <w:rPr>
      <w:sz w:val="20"/>
      <w:szCs w:val="20"/>
      <w:lang w:val="es-CO" w:eastAsia="en-US"/>
    </w:rPr>
  </w:style>
  <w:style w:type="character" w:customStyle="1" w:styleId="TextonotapieCar">
    <w:name w:val="Texto nota pie Car"/>
    <w:aliases w:val="fn Car,texto de nota al pie Car,Texto nota pie Car Car Car Car Car Car Car Car Car,Texto nota pie Car Car Car Car,Footnote Text Char Char Char Char Char Char Car,Texto nota pie Car Car Car Car Car Car,Texto nota pie Car1 Car,F Car"/>
    <w:link w:val="Textonotapie"/>
    <w:qFormat/>
    <w:rsid w:val="00AB6CD5"/>
    <w:rPr>
      <w:rFonts w:ascii="Times New Roman" w:eastAsia="Times New Roman" w:hAnsi="Times New Roman" w:cs="Times New Roman"/>
      <w:sz w:val="20"/>
      <w:szCs w:val="20"/>
      <w:lang w:val="es-CO"/>
    </w:rPr>
  </w:style>
  <w:style w:type="paragraph" w:styleId="Lista">
    <w:name w:val="List"/>
    <w:basedOn w:val="Normal"/>
    <w:uiPriority w:val="99"/>
    <w:unhideWhenUsed/>
    <w:rsid w:val="00CF2D7A"/>
    <w:pPr>
      <w:spacing w:after="200" w:line="276" w:lineRule="auto"/>
      <w:ind w:left="283" w:hanging="283"/>
      <w:contextualSpacing/>
    </w:pPr>
    <w:rPr>
      <w:rFonts w:ascii="Calibri" w:eastAsia="Calibri" w:hAnsi="Calibri"/>
      <w:sz w:val="22"/>
      <w:szCs w:val="22"/>
      <w:lang w:eastAsia="en-US"/>
    </w:rPr>
  </w:style>
  <w:style w:type="paragraph" w:styleId="Lista2">
    <w:name w:val="List 2"/>
    <w:basedOn w:val="Normal"/>
    <w:uiPriority w:val="99"/>
    <w:unhideWhenUsed/>
    <w:rsid w:val="00CF2D7A"/>
    <w:pPr>
      <w:spacing w:after="200" w:line="276" w:lineRule="auto"/>
      <w:ind w:left="566" w:hanging="283"/>
      <w:contextualSpacing/>
    </w:pPr>
    <w:rPr>
      <w:rFonts w:ascii="Calibri" w:eastAsia="Calibri" w:hAnsi="Calibri"/>
      <w:sz w:val="22"/>
      <w:szCs w:val="22"/>
      <w:lang w:eastAsia="en-US"/>
    </w:rPr>
  </w:style>
  <w:style w:type="paragraph" w:styleId="Listaconvietas">
    <w:name w:val="List Bullet"/>
    <w:basedOn w:val="Normal"/>
    <w:uiPriority w:val="99"/>
    <w:unhideWhenUsed/>
    <w:rsid w:val="00CF2D7A"/>
    <w:pPr>
      <w:numPr>
        <w:numId w:val="5"/>
      </w:numPr>
      <w:spacing w:after="200" w:line="276" w:lineRule="auto"/>
      <w:contextualSpacing/>
    </w:pPr>
    <w:rPr>
      <w:rFonts w:ascii="Calibri" w:eastAsia="Calibri" w:hAnsi="Calibri"/>
      <w:sz w:val="22"/>
      <w:szCs w:val="22"/>
      <w:lang w:eastAsia="en-US"/>
    </w:rPr>
  </w:style>
  <w:style w:type="paragraph" w:styleId="Descripcin">
    <w:name w:val="caption"/>
    <w:basedOn w:val="Normal"/>
    <w:next w:val="Normal"/>
    <w:uiPriority w:val="35"/>
    <w:unhideWhenUsed/>
    <w:qFormat/>
    <w:rsid w:val="00CF2D7A"/>
    <w:pPr>
      <w:spacing w:after="200" w:line="276" w:lineRule="auto"/>
    </w:pPr>
    <w:rPr>
      <w:rFonts w:ascii="Calibri" w:eastAsia="Calibri" w:hAnsi="Calibri"/>
      <w:b/>
      <w:bCs/>
      <w:sz w:val="20"/>
      <w:szCs w:val="20"/>
      <w:lang w:eastAsia="en-US"/>
    </w:rPr>
  </w:style>
  <w:style w:type="table" w:styleId="Tablaconcuadrcula">
    <w:name w:val="Table Grid"/>
    <w:basedOn w:val="Tablanormal"/>
    <w:uiPriority w:val="59"/>
    <w:rsid w:val="006F17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aliases w:val="2.1 Car"/>
    <w:link w:val="Ttulo2"/>
    <w:uiPriority w:val="9"/>
    <w:semiHidden/>
    <w:rsid w:val="005223CD"/>
    <w:rPr>
      <w:rFonts w:ascii="Cambria" w:eastAsia="Times New Roman" w:hAnsi="Cambria" w:cs="Times New Roman"/>
      <w:b/>
      <w:bCs/>
      <w:i/>
      <w:iCs/>
      <w:sz w:val="28"/>
      <w:szCs w:val="28"/>
      <w:lang w:val="es-ES" w:eastAsia="es-ES"/>
    </w:rPr>
  </w:style>
  <w:style w:type="paragraph" w:styleId="Sinespaciado">
    <w:name w:val="No Spacing"/>
    <w:uiPriority w:val="1"/>
    <w:qFormat/>
    <w:rsid w:val="005223CD"/>
    <w:rPr>
      <w:rFonts w:ascii="Times New Roman" w:eastAsia="Times New Roman" w:hAnsi="Times New Roman"/>
      <w:sz w:val="22"/>
      <w:szCs w:val="22"/>
      <w:lang w:eastAsia="en-US"/>
    </w:rPr>
  </w:style>
  <w:style w:type="character" w:styleId="Refdecomentario">
    <w:name w:val="annotation reference"/>
    <w:uiPriority w:val="99"/>
    <w:unhideWhenUsed/>
    <w:qFormat/>
    <w:rsid w:val="00562C42"/>
    <w:rPr>
      <w:sz w:val="16"/>
      <w:szCs w:val="16"/>
    </w:rPr>
  </w:style>
  <w:style w:type="paragraph" w:styleId="Textocomentario">
    <w:name w:val="annotation text"/>
    <w:basedOn w:val="Normal"/>
    <w:link w:val="TextocomentarioCar"/>
    <w:uiPriority w:val="99"/>
    <w:unhideWhenUsed/>
    <w:qFormat/>
    <w:rsid w:val="00562C42"/>
    <w:rPr>
      <w:sz w:val="20"/>
      <w:szCs w:val="20"/>
    </w:rPr>
  </w:style>
  <w:style w:type="character" w:customStyle="1" w:styleId="TextocomentarioCar">
    <w:name w:val="Texto comentario Car"/>
    <w:link w:val="Textocomentario"/>
    <w:uiPriority w:val="99"/>
    <w:qFormat/>
    <w:rsid w:val="00562C42"/>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562C42"/>
    <w:rPr>
      <w:b/>
      <w:bCs/>
    </w:rPr>
  </w:style>
  <w:style w:type="character" w:customStyle="1" w:styleId="AsuntodelcomentarioCar">
    <w:name w:val="Asunto del comentario Car"/>
    <w:link w:val="Asuntodelcomentario"/>
    <w:uiPriority w:val="99"/>
    <w:semiHidden/>
    <w:rsid w:val="00562C42"/>
    <w:rPr>
      <w:rFonts w:ascii="Times New Roman" w:eastAsia="Times New Roman" w:hAnsi="Times New Roman"/>
      <w:b/>
      <w:bCs/>
      <w:lang w:val="es-ES" w:eastAsia="es-ES"/>
    </w:rPr>
  </w:style>
  <w:style w:type="paragraph" w:styleId="Textodeglobo">
    <w:name w:val="Balloon Text"/>
    <w:basedOn w:val="Normal"/>
    <w:link w:val="TextodegloboCar"/>
    <w:uiPriority w:val="99"/>
    <w:semiHidden/>
    <w:unhideWhenUsed/>
    <w:rsid w:val="00562C42"/>
    <w:rPr>
      <w:rFonts w:ascii="Tahoma" w:hAnsi="Tahoma" w:cs="Tahoma"/>
      <w:sz w:val="16"/>
      <w:szCs w:val="16"/>
    </w:rPr>
  </w:style>
  <w:style w:type="character" w:customStyle="1" w:styleId="TextodegloboCar">
    <w:name w:val="Texto de globo Car"/>
    <w:link w:val="Textodeglobo"/>
    <w:uiPriority w:val="99"/>
    <w:semiHidden/>
    <w:rsid w:val="00562C42"/>
    <w:rPr>
      <w:rFonts w:ascii="Tahoma" w:eastAsia="Times New Roman" w:hAnsi="Tahoma" w:cs="Tahoma"/>
      <w:sz w:val="16"/>
      <w:szCs w:val="16"/>
      <w:lang w:val="es-ES" w:eastAsia="es-ES"/>
    </w:rPr>
  </w:style>
  <w:style w:type="character" w:styleId="Refdenotaalpie">
    <w:name w:val="footnote reference"/>
    <w:aliases w:val="titulo 2,Style 24,pie pddes,referencia nota al pie,Texto de nota al pie,Ref,de nota al pie,Nota de pie,Texto nota al pie,de nota al pi,Ref. de nota al pie2,Massilia Footnote Reference,Massilia Footnote Referen,Footnote symbol,Footnot"/>
    <w:link w:val="Char2"/>
    <w:unhideWhenUsed/>
    <w:qFormat/>
    <w:rsid w:val="000D6647"/>
    <w:rPr>
      <w:vertAlign w:val="superscript"/>
    </w:rPr>
  </w:style>
  <w:style w:type="character" w:styleId="Fuerte">
    <w:name w:val="Strong"/>
    <w:uiPriority w:val="22"/>
    <w:qFormat/>
    <w:rsid w:val="000D6647"/>
    <w:rPr>
      <w:b/>
      <w:bCs/>
    </w:rPr>
  </w:style>
  <w:style w:type="paragraph" w:customStyle="1" w:styleId="Default">
    <w:name w:val="Default"/>
    <w:rsid w:val="00E57051"/>
    <w:pPr>
      <w:autoSpaceDE w:val="0"/>
      <w:autoSpaceDN w:val="0"/>
      <w:adjustRightInd w:val="0"/>
    </w:pPr>
    <w:rPr>
      <w:rFonts w:cs="Calibri"/>
      <w:color w:val="000000"/>
      <w:sz w:val="24"/>
      <w:szCs w:val="24"/>
      <w:lang w:val="en-US" w:eastAsia="en-US"/>
    </w:rPr>
  </w:style>
  <w:style w:type="character" w:styleId="nfasissutil">
    <w:name w:val="Subtle Emphasis"/>
    <w:uiPriority w:val="19"/>
    <w:qFormat/>
    <w:rsid w:val="004564AB"/>
    <w:rPr>
      <w:i/>
      <w:iCs/>
      <w:color w:val="808080"/>
    </w:rPr>
  </w:style>
  <w:style w:type="character" w:customStyle="1" w:styleId="PrrafodelistaCar">
    <w:name w:val="Párrafo de lista Car"/>
    <w:aliases w:val="titulo 5 Car,Cuadros Car,figuras y gráficos Car,Antes de enumeración Car,VIÑETAS Car,Lista 123 Car,cuadro ghf1 Car,PARRAFOS Car,VIÑETAS1 Car,VIÑETAS2 Car,VIÑETAS11 Car,Párrafo de lista1 Car,Titulo de Fígura Car,titulo Car,paul2 Car"/>
    <w:link w:val="Prrafodelista"/>
    <w:qFormat/>
    <w:locked/>
    <w:rsid w:val="00EB6EA4"/>
    <w:rPr>
      <w:rFonts w:ascii="Times New Roman" w:eastAsia="Times New Roman" w:hAnsi="Times New Roman"/>
      <w:sz w:val="24"/>
      <w:szCs w:val="24"/>
      <w:lang w:val="es-ES" w:eastAsia="es-ES"/>
    </w:rPr>
  </w:style>
  <w:style w:type="table" w:customStyle="1" w:styleId="TableGrid">
    <w:name w:val="TableGrid"/>
    <w:rsid w:val="00CB6228"/>
    <w:rPr>
      <w:rFonts w:eastAsia="Times New Roman"/>
      <w:sz w:val="22"/>
      <w:szCs w:val="22"/>
    </w:rPr>
    <w:tblPr>
      <w:tblCellMar>
        <w:top w:w="0" w:type="dxa"/>
        <w:left w:w="0" w:type="dxa"/>
        <w:bottom w:w="0" w:type="dxa"/>
        <w:right w:w="0" w:type="dxa"/>
      </w:tblCellMar>
    </w:tblPr>
  </w:style>
  <w:style w:type="paragraph" w:customStyle="1" w:styleId="Char2">
    <w:name w:val="Char2"/>
    <w:basedOn w:val="Normal"/>
    <w:link w:val="Refdenotaalpie"/>
    <w:rsid w:val="004F4176"/>
    <w:pPr>
      <w:spacing w:after="200" w:line="240" w:lineRule="exact"/>
    </w:pPr>
    <w:rPr>
      <w:rFonts w:ascii="Calibri" w:eastAsia="Calibri" w:hAnsi="Calibri"/>
      <w:sz w:val="20"/>
      <w:szCs w:val="20"/>
      <w:vertAlign w:val="superscript"/>
      <w:lang w:val="es-PA" w:eastAsia="es-PA"/>
    </w:rPr>
  </w:style>
  <w:style w:type="paragraph" w:styleId="NormalWeb">
    <w:name w:val="Normal (Web)"/>
    <w:basedOn w:val="Normal"/>
    <w:uiPriority w:val="99"/>
    <w:unhideWhenUsed/>
    <w:rsid w:val="009D09F3"/>
    <w:pPr>
      <w:spacing w:before="100" w:beforeAutospacing="1" w:after="100" w:afterAutospacing="1"/>
    </w:pPr>
    <w:rPr>
      <w:lang w:val="es-PA" w:eastAsia="es-PA"/>
    </w:rPr>
  </w:style>
  <w:style w:type="table" w:styleId="Tablaconcuadrcula1clara-nfasis1">
    <w:name w:val="Grid Table 1 Light Accent 1"/>
    <w:basedOn w:val="Tablanormal"/>
    <w:uiPriority w:val="46"/>
    <w:rsid w:val="007B3828"/>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7B3828"/>
    <w:rPr>
      <w:sz w:val="22"/>
      <w:szCs w:val="22"/>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Revisin">
    <w:name w:val="Revision"/>
    <w:hidden/>
    <w:uiPriority w:val="99"/>
    <w:semiHidden/>
    <w:rsid w:val="00A84D0B"/>
    <w:rPr>
      <w:rFonts w:ascii="Times New Roman" w:eastAsia="Times New Roman" w:hAnsi="Times New Roman"/>
      <w:sz w:val="24"/>
      <w:szCs w:val="24"/>
      <w:lang w:val="es-ES" w:eastAsia="es-ES"/>
    </w:rPr>
  </w:style>
  <w:style w:type="paragraph" w:styleId="Cita">
    <w:name w:val="Quote"/>
    <w:basedOn w:val="Normal"/>
    <w:next w:val="Normal"/>
    <w:link w:val="CitaCar"/>
    <w:uiPriority w:val="29"/>
    <w:qFormat/>
    <w:rsid w:val="0027459B"/>
    <w:pPr>
      <w:spacing w:before="160"/>
      <w:jc w:val="center"/>
    </w:pPr>
    <w:rPr>
      <w:i/>
      <w:iCs/>
      <w:color w:val="404040"/>
    </w:rPr>
  </w:style>
  <w:style w:type="character" w:customStyle="1" w:styleId="CitaCar">
    <w:name w:val="Cita Car"/>
    <w:link w:val="Cita"/>
    <w:uiPriority w:val="29"/>
    <w:rsid w:val="0027459B"/>
    <w:rPr>
      <w:rFonts w:ascii="Times New Roman" w:eastAsia="Times New Roman" w:hAnsi="Times New Roman"/>
      <w:i/>
      <w:iCs/>
      <w:color w:val="404040"/>
      <w:sz w:val="24"/>
      <w:szCs w:val="24"/>
      <w:lang w:val="es-ES" w:eastAsia="es-ES"/>
    </w:rPr>
  </w:style>
  <w:style w:type="paragraph" w:customStyle="1" w:styleId="font-claude-response-body">
    <w:name w:val="font-claude-response-body"/>
    <w:basedOn w:val="Normal"/>
    <w:rsid w:val="0024778B"/>
    <w:pPr>
      <w:spacing w:before="100" w:beforeAutospacing="1" w:after="100" w:afterAutospacing="1"/>
    </w:pPr>
    <w:rPr>
      <w:lang w:val="es-PA" w:eastAsia="es-PA"/>
    </w:rPr>
  </w:style>
  <w:style w:type="character" w:customStyle="1" w:styleId="cf01">
    <w:name w:val="cf01"/>
    <w:rsid w:val="00921BDF"/>
    <w:rPr>
      <w:rFonts w:ascii="Segoe UI" w:hAnsi="Segoe UI" w:cs="Segoe UI" w:hint="default"/>
      <w:sz w:val="18"/>
      <w:szCs w:val="18"/>
    </w:rPr>
  </w:style>
  <w:style w:type="character" w:customStyle="1" w:styleId="Ttulo4Car">
    <w:name w:val="Título 4 Car"/>
    <w:link w:val="Ttulo4"/>
    <w:uiPriority w:val="99"/>
    <w:rsid w:val="004E5BAC"/>
    <w:rPr>
      <w:rFonts w:ascii="Cambria" w:eastAsia="Times New Roman" w:hAnsi="Cambria"/>
      <w:b/>
      <w:bCs/>
      <w:i/>
      <w:iCs/>
      <w:color w:val="4F81BD"/>
      <w:sz w:val="22"/>
      <w:szCs w:val="24"/>
      <w:lang w:eastAsia="en-US"/>
    </w:rPr>
  </w:style>
  <w:style w:type="character" w:customStyle="1" w:styleId="Ttulo5Car">
    <w:name w:val="Título 5 Car"/>
    <w:link w:val="Ttulo5"/>
    <w:uiPriority w:val="99"/>
    <w:rsid w:val="004E5BAC"/>
    <w:rPr>
      <w:rFonts w:ascii="Cambria" w:eastAsia="Times New Roman" w:hAnsi="Cambria"/>
      <w:color w:val="243F60"/>
      <w:sz w:val="22"/>
      <w:szCs w:val="24"/>
      <w:lang w:eastAsia="en-US"/>
    </w:rPr>
  </w:style>
  <w:style w:type="character" w:customStyle="1" w:styleId="Ttulo6Car">
    <w:name w:val="Título 6 Car"/>
    <w:link w:val="Ttulo6"/>
    <w:uiPriority w:val="99"/>
    <w:rsid w:val="004E5BAC"/>
    <w:rPr>
      <w:rFonts w:ascii="Cambria" w:eastAsia="Times New Roman" w:hAnsi="Cambria"/>
      <w:i/>
      <w:iCs/>
      <w:color w:val="243F60"/>
      <w:sz w:val="22"/>
      <w:szCs w:val="24"/>
      <w:lang w:eastAsia="en-US"/>
    </w:rPr>
  </w:style>
  <w:style w:type="character" w:customStyle="1" w:styleId="Ttulo7Car">
    <w:name w:val="Título 7 Car"/>
    <w:link w:val="Ttulo7"/>
    <w:uiPriority w:val="99"/>
    <w:rsid w:val="004E5BAC"/>
    <w:rPr>
      <w:rFonts w:ascii="Cambria" w:eastAsia="Times New Roman" w:hAnsi="Cambria"/>
      <w:i/>
      <w:iCs/>
      <w:color w:val="404040"/>
      <w:sz w:val="22"/>
      <w:szCs w:val="24"/>
      <w:lang w:eastAsia="en-US"/>
    </w:rPr>
  </w:style>
  <w:style w:type="character" w:customStyle="1" w:styleId="Ttulo8Car">
    <w:name w:val="Título 8 Car"/>
    <w:link w:val="Ttulo8"/>
    <w:uiPriority w:val="99"/>
    <w:rsid w:val="004E5BAC"/>
    <w:rPr>
      <w:rFonts w:ascii="Cambria" w:eastAsia="Times New Roman" w:hAnsi="Cambria"/>
      <w:color w:val="404040"/>
      <w:lang w:eastAsia="en-US"/>
    </w:rPr>
  </w:style>
  <w:style w:type="character" w:customStyle="1" w:styleId="Ttulo9Car">
    <w:name w:val="Título 9 Car"/>
    <w:link w:val="Ttulo9"/>
    <w:uiPriority w:val="99"/>
    <w:rsid w:val="004E5BAC"/>
    <w:rPr>
      <w:rFonts w:ascii="Cambria" w:eastAsia="Times New Roman" w:hAnsi="Cambria"/>
      <w:i/>
      <w:iCs/>
      <w:color w:val="4040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944ABA2A3470243B8233375BFD68F3C" ma:contentTypeVersion="0" ma:contentTypeDescription="Crear nuevo documento." ma:contentTypeScope="" ma:versionID="4342f419bd6e347d72955d3507d65802">
  <xsd:schema xmlns:xsd="http://www.w3.org/2001/XMLSchema" xmlns:xs="http://www.w3.org/2001/XMLSchema" xmlns:p="http://schemas.microsoft.com/office/2006/metadata/properties" xmlns:ns2="1fa12289-9338-4aab-8428-79b64ef17629" targetNamespace="http://schemas.microsoft.com/office/2006/metadata/properties" ma:root="true" ma:fieldsID="9a6a29eaa83b7d80dd0ce320898e3efd" ns2:_="">
    <xsd:import namespace="1fa12289-9338-4aab-8428-79b64ef1762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a12289-9338-4aab-8428-79b64ef17629"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A08431-868D-4B64-A018-487A43A85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a12289-9338-4aab-8428-79b64ef176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0D5CA1-9EBB-4B2E-963A-1F41220D6EB2}">
  <ds:schemaRefs>
    <ds:schemaRef ds:uri="http://schemas.microsoft.com/sharepoint/events"/>
  </ds:schemaRefs>
</ds:datastoreItem>
</file>

<file path=customXml/itemProps3.xml><?xml version="1.0" encoding="utf-8"?>
<ds:datastoreItem xmlns:ds="http://schemas.openxmlformats.org/officeDocument/2006/customXml" ds:itemID="{A1E756B2-EC6F-4B32-9EF7-531D64448B54}">
  <ds:schemaRefs>
    <ds:schemaRef ds:uri="http://schemas.openxmlformats.org/officeDocument/2006/bibliography"/>
  </ds:schemaRefs>
</ds:datastoreItem>
</file>

<file path=customXml/itemProps4.xml><?xml version="1.0" encoding="utf-8"?>
<ds:datastoreItem xmlns:ds="http://schemas.openxmlformats.org/officeDocument/2006/customXml" ds:itemID="{6DB188B8-2E01-48F2-8459-94DAF0F7577E}">
  <ds:schemaRefs>
    <ds:schemaRef ds:uri="http://schemas.microsoft.com/sharepoint/v3/contenttype/forms"/>
  </ds:schemaRefs>
</ds:datastoreItem>
</file>

<file path=customXml/itemProps5.xml><?xml version="1.0" encoding="utf-8"?>
<ds:datastoreItem xmlns:ds="http://schemas.openxmlformats.org/officeDocument/2006/customXml" ds:itemID="{A6827DF3-2D14-4B65-9F5D-FE11E9AC4E2A}">
  <ds:schemaRefs>
    <ds:schemaRef ds:uri="http://schemas.microsoft.com/office/2006/metadata/longProperties"/>
  </ds:schemaRefs>
</ds:datastoreItem>
</file>

<file path=customXml/itemProps6.xml><?xml version="1.0" encoding="utf-8"?>
<ds:datastoreItem xmlns:ds="http://schemas.openxmlformats.org/officeDocument/2006/customXml" ds:itemID="{5ED8F9C7-64D8-4C5D-A852-7D2B5C6E8B0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6173</Words>
  <Characters>33953</Characters>
  <Application>Microsoft Office Word</Application>
  <DocSecurity>4</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Williamson</dc:creator>
  <cp:keywords/>
  <cp:lastModifiedBy>Stalin J. Beltrán</cp:lastModifiedBy>
  <cp:revision>2</cp:revision>
  <cp:lastPrinted>2020-10-13T20:19:00Z</cp:lastPrinted>
  <dcterms:created xsi:type="dcterms:W3CDTF">2026-08-05T19:30:00Z</dcterms:created>
  <dcterms:modified xsi:type="dcterms:W3CDTF">2026-08-05T19:30:00Z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0x0101006944ABA2A3470243B8233375BFD68F3C</vt:lpwstr>
  </property>
  <property fmtid="{D5CDD505-2E9C-101B-9397-08002B2CF9AE}" pid="3" name="_dlc_DocId">
    <vt:lpwstr>SW24M2ER2QP-403187263-466</vt:lpwstr>
  </property>
  <property fmtid="{D5CDD505-2E9C-101B-9397-08002B2CF9AE}" pid="4" name="_dlc_DocIdItemGuid">
    <vt:lpwstr>57861f08-9537-4017-89c7-952bf1013c52</vt:lpwstr>
  </property>
  <property fmtid="{D5CDD505-2E9C-101B-9397-08002B2CF9AE}" pid="5" name="_dlc_DocIdUrl">
    <vt:lpwstr>http://innovame.innovacion.net/BID/_layouts/15/DocIdRedir.aspx?ID=SW24M2ER2QP-403187263-466, SW24M2ER2QP-403187263-466</vt:lpwstr>
  </property>
</Properties>
</file>