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GHG and GDP per capita relationship</w:t>
      </w:r>
      <w:r>
        <w:t xml:space="preserve"> 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GHG and GDP per capita relationship "/>
      </w:tblPr>
      <w:tblGrid>
        <w:gridCol w:w="1650"/>
        <w:gridCol w:w="1430"/>
        <w:gridCol w:w="1430"/>
        <w:gridCol w:w="143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GHGpc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(0.018464)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0.064470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(0.004778)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(0.013474)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(0.014323)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-0.000637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 in column (1). The</w:t>
            </w:r>
            <w:r>
              <w:t xml:space="preserve"> </w:t>
            </w:r>
            <w:r>
              <w:t xml:space="preserve">other columns have standard errors clustered at the units for</w:t>
            </w:r>
            <w:r>
              <w:t xml:space="preserve"> </w:t>
            </w:r>
            <w:r>
              <w:t xml:space="preserve">which fixed effects are calculated. Population data are</w:t>
            </w:r>
            <w:r>
              <w:t xml:space="preserve"> </w:t>
            </w:r>
            <w:r>
              <w:t xml:space="preserve">obtained from UN-DESA (2023). Gross domestic product (GDP) in</w:t>
            </w:r>
            <w:r>
              <w:t xml:space="preserve"> </w:t>
            </w:r>
            <w:r>
              <w:t xml:space="preserve">2017 chained PPP thousand USD per capita (PWT 2023). Greenhouse</w:t>
            </w:r>
            <w:r>
              <w:t xml:space="preserve"> </w:t>
            </w:r>
            <w:r>
              <w:t xml:space="preserve">gases in tonnes of carbon per year from GCB (2024).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2024-11-08T07:15:13Z</dcterms:created>
  <dcterms:modified xsi:type="dcterms:W3CDTF">2024-11-08T07:15:13Z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