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44"/>
          <w:lang w:val="en-US" w:eastAsia="zh-CN"/>
        </w:rPr>
      </w:pPr>
      <w:r>
        <w:rPr>
          <w:rFonts w:hint="eastAsia"/>
          <w:b/>
          <w:bCs/>
          <w:sz w:val="44"/>
          <w:szCs w:val="44"/>
          <w:lang w:val="en-US" w:eastAsia="zh-CN"/>
        </w:rPr>
        <w:t>任务发布商务套餐</w:t>
      </w:r>
    </w:p>
    <w:p>
      <w:pPr>
        <w:rPr>
          <w:rFonts w:hint="eastAsia"/>
          <w:lang w:val="en-US" w:eastAsia="zh-CN"/>
        </w:rPr>
      </w:pPr>
      <w:r>
        <w:rPr>
          <w:rFonts w:hint="eastAsia"/>
          <w:lang w:val="en-US" w:eastAsia="zh-CN"/>
        </w:rPr>
        <w:t>时间：2018.09.26</w:t>
      </w:r>
    </w:p>
    <w:p>
      <w:pPr>
        <w:rPr>
          <w:rFonts w:hint="eastAsia"/>
          <w:lang w:val="en-US" w:eastAsia="zh-CN"/>
        </w:rPr>
      </w:pPr>
      <w:r>
        <w:rPr>
          <w:rFonts w:hint="eastAsia"/>
          <w:lang w:val="en-US" w:eastAsia="zh-CN"/>
        </w:rPr>
        <w:t>制定：袁宇迪</w:t>
      </w:r>
    </w:p>
    <w:p>
      <w:pPr>
        <w:rPr>
          <w:rFonts w:hint="eastAsia"/>
          <w:lang w:val="en-US" w:eastAsia="zh-CN"/>
        </w:rPr>
      </w:pPr>
      <w:r>
        <w:rPr>
          <w:rFonts w:hint="eastAsia"/>
          <w:lang w:val="en-US" w:eastAsia="zh-CN"/>
        </w:rPr>
        <w:t>版本：V1.0</w:t>
      </w:r>
    </w:p>
    <w:p>
      <w:pPr>
        <w:rPr>
          <w:rFonts w:hint="eastAsia"/>
          <w:lang w:val="en-US" w:eastAsia="zh-CN"/>
        </w:rPr>
      </w:pPr>
      <w:r>
        <w:rPr>
          <w:rFonts w:hint="eastAsia"/>
          <w:lang w:val="en-US" w:eastAsia="zh-CN"/>
        </w:rPr>
        <w:t xml:space="preserve">      V1.1  修改充值等级名称</w:t>
      </w:r>
    </w:p>
    <w:p>
      <w:pPr>
        <w:rPr>
          <w:rFonts w:hint="eastAsia"/>
          <w:lang w:val="en-US" w:eastAsia="zh-CN"/>
        </w:rPr>
      </w:pPr>
    </w:p>
    <w:p>
      <w:pPr>
        <w:rPr>
          <w:rFonts w:hint="eastAsia"/>
          <w:lang w:val="en-US" w:eastAsia="zh-CN"/>
        </w:rPr>
      </w:pPr>
    </w:p>
    <w:p>
      <w:pPr>
        <w:ind w:firstLine="420" w:firstLineChars="200"/>
        <w:rPr>
          <w:rFonts w:hint="eastAsia"/>
          <w:lang w:val="en-US" w:eastAsia="zh-CN"/>
        </w:rPr>
      </w:pPr>
      <w:r>
        <w:rPr>
          <w:rFonts w:hint="eastAsia"/>
          <w:lang w:val="en-US" w:eastAsia="zh-CN"/>
        </w:rPr>
        <w:t>赚邦会员均可在平台发布任务，会员可以免费领取一次体验套餐，若需发布更多任务和获得更多服务，则需要充值开通高级商务套餐，套餐等级越高，所获得的权益越多，可发布任务数量越多，发布任务审核越快，任务排名越靠前。</w:t>
      </w:r>
    </w:p>
    <w:p>
      <w:pPr>
        <w:rPr>
          <w:rFonts w:hint="eastAsia"/>
          <w:lang w:val="en-US" w:eastAsia="zh-CN"/>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1704" w:type="dxa"/>
            <w:shd w:val="clear" w:color="auto" w:fill="F1F1F1" w:themeFill="background1" w:themeFillShade="F2"/>
            <w:vAlign w:val="center"/>
          </w:tcPr>
          <w:p>
            <w:pPr>
              <w:jc w:val="center"/>
              <w:rPr>
                <w:rFonts w:hint="eastAsia"/>
                <w:b/>
                <w:bCs/>
                <w:vertAlign w:val="baseline"/>
                <w:lang w:val="en-US" w:eastAsia="zh-CN"/>
              </w:rPr>
            </w:pPr>
            <w:r>
              <w:rPr>
                <w:rFonts w:hint="eastAsia"/>
                <w:b/>
                <w:bCs/>
                <w:vertAlign w:val="baseline"/>
                <w:lang w:val="en-US" w:eastAsia="zh-CN"/>
              </w:rPr>
              <w:t>服务</w:t>
            </w:r>
          </w:p>
        </w:tc>
        <w:tc>
          <w:tcPr>
            <w:tcW w:w="1704" w:type="dxa"/>
            <w:shd w:val="clear" w:color="auto" w:fill="F1F1F1" w:themeFill="background1" w:themeFillShade="F2"/>
            <w:vAlign w:val="center"/>
          </w:tcPr>
          <w:p>
            <w:pPr>
              <w:jc w:val="center"/>
              <w:rPr>
                <w:rFonts w:hint="eastAsia"/>
                <w:b/>
                <w:bCs/>
                <w:color w:val="FF0000"/>
                <w:vertAlign w:val="baseline"/>
                <w:lang w:val="en-US" w:eastAsia="zh-CN"/>
              </w:rPr>
            </w:pPr>
            <w:r>
              <w:rPr>
                <w:rFonts w:hint="eastAsia"/>
                <w:b/>
                <w:bCs/>
                <w:color w:val="FF0000"/>
                <w:vertAlign w:val="baseline"/>
                <w:lang w:val="en-US" w:eastAsia="zh-CN"/>
              </w:rPr>
              <w:t>体验套餐</w:t>
            </w:r>
          </w:p>
        </w:tc>
        <w:tc>
          <w:tcPr>
            <w:tcW w:w="1704" w:type="dxa"/>
            <w:shd w:val="clear" w:color="auto" w:fill="F1F1F1" w:themeFill="background1" w:themeFillShade="F2"/>
            <w:vAlign w:val="center"/>
          </w:tcPr>
          <w:p>
            <w:pPr>
              <w:jc w:val="center"/>
              <w:rPr>
                <w:rFonts w:hint="eastAsia"/>
                <w:b/>
                <w:bCs/>
                <w:color w:val="FF0000"/>
                <w:vertAlign w:val="baseline"/>
                <w:lang w:val="en-US" w:eastAsia="zh-CN"/>
              </w:rPr>
            </w:pPr>
            <w:r>
              <w:rPr>
                <w:rFonts w:hint="eastAsia"/>
                <w:b/>
                <w:bCs/>
                <w:color w:val="FF0000"/>
                <w:vertAlign w:val="baseline"/>
                <w:lang w:val="en-US" w:eastAsia="zh-CN"/>
              </w:rPr>
              <w:t>基础套餐</w:t>
            </w:r>
          </w:p>
        </w:tc>
        <w:tc>
          <w:tcPr>
            <w:tcW w:w="1705" w:type="dxa"/>
            <w:shd w:val="clear" w:color="auto" w:fill="F1F1F1" w:themeFill="background1" w:themeFillShade="F2"/>
            <w:vAlign w:val="center"/>
          </w:tcPr>
          <w:p>
            <w:pPr>
              <w:jc w:val="center"/>
              <w:rPr>
                <w:rFonts w:hint="eastAsia"/>
                <w:b/>
                <w:bCs/>
                <w:color w:val="FF0000"/>
                <w:vertAlign w:val="baseline"/>
                <w:lang w:val="en-US" w:eastAsia="zh-CN"/>
              </w:rPr>
            </w:pPr>
            <w:r>
              <w:rPr>
                <w:rFonts w:hint="eastAsia"/>
                <w:b/>
                <w:bCs/>
                <w:color w:val="FF0000"/>
                <w:vertAlign w:val="baseline"/>
                <w:lang w:val="en-US" w:eastAsia="zh-CN"/>
              </w:rPr>
              <w:t>尊享套餐</w:t>
            </w:r>
          </w:p>
        </w:tc>
        <w:tc>
          <w:tcPr>
            <w:tcW w:w="1705" w:type="dxa"/>
            <w:shd w:val="clear" w:color="auto" w:fill="F1F1F1" w:themeFill="background1" w:themeFillShade="F2"/>
            <w:vAlign w:val="center"/>
          </w:tcPr>
          <w:p>
            <w:pPr>
              <w:jc w:val="center"/>
              <w:rPr>
                <w:rFonts w:hint="eastAsia"/>
                <w:b/>
                <w:bCs/>
                <w:color w:val="FF0000"/>
                <w:vertAlign w:val="baseline"/>
                <w:lang w:val="en-US" w:eastAsia="zh-CN"/>
              </w:rPr>
            </w:pPr>
            <w:r>
              <w:rPr>
                <w:rFonts w:hint="eastAsia"/>
                <w:b/>
                <w:bCs/>
                <w:color w:val="FF0000"/>
                <w:vertAlign w:val="baseline"/>
                <w:lang w:val="en-US" w:eastAsia="zh-CN"/>
              </w:rPr>
              <w:t>至尊套餐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rPr>
                <w:rFonts w:hint="eastAsia"/>
                <w:vertAlign w:val="baseline"/>
                <w:lang w:val="en-US" w:eastAsia="zh-CN"/>
              </w:rPr>
            </w:pPr>
            <w:r>
              <w:rPr>
                <w:rFonts w:hint="eastAsia"/>
                <w:vertAlign w:val="baseline"/>
                <w:lang w:val="en-US" w:eastAsia="zh-CN"/>
              </w:rPr>
              <w:t>有效期</w:t>
            </w:r>
          </w:p>
        </w:tc>
        <w:tc>
          <w:tcPr>
            <w:tcW w:w="1704" w:type="dxa"/>
          </w:tcPr>
          <w:p>
            <w:pPr>
              <w:jc w:val="center"/>
              <w:rPr>
                <w:rFonts w:hint="eastAsia"/>
                <w:vertAlign w:val="baseline"/>
                <w:lang w:val="en-US" w:eastAsia="zh-CN"/>
              </w:rPr>
            </w:pPr>
            <w:r>
              <w:rPr>
                <w:rFonts w:hint="eastAsia"/>
                <w:vertAlign w:val="baseline"/>
                <w:lang w:val="en-US" w:eastAsia="zh-CN"/>
              </w:rPr>
              <w:t>1周</w:t>
            </w:r>
          </w:p>
        </w:tc>
        <w:tc>
          <w:tcPr>
            <w:tcW w:w="1704" w:type="dxa"/>
          </w:tcPr>
          <w:p>
            <w:pPr>
              <w:jc w:val="center"/>
              <w:rPr>
                <w:rFonts w:hint="eastAsia"/>
                <w:vertAlign w:val="baseline"/>
                <w:lang w:val="en-US" w:eastAsia="zh-CN"/>
              </w:rPr>
            </w:pPr>
            <w:r>
              <w:rPr>
                <w:rFonts w:hint="eastAsia"/>
                <w:vertAlign w:val="baseline"/>
                <w:lang w:val="en-US" w:eastAsia="zh-CN"/>
              </w:rPr>
              <w:t>1个月</w:t>
            </w:r>
          </w:p>
        </w:tc>
        <w:tc>
          <w:tcPr>
            <w:tcW w:w="1705" w:type="dxa"/>
          </w:tcPr>
          <w:p>
            <w:pPr>
              <w:jc w:val="center"/>
              <w:rPr>
                <w:rFonts w:hint="eastAsia"/>
                <w:vertAlign w:val="baseline"/>
                <w:lang w:val="en-US" w:eastAsia="zh-CN"/>
              </w:rPr>
            </w:pPr>
            <w:r>
              <w:rPr>
                <w:rFonts w:hint="eastAsia"/>
                <w:vertAlign w:val="baseline"/>
                <w:lang w:val="en-US" w:eastAsia="zh-CN"/>
              </w:rPr>
              <w:t>3个月</w:t>
            </w:r>
          </w:p>
        </w:tc>
        <w:tc>
          <w:tcPr>
            <w:tcW w:w="1705" w:type="dxa"/>
          </w:tcPr>
          <w:p>
            <w:pPr>
              <w:jc w:val="center"/>
              <w:rPr>
                <w:rFonts w:hint="eastAsia"/>
                <w:vertAlign w:val="baseline"/>
                <w:lang w:val="en-US" w:eastAsia="zh-CN"/>
              </w:rPr>
            </w:pPr>
            <w:r>
              <w:rPr>
                <w:rFonts w:hint="eastAsia"/>
                <w:vertAlign w:val="baseline"/>
                <w:lang w:val="en-US" w:eastAsia="zh-CN"/>
              </w:rPr>
              <w:t>1年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rPr>
                <w:rFonts w:hint="eastAsia"/>
                <w:vertAlign w:val="baseline"/>
                <w:lang w:val="en-US" w:eastAsia="zh-CN"/>
              </w:rPr>
            </w:pPr>
            <w:r>
              <w:rPr>
                <w:rFonts w:hint="eastAsia"/>
                <w:vertAlign w:val="baseline"/>
                <w:lang w:val="en-US" w:eastAsia="zh-CN"/>
              </w:rPr>
              <w:t>任务上限</w:t>
            </w:r>
          </w:p>
        </w:tc>
        <w:tc>
          <w:tcPr>
            <w:tcW w:w="1704" w:type="dxa"/>
          </w:tcPr>
          <w:p>
            <w:pPr>
              <w:jc w:val="center"/>
              <w:rPr>
                <w:rFonts w:hint="eastAsia"/>
                <w:vertAlign w:val="baseline"/>
                <w:lang w:val="en-US" w:eastAsia="zh-CN"/>
              </w:rPr>
            </w:pPr>
            <w:r>
              <w:rPr>
                <w:rFonts w:hint="eastAsia"/>
                <w:vertAlign w:val="baseline"/>
                <w:lang w:val="en-US" w:eastAsia="zh-CN"/>
              </w:rPr>
              <w:t>2个</w:t>
            </w:r>
          </w:p>
        </w:tc>
        <w:tc>
          <w:tcPr>
            <w:tcW w:w="1704" w:type="dxa"/>
          </w:tcPr>
          <w:p>
            <w:pPr>
              <w:jc w:val="center"/>
              <w:rPr>
                <w:rFonts w:hint="eastAsia"/>
                <w:vertAlign w:val="baseline"/>
                <w:lang w:val="en-US" w:eastAsia="zh-CN"/>
              </w:rPr>
            </w:pPr>
            <w:r>
              <w:rPr>
                <w:rFonts w:hint="eastAsia"/>
                <w:vertAlign w:val="baseline"/>
                <w:lang w:val="en-US" w:eastAsia="zh-CN"/>
              </w:rPr>
              <w:t>10个</w:t>
            </w:r>
          </w:p>
        </w:tc>
        <w:tc>
          <w:tcPr>
            <w:tcW w:w="1705" w:type="dxa"/>
          </w:tcPr>
          <w:p>
            <w:pPr>
              <w:jc w:val="center"/>
              <w:rPr>
                <w:rFonts w:hint="eastAsia"/>
                <w:vertAlign w:val="baseline"/>
                <w:lang w:val="en-US" w:eastAsia="zh-CN"/>
              </w:rPr>
            </w:pPr>
            <w:r>
              <w:rPr>
                <w:rFonts w:hint="eastAsia"/>
                <w:vertAlign w:val="baseline"/>
                <w:lang w:val="en-US" w:eastAsia="zh-CN"/>
              </w:rPr>
              <w:t>20个</w:t>
            </w:r>
          </w:p>
        </w:tc>
        <w:tc>
          <w:tcPr>
            <w:tcW w:w="1705" w:type="dxa"/>
          </w:tcPr>
          <w:p>
            <w:pPr>
              <w:jc w:val="center"/>
              <w:rPr>
                <w:rFonts w:hint="eastAsia"/>
                <w:vertAlign w:val="baseline"/>
                <w:lang w:val="en-US" w:eastAsia="zh-CN"/>
              </w:rPr>
            </w:pPr>
            <w:r>
              <w:rPr>
                <w:rFonts w:hint="eastAsia"/>
                <w:vertAlign w:val="baseline"/>
                <w:lang w:val="en-US" w:eastAsia="zh-CN"/>
              </w:rPr>
              <w:t>30个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rPr>
                <w:rFonts w:hint="eastAsia"/>
                <w:vertAlign w:val="baseline"/>
                <w:lang w:val="en-US" w:eastAsia="zh-CN"/>
              </w:rPr>
            </w:pPr>
            <w:r>
              <w:rPr>
                <w:rFonts w:hint="eastAsia"/>
                <w:vertAlign w:val="baseline"/>
                <w:lang w:val="en-US" w:eastAsia="zh-CN"/>
              </w:rPr>
              <w:t>首页推荐任务</w:t>
            </w:r>
          </w:p>
        </w:tc>
        <w:tc>
          <w:tcPr>
            <w:tcW w:w="1704" w:type="dxa"/>
          </w:tcPr>
          <w:p>
            <w:pPr>
              <w:jc w:val="center"/>
              <w:rPr>
                <w:rFonts w:hint="eastAsia"/>
                <w:vertAlign w:val="baseline"/>
                <w:lang w:val="en-US" w:eastAsia="zh-CN"/>
              </w:rPr>
            </w:pPr>
            <w:r>
              <w:rPr>
                <w:rFonts w:hint="eastAsia"/>
                <w:vertAlign w:val="baseline"/>
                <w:lang w:val="en-US" w:eastAsia="zh-CN"/>
              </w:rPr>
              <w:t>-</w:t>
            </w:r>
          </w:p>
        </w:tc>
        <w:tc>
          <w:tcPr>
            <w:tcW w:w="1704" w:type="dxa"/>
          </w:tcPr>
          <w:p>
            <w:pPr>
              <w:jc w:val="center"/>
              <w:rPr>
                <w:rFonts w:hint="eastAsia"/>
                <w:vertAlign w:val="baseline"/>
                <w:lang w:val="en-US" w:eastAsia="zh-CN"/>
              </w:rPr>
            </w:pPr>
            <w:r>
              <w:rPr>
                <w:rFonts w:hint="eastAsia"/>
                <w:vertAlign w:val="baseline"/>
                <w:lang w:val="en-US" w:eastAsia="zh-CN"/>
              </w:rPr>
              <w:t>20个</w:t>
            </w:r>
          </w:p>
        </w:tc>
        <w:tc>
          <w:tcPr>
            <w:tcW w:w="1705" w:type="dxa"/>
          </w:tcPr>
          <w:p>
            <w:pPr>
              <w:jc w:val="center"/>
              <w:rPr>
                <w:rFonts w:hint="eastAsia"/>
                <w:vertAlign w:val="baseline"/>
                <w:lang w:val="en-US" w:eastAsia="zh-CN"/>
              </w:rPr>
            </w:pPr>
            <w:r>
              <w:rPr>
                <w:rFonts w:hint="eastAsia"/>
                <w:vertAlign w:val="baseline"/>
                <w:lang w:val="en-US" w:eastAsia="zh-CN"/>
              </w:rPr>
              <w:t>50个</w:t>
            </w:r>
          </w:p>
        </w:tc>
        <w:tc>
          <w:tcPr>
            <w:tcW w:w="1705" w:type="dxa"/>
          </w:tcPr>
          <w:p>
            <w:pPr>
              <w:jc w:val="center"/>
              <w:rPr>
                <w:rFonts w:hint="eastAsia"/>
                <w:vertAlign w:val="baseline"/>
                <w:lang w:val="en-US" w:eastAsia="zh-CN"/>
              </w:rPr>
            </w:pPr>
            <w:r>
              <w:rPr>
                <w:rFonts w:hint="eastAsia"/>
                <w:vertAlign w:val="baseline"/>
                <w:lang w:val="en-US" w:eastAsia="zh-CN"/>
              </w:rPr>
              <w:t>100个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rPr>
                <w:rFonts w:hint="eastAsia"/>
                <w:vertAlign w:val="baseline"/>
                <w:lang w:val="en-US" w:eastAsia="zh-CN"/>
              </w:rPr>
            </w:pPr>
            <w:r>
              <w:rPr>
                <w:rFonts w:hint="eastAsia"/>
                <w:vertAlign w:val="baseline"/>
                <w:lang w:val="en-US" w:eastAsia="zh-CN"/>
              </w:rPr>
              <w:t>消费充值</w:t>
            </w:r>
          </w:p>
        </w:tc>
        <w:tc>
          <w:tcPr>
            <w:tcW w:w="1704" w:type="dxa"/>
          </w:tcPr>
          <w:p>
            <w:pPr>
              <w:jc w:val="center"/>
              <w:rPr>
                <w:rFonts w:hint="eastAsia"/>
                <w:vertAlign w:val="baseline"/>
                <w:lang w:val="en-US" w:eastAsia="zh-CN"/>
              </w:rPr>
            </w:pPr>
            <w:r>
              <w:rPr>
                <w:rFonts w:hint="eastAsia"/>
                <w:vertAlign w:val="baseline"/>
                <w:lang w:val="en-US" w:eastAsia="zh-CN"/>
              </w:rPr>
              <w:t>1元内</w:t>
            </w:r>
          </w:p>
        </w:tc>
        <w:tc>
          <w:tcPr>
            <w:tcW w:w="1704" w:type="dxa"/>
          </w:tcPr>
          <w:p>
            <w:pPr>
              <w:jc w:val="center"/>
              <w:rPr>
                <w:rFonts w:hint="eastAsia"/>
                <w:vertAlign w:val="baseline"/>
                <w:lang w:val="en-US" w:eastAsia="zh-CN"/>
              </w:rPr>
            </w:pPr>
            <w:r>
              <w:rPr>
                <w:rFonts w:hint="eastAsia"/>
                <w:vertAlign w:val="baseline"/>
                <w:lang w:val="en-US" w:eastAsia="zh-CN"/>
              </w:rPr>
              <w:t>不限</w:t>
            </w:r>
          </w:p>
        </w:tc>
        <w:tc>
          <w:tcPr>
            <w:tcW w:w="1705" w:type="dxa"/>
          </w:tcPr>
          <w:p>
            <w:pPr>
              <w:jc w:val="center"/>
              <w:rPr>
                <w:rFonts w:hint="eastAsia"/>
                <w:vertAlign w:val="baseline"/>
                <w:lang w:val="en-US" w:eastAsia="zh-CN"/>
              </w:rPr>
            </w:pPr>
            <w:r>
              <w:rPr>
                <w:rFonts w:hint="eastAsia"/>
                <w:vertAlign w:val="baseline"/>
                <w:lang w:val="en-US" w:eastAsia="zh-CN"/>
              </w:rPr>
              <w:t>不限</w:t>
            </w:r>
          </w:p>
        </w:tc>
        <w:tc>
          <w:tcPr>
            <w:tcW w:w="1705" w:type="dxa"/>
          </w:tcPr>
          <w:p>
            <w:pPr>
              <w:jc w:val="center"/>
              <w:rPr>
                <w:rFonts w:hint="eastAsia"/>
                <w:vertAlign w:val="baseline"/>
                <w:lang w:val="en-US" w:eastAsia="zh-CN"/>
              </w:rPr>
            </w:pPr>
            <w:r>
              <w:rPr>
                <w:rFonts w:hint="eastAsia"/>
                <w:vertAlign w:val="baseline"/>
                <w:lang w:val="en-US" w:eastAsia="zh-CN"/>
              </w:rPr>
              <w:t>不限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rPr>
                <w:rFonts w:hint="eastAsia"/>
                <w:vertAlign w:val="baseline"/>
                <w:lang w:val="en-US" w:eastAsia="zh-CN"/>
              </w:rPr>
            </w:pPr>
            <w:r>
              <w:rPr>
                <w:rFonts w:hint="eastAsia"/>
                <w:vertAlign w:val="baseline"/>
                <w:lang w:val="en-US" w:eastAsia="zh-CN"/>
              </w:rPr>
              <w:t>金融理财</w:t>
            </w:r>
          </w:p>
        </w:tc>
        <w:tc>
          <w:tcPr>
            <w:tcW w:w="1704" w:type="dxa"/>
          </w:tcPr>
          <w:p>
            <w:pPr>
              <w:jc w:val="center"/>
              <w:rPr>
                <w:rFonts w:hint="eastAsia"/>
                <w:vertAlign w:val="baseline"/>
                <w:lang w:val="en-US" w:eastAsia="zh-CN"/>
              </w:rPr>
            </w:pPr>
            <w:r>
              <w:rPr>
                <w:rFonts w:hint="eastAsia"/>
                <w:vertAlign w:val="baseline"/>
                <w:lang w:val="en-US" w:eastAsia="zh-CN"/>
              </w:rPr>
              <w:t>1元内</w:t>
            </w:r>
          </w:p>
        </w:tc>
        <w:tc>
          <w:tcPr>
            <w:tcW w:w="1704" w:type="dxa"/>
          </w:tcPr>
          <w:p>
            <w:pPr>
              <w:jc w:val="center"/>
              <w:rPr>
                <w:rFonts w:hint="eastAsia"/>
                <w:vertAlign w:val="baseline"/>
                <w:lang w:val="en-US" w:eastAsia="zh-CN"/>
              </w:rPr>
            </w:pPr>
            <w:r>
              <w:rPr>
                <w:rFonts w:hint="eastAsia"/>
                <w:vertAlign w:val="baseline"/>
                <w:lang w:val="en-US" w:eastAsia="zh-CN"/>
              </w:rPr>
              <w:t>不限</w:t>
            </w:r>
          </w:p>
        </w:tc>
        <w:tc>
          <w:tcPr>
            <w:tcW w:w="1705" w:type="dxa"/>
          </w:tcPr>
          <w:p>
            <w:pPr>
              <w:jc w:val="center"/>
              <w:rPr>
                <w:rFonts w:hint="eastAsia"/>
                <w:vertAlign w:val="baseline"/>
                <w:lang w:val="en-US" w:eastAsia="zh-CN"/>
              </w:rPr>
            </w:pPr>
            <w:r>
              <w:rPr>
                <w:rFonts w:hint="eastAsia"/>
                <w:vertAlign w:val="baseline"/>
                <w:lang w:val="en-US" w:eastAsia="zh-CN"/>
              </w:rPr>
              <w:t>不限</w:t>
            </w:r>
          </w:p>
        </w:tc>
        <w:tc>
          <w:tcPr>
            <w:tcW w:w="1705" w:type="dxa"/>
          </w:tcPr>
          <w:p>
            <w:pPr>
              <w:jc w:val="center"/>
              <w:rPr>
                <w:rFonts w:hint="eastAsia"/>
                <w:vertAlign w:val="baseline"/>
                <w:lang w:val="en-US" w:eastAsia="zh-CN"/>
              </w:rPr>
            </w:pPr>
            <w:r>
              <w:rPr>
                <w:rFonts w:hint="eastAsia"/>
                <w:vertAlign w:val="baseline"/>
                <w:lang w:val="en-US" w:eastAsia="zh-CN"/>
              </w:rPr>
              <w:t>不限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rPr>
                <w:rFonts w:hint="eastAsia"/>
                <w:vertAlign w:val="baseline"/>
                <w:lang w:val="en-US" w:eastAsia="zh-CN"/>
              </w:rPr>
            </w:pPr>
            <w:r>
              <w:rPr>
                <w:rFonts w:hint="eastAsia"/>
                <w:vertAlign w:val="baseline"/>
                <w:lang w:val="en-US" w:eastAsia="zh-CN"/>
              </w:rPr>
              <w:t>费用</w:t>
            </w:r>
          </w:p>
        </w:tc>
        <w:tc>
          <w:tcPr>
            <w:tcW w:w="1704" w:type="dxa"/>
          </w:tcPr>
          <w:p>
            <w:pPr>
              <w:jc w:val="center"/>
              <w:rPr>
                <w:rFonts w:hint="eastAsia"/>
                <w:vertAlign w:val="baseline"/>
                <w:lang w:val="en-US" w:eastAsia="zh-CN"/>
              </w:rPr>
            </w:pPr>
            <w:r>
              <w:rPr>
                <w:rFonts w:hint="eastAsia"/>
                <w:vertAlign w:val="baseline"/>
                <w:lang w:val="en-US" w:eastAsia="zh-CN"/>
              </w:rPr>
              <w:t>免费</w:t>
            </w:r>
          </w:p>
        </w:tc>
        <w:tc>
          <w:tcPr>
            <w:tcW w:w="1704" w:type="dxa"/>
          </w:tcPr>
          <w:p>
            <w:pPr>
              <w:jc w:val="center"/>
              <w:rPr>
                <w:rFonts w:hint="eastAsia"/>
                <w:vertAlign w:val="baseline"/>
                <w:lang w:val="en-US" w:eastAsia="zh-CN"/>
              </w:rPr>
            </w:pPr>
            <w:r>
              <w:rPr>
                <w:rFonts w:hint="eastAsia"/>
                <w:vertAlign w:val="baseline"/>
                <w:lang w:val="en-US" w:eastAsia="zh-CN"/>
              </w:rPr>
              <w:t>200元</w:t>
            </w:r>
          </w:p>
        </w:tc>
        <w:tc>
          <w:tcPr>
            <w:tcW w:w="1705" w:type="dxa"/>
          </w:tcPr>
          <w:p>
            <w:pPr>
              <w:jc w:val="center"/>
              <w:rPr>
                <w:rFonts w:hint="eastAsia"/>
                <w:vertAlign w:val="baseline"/>
                <w:lang w:val="en-US" w:eastAsia="zh-CN"/>
              </w:rPr>
            </w:pPr>
            <w:r>
              <w:rPr>
                <w:rFonts w:hint="eastAsia"/>
                <w:vertAlign w:val="baseline"/>
                <w:lang w:val="en-US" w:eastAsia="zh-CN"/>
              </w:rPr>
              <w:t>500元</w:t>
            </w:r>
          </w:p>
        </w:tc>
        <w:tc>
          <w:tcPr>
            <w:tcW w:w="1705" w:type="dxa"/>
          </w:tcPr>
          <w:p>
            <w:pPr>
              <w:jc w:val="center"/>
              <w:rPr>
                <w:rFonts w:hint="eastAsia"/>
                <w:vertAlign w:val="baseline"/>
                <w:lang w:val="en-US" w:eastAsia="zh-CN"/>
              </w:rPr>
            </w:pPr>
            <w:r>
              <w:rPr>
                <w:rFonts w:hint="eastAsia"/>
                <w:vertAlign w:val="baseline"/>
                <w:lang w:val="en-US" w:eastAsia="zh-CN"/>
              </w:rPr>
              <w:t>1800元</w:t>
            </w:r>
          </w:p>
        </w:tc>
      </w:tr>
    </w:tbl>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备注：</w:t>
      </w:r>
    </w:p>
    <w:p>
      <w:pPr>
        <w:numPr>
          <w:ilvl w:val="0"/>
          <w:numId w:val="1"/>
        </w:numPr>
        <w:rPr>
          <w:rFonts w:hint="eastAsia"/>
          <w:lang w:val="en-US" w:eastAsia="zh-CN"/>
        </w:rPr>
      </w:pPr>
      <w:r>
        <w:rPr>
          <w:rFonts w:hint="eastAsia"/>
          <w:lang w:val="en-US" w:eastAsia="zh-CN"/>
        </w:rPr>
        <w:t>会员仅限领取一次免费套餐发布任务的权限。</w:t>
      </w:r>
    </w:p>
    <w:p>
      <w:pPr>
        <w:numPr>
          <w:ilvl w:val="0"/>
          <w:numId w:val="1"/>
        </w:numPr>
        <w:rPr>
          <w:rFonts w:hint="eastAsia"/>
          <w:lang w:val="en-US" w:eastAsia="zh-CN"/>
        </w:rPr>
      </w:pPr>
      <w:r>
        <w:rPr>
          <w:rFonts w:hint="eastAsia"/>
          <w:b/>
          <w:bCs/>
          <w:lang w:val="en-US" w:eastAsia="zh-CN"/>
        </w:rPr>
        <w:t>任务上限：</w:t>
      </w:r>
      <w:r>
        <w:rPr>
          <w:rFonts w:hint="eastAsia"/>
          <w:lang w:val="en-US" w:eastAsia="zh-CN"/>
        </w:rPr>
        <w:t>是指同时在发布中状态的任务数量名额，已结束或暂停或取消的任务不算在任务上限以内。</w:t>
      </w:r>
    </w:p>
    <w:p>
      <w:pPr>
        <w:numPr>
          <w:ilvl w:val="0"/>
          <w:numId w:val="1"/>
        </w:numPr>
        <w:ind w:left="0" w:leftChars="0" w:firstLine="0" w:firstLineChars="0"/>
        <w:rPr>
          <w:rFonts w:hint="eastAsia"/>
          <w:lang w:val="en-US" w:eastAsia="zh-CN"/>
        </w:rPr>
      </w:pPr>
      <w:r>
        <w:rPr>
          <w:rFonts w:hint="eastAsia"/>
          <w:b/>
          <w:bCs/>
          <w:lang w:val="en-US" w:eastAsia="zh-CN"/>
        </w:rPr>
        <w:t>首页推荐任务：</w:t>
      </w:r>
      <w:r>
        <w:rPr>
          <w:rFonts w:hint="eastAsia"/>
          <w:lang w:val="en-US" w:eastAsia="zh-CN"/>
        </w:rPr>
        <w:t>是指推荐任务到首页的任务次数，例如基础套餐，在有效期内可以推荐20个任务到首页展示，推荐一个任务到首页则减少一个名额。</w:t>
      </w:r>
    </w:p>
    <w:p>
      <w:pPr>
        <w:numPr>
          <w:ilvl w:val="0"/>
          <w:numId w:val="1"/>
        </w:numPr>
        <w:ind w:left="0" w:leftChars="0" w:firstLine="0" w:firstLineChars="0"/>
        <w:rPr>
          <w:rFonts w:hint="eastAsia"/>
          <w:lang w:val="en-US" w:eastAsia="zh-CN"/>
        </w:rPr>
      </w:pPr>
      <w:r>
        <w:rPr>
          <w:rFonts w:hint="eastAsia"/>
          <w:b/>
          <w:bCs/>
          <w:lang w:val="en-US" w:eastAsia="zh-CN"/>
        </w:rPr>
        <w:t>消费充值：</w:t>
      </w:r>
      <w:r>
        <w:rPr>
          <w:rFonts w:hint="eastAsia"/>
          <w:lang w:val="en-US" w:eastAsia="zh-CN"/>
        </w:rPr>
        <w:t>是指发布消费充值类的任务</w:t>
      </w:r>
      <w:bookmarkStart w:id="0" w:name="_GoBack"/>
      <w:bookmarkEnd w:id="0"/>
      <w:r>
        <w:rPr>
          <w:rFonts w:hint="eastAsia"/>
          <w:lang w:val="en-US" w:eastAsia="zh-CN"/>
        </w:rPr>
        <w:t>需要会员在完成任务的时候需支付的金额不能超过限定额度。</w:t>
      </w:r>
    </w:p>
    <w:p>
      <w:pPr>
        <w:numPr>
          <w:ilvl w:val="0"/>
          <w:numId w:val="1"/>
        </w:numPr>
        <w:ind w:left="0" w:leftChars="0" w:firstLine="0" w:firstLineChars="0"/>
        <w:rPr>
          <w:rFonts w:hint="eastAsia"/>
          <w:lang w:val="en-US" w:eastAsia="zh-CN"/>
        </w:rPr>
      </w:pPr>
      <w:r>
        <w:rPr>
          <w:rFonts w:hint="eastAsia"/>
          <w:b/>
          <w:bCs/>
          <w:lang w:val="en-US" w:eastAsia="zh-CN"/>
        </w:rPr>
        <w:t>金融理财：</w:t>
      </w:r>
      <w:r>
        <w:rPr>
          <w:rFonts w:hint="eastAsia"/>
          <w:lang w:val="en-US" w:eastAsia="zh-CN"/>
        </w:rPr>
        <w:t>是指发布金融理财类的任务需要会员在完成任务的时候需投资的金额不能超过限定额度。</w:t>
      </w:r>
    </w:p>
    <w:p>
      <w:pPr>
        <w:numPr>
          <w:ilvl w:val="0"/>
          <w:numId w:val="0"/>
        </w:numPr>
        <w:ind w:left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509FA3"/>
    <w:multiLevelType w:val="singleLevel"/>
    <w:tmpl w:val="8D509FA3"/>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C1483"/>
    <w:rsid w:val="1123647F"/>
    <w:rsid w:val="134A1A6C"/>
    <w:rsid w:val="14FE7783"/>
    <w:rsid w:val="15B34DEC"/>
    <w:rsid w:val="1D8020A1"/>
    <w:rsid w:val="1D84786D"/>
    <w:rsid w:val="21007B23"/>
    <w:rsid w:val="268E3C67"/>
    <w:rsid w:val="2C7B4606"/>
    <w:rsid w:val="2ECE6DAE"/>
    <w:rsid w:val="30D177D9"/>
    <w:rsid w:val="32A77545"/>
    <w:rsid w:val="32B77A32"/>
    <w:rsid w:val="34850BFC"/>
    <w:rsid w:val="37837E71"/>
    <w:rsid w:val="37CD1D7A"/>
    <w:rsid w:val="3819698D"/>
    <w:rsid w:val="384F1339"/>
    <w:rsid w:val="3A881945"/>
    <w:rsid w:val="3B022075"/>
    <w:rsid w:val="3C256F77"/>
    <w:rsid w:val="42826752"/>
    <w:rsid w:val="429F72BE"/>
    <w:rsid w:val="45267754"/>
    <w:rsid w:val="464B6D7E"/>
    <w:rsid w:val="484E1883"/>
    <w:rsid w:val="48A341B4"/>
    <w:rsid w:val="4B0E77BA"/>
    <w:rsid w:val="4DD44AFF"/>
    <w:rsid w:val="508B5517"/>
    <w:rsid w:val="51601C64"/>
    <w:rsid w:val="56D621DE"/>
    <w:rsid w:val="57330B74"/>
    <w:rsid w:val="579052FE"/>
    <w:rsid w:val="584162C9"/>
    <w:rsid w:val="595A3C04"/>
    <w:rsid w:val="5A423464"/>
    <w:rsid w:val="5AC33800"/>
    <w:rsid w:val="5C621394"/>
    <w:rsid w:val="5CAA56DF"/>
    <w:rsid w:val="5F142751"/>
    <w:rsid w:val="667E258C"/>
    <w:rsid w:val="6DB318A8"/>
    <w:rsid w:val="70FE58FB"/>
    <w:rsid w:val="72A715E3"/>
    <w:rsid w:val="739F7136"/>
    <w:rsid w:val="74361DB2"/>
    <w:rsid w:val="765F796C"/>
    <w:rsid w:val="7FE667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袁宇迪</cp:lastModifiedBy>
  <dcterms:modified xsi:type="dcterms:W3CDTF">2018-09-28T09:58:34Z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