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申请书</w:t>
      </w:r>
    </w:p>
    <w:p>
      <w:pPr>
        <w:rPr>
          <w:rFonts w:hint="eastAsia" w:ascii="仿宋" w:hAnsi="仿宋" w:eastAsia="仿宋" w:cs="仿宋"/>
          <w:sz w:val="28"/>
          <w:szCs w:val="28"/>
        </w:rPr>
      </w:pPr>
      <w:r>
        <w:rPr>
          <w:rFonts w:hint="eastAsia" w:ascii="仿宋" w:hAnsi="仿宋" w:eastAsia="仿宋" w:cs="仿宋"/>
          <w:sz w:val="28"/>
          <w:szCs w:val="28"/>
        </w:rPr>
        <w:t>申请人姓名：刘宏辉</w:t>
      </w:r>
      <w:r>
        <w:rPr>
          <w:rFonts w:hint="eastAsia" w:ascii="仿宋" w:hAnsi="仿宋" w:eastAsia="仿宋" w:cs="仿宋"/>
          <w:sz w:val="28"/>
          <w:szCs w:val="28"/>
          <w:lang w:eastAsia="zh-CN"/>
        </w:rPr>
        <w:t>；</w:t>
      </w:r>
      <w:r>
        <w:rPr>
          <w:rFonts w:hint="eastAsia" w:ascii="仿宋" w:hAnsi="仿宋" w:eastAsia="仿宋" w:cs="仿宋"/>
          <w:sz w:val="28"/>
          <w:szCs w:val="28"/>
        </w:rPr>
        <w:t xml:space="preserve"> 年龄：49</w:t>
      </w:r>
      <w:r>
        <w:rPr>
          <w:rFonts w:hint="eastAsia" w:ascii="仿宋" w:hAnsi="仿宋" w:eastAsia="仿宋" w:cs="仿宋"/>
          <w:sz w:val="28"/>
          <w:szCs w:val="28"/>
          <w:lang w:eastAsia="zh-CN"/>
        </w:rPr>
        <w:t>；</w:t>
      </w:r>
      <w:r>
        <w:rPr>
          <w:rFonts w:hint="eastAsia" w:ascii="仿宋" w:hAnsi="仿宋" w:eastAsia="仿宋" w:cs="仿宋"/>
          <w:sz w:val="28"/>
          <w:szCs w:val="28"/>
        </w:rPr>
        <w:t>性别 女</w:t>
      </w:r>
      <w:r>
        <w:rPr>
          <w:rFonts w:hint="eastAsia" w:ascii="仿宋" w:hAnsi="仿宋" w:eastAsia="仿宋" w:cs="仿宋"/>
          <w:sz w:val="28"/>
          <w:szCs w:val="28"/>
          <w:lang w:eastAsia="zh-CN"/>
        </w:rPr>
        <w:t>；</w:t>
      </w:r>
      <w:r>
        <w:rPr>
          <w:rFonts w:hint="eastAsia" w:ascii="仿宋" w:hAnsi="仿宋" w:eastAsia="仿宋" w:cs="仿宋"/>
          <w:sz w:val="28"/>
          <w:szCs w:val="28"/>
        </w:rPr>
        <w:t>住址：长沙市开福区三贵街9号金辉大厦4楼B座</w:t>
      </w:r>
      <w:r>
        <w:rPr>
          <w:rFonts w:hint="eastAsia" w:ascii="仿宋" w:hAnsi="仿宋" w:eastAsia="仿宋" w:cs="仿宋"/>
          <w:sz w:val="28"/>
          <w:szCs w:val="28"/>
          <w:lang w:eastAsia="zh-CN"/>
        </w:rPr>
        <w:t>；</w:t>
      </w:r>
      <w:r>
        <w:rPr>
          <w:rFonts w:hint="eastAsia" w:ascii="仿宋" w:hAnsi="仿宋" w:eastAsia="仿宋" w:cs="仿宋"/>
          <w:sz w:val="28"/>
          <w:szCs w:val="28"/>
        </w:rPr>
        <w:t>电话</w:t>
      </w:r>
      <w:r>
        <w:rPr>
          <w:rFonts w:hint="eastAsia" w:ascii="仿宋" w:hAnsi="仿宋" w:eastAsia="仿宋" w:cs="仿宋"/>
          <w:sz w:val="28"/>
          <w:szCs w:val="28"/>
          <w:lang w:eastAsia="zh-CN"/>
        </w:rPr>
        <w:t>：</w:t>
      </w:r>
      <w:r>
        <w:rPr>
          <w:rFonts w:hint="eastAsia" w:ascii="仿宋" w:hAnsi="仿宋" w:eastAsia="仿宋" w:cs="仿宋"/>
          <w:sz w:val="28"/>
          <w:szCs w:val="28"/>
        </w:rPr>
        <w:t xml:space="preserve">13677495349       </w:t>
      </w:r>
    </w:p>
    <w:p>
      <w:pPr>
        <w:rPr>
          <w:rFonts w:hint="eastAsia" w:ascii="仿宋" w:hAnsi="仿宋" w:eastAsia="仿宋" w:cs="仿宋"/>
          <w:sz w:val="28"/>
          <w:szCs w:val="28"/>
        </w:rPr>
      </w:pPr>
      <w:r>
        <w:rPr>
          <w:rFonts w:hint="eastAsia" w:ascii="仿宋" w:hAnsi="仿宋" w:eastAsia="仿宋" w:cs="仿宋"/>
          <w:sz w:val="28"/>
          <w:szCs w:val="28"/>
        </w:rPr>
        <w:t>申请事项：</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请求</w:t>
      </w:r>
      <w:r>
        <w:rPr>
          <w:rFonts w:hint="eastAsia" w:ascii="仿宋" w:hAnsi="仿宋" w:eastAsia="仿宋" w:cs="仿宋"/>
          <w:sz w:val="28"/>
          <w:szCs w:val="28"/>
          <w:lang w:val="en-US" w:eastAsia="zh-CN"/>
        </w:rPr>
        <w:t>在</w:t>
      </w:r>
      <w:r>
        <w:rPr>
          <w:rFonts w:hint="eastAsia" w:ascii="仿宋" w:hAnsi="仿宋" w:eastAsia="仿宋" w:cs="仿宋"/>
          <w:sz w:val="28"/>
          <w:szCs w:val="28"/>
        </w:rPr>
        <w:t>(</w:t>
      </w:r>
      <w:r>
        <w:rPr>
          <w:rFonts w:hint="eastAsia" w:ascii="仿宋" w:hAnsi="仿宋" w:eastAsia="仿宋" w:cs="仿宋"/>
          <w:sz w:val="28"/>
          <w:szCs w:val="28"/>
          <w:lang w:val="en-US" w:eastAsia="zh-CN"/>
        </w:rPr>
        <w:t>2018湘01行初第23号</w:t>
      </w:r>
      <w:r>
        <w:rPr>
          <w:rFonts w:hint="eastAsia" w:ascii="仿宋" w:hAnsi="仿宋" w:eastAsia="仿宋" w:cs="仿宋"/>
          <w:sz w:val="28"/>
          <w:szCs w:val="28"/>
        </w:rPr>
        <w:t>)一案中一并审查湖南省实施《国有土地上房屋征收与补偿条例》办法</w:t>
      </w:r>
      <w:r>
        <w:rPr>
          <w:rFonts w:hint="eastAsia" w:ascii="仿宋" w:hAnsi="仿宋" w:eastAsia="仿宋" w:cs="仿宋"/>
          <w:sz w:val="28"/>
          <w:szCs w:val="28"/>
          <w:lang w:eastAsia="zh-CN"/>
        </w:rPr>
        <w:t>（</w:t>
      </w:r>
      <w:r>
        <w:rPr>
          <w:rFonts w:hint="eastAsia" w:ascii="仿宋" w:hAnsi="仿宋" w:eastAsia="仿宋" w:cs="仿宋"/>
          <w:sz w:val="28"/>
          <w:szCs w:val="28"/>
        </w:rPr>
        <w:t>湖南省人民政府令第268号</w:t>
      </w:r>
      <w:r>
        <w:rPr>
          <w:rFonts w:hint="eastAsia" w:ascii="仿宋" w:hAnsi="仿宋" w:eastAsia="仿宋" w:cs="仿宋"/>
          <w:sz w:val="28"/>
          <w:szCs w:val="28"/>
          <w:lang w:val="en-US" w:eastAsia="zh-CN"/>
        </w:rPr>
        <w:t>令</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中的第三条：</w:t>
      </w:r>
      <w:r>
        <w:rPr>
          <w:rFonts w:hint="eastAsia" w:ascii="仿宋" w:hAnsi="仿宋" w:eastAsia="仿宋" w:cs="仿宋"/>
          <w:sz w:val="28"/>
          <w:szCs w:val="28"/>
          <w:u w:val="single"/>
          <w:lang w:val="en-US" w:eastAsia="zh-CN"/>
        </w:rPr>
        <w:t>设区的市（自治州）、县市区人民政府负责本行政区域的房屋征收与补偿工作。设区的市（自治州）、县市区人民政府确定的房屋征收部门组织实施本行政区域的房屋征收与补偿工作。房屋征收部门可以委托房屋征收实施单位承担房屋征收与补偿的具体工作</w:t>
      </w:r>
      <w:r>
        <w:rPr>
          <w:rFonts w:hint="eastAsia" w:ascii="仿宋" w:hAnsi="仿宋" w:eastAsia="仿宋" w:cs="仿宋"/>
          <w:sz w:val="28"/>
          <w:szCs w:val="28"/>
          <w:lang w:val="en-US" w:eastAsia="zh-CN"/>
        </w:rPr>
        <w:t>。</w:t>
      </w:r>
    </w:p>
    <w:p>
      <w:pPr>
        <w:ind w:firstLine="560" w:firstLineChars="200"/>
        <w:rPr>
          <w:rFonts w:hint="eastAsia" w:ascii="仿宋" w:hAnsi="仿宋" w:eastAsia="仿宋" w:cs="仿宋"/>
          <w:sz w:val="28"/>
          <w:szCs w:val="28"/>
          <w:u w:val="single"/>
          <w:lang w:val="en-US" w:eastAsia="zh-CN"/>
        </w:rPr>
      </w:pPr>
      <w:r>
        <w:rPr>
          <w:rFonts w:hint="eastAsia" w:ascii="仿宋" w:hAnsi="仿宋" w:eastAsia="仿宋" w:cs="仿宋"/>
          <w:sz w:val="28"/>
          <w:szCs w:val="28"/>
        </w:rPr>
        <w:t>请求</w:t>
      </w:r>
      <w:r>
        <w:rPr>
          <w:rFonts w:hint="eastAsia" w:ascii="仿宋" w:hAnsi="仿宋" w:eastAsia="仿宋" w:cs="仿宋"/>
          <w:sz w:val="28"/>
          <w:szCs w:val="28"/>
          <w:lang w:val="en-US" w:eastAsia="zh-CN"/>
        </w:rPr>
        <w:t>在</w:t>
      </w:r>
      <w:r>
        <w:rPr>
          <w:rFonts w:hint="eastAsia" w:ascii="仿宋" w:hAnsi="仿宋" w:eastAsia="仿宋" w:cs="仿宋"/>
          <w:sz w:val="28"/>
          <w:szCs w:val="28"/>
        </w:rPr>
        <w:t>(</w:t>
      </w:r>
      <w:r>
        <w:rPr>
          <w:rFonts w:hint="eastAsia" w:ascii="仿宋" w:hAnsi="仿宋" w:eastAsia="仿宋" w:cs="仿宋"/>
          <w:sz w:val="28"/>
          <w:szCs w:val="28"/>
          <w:lang w:val="en-US" w:eastAsia="zh-CN"/>
        </w:rPr>
        <w:t>2018湘01行初第23号</w:t>
      </w:r>
      <w:r>
        <w:rPr>
          <w:rFonts w:hint="eastAsia" w:ascii="仿宋" w:hAnsi="仿宋" w:eastAsia="仿宋" w:cs="仿宋"/>
          <w:sz w:val="28"/>
          <w:szCs w:val="28"/>
        </w:rPr>
        <w:t>)</w:t>
      </w:r>
      <w:bookmarkStart w:id="0" w:name="_GoBack"/>
      <w:bookmarkEnd w:id="0"/>
      <w:r>
        <w:rPr>
          <w:rFonts w:hint="eastAsia" w:ascii="仿宋" w:hAnsi="仿宋" w:eastAsia="仿宋" w:cs="仿宋"/>
          <w:sz w:val="28"/>
          <w:szCs w:val="28"/>
        </w:rPr>
        <w:t>一案中一并审查长沙市国有土地上房屋征收与补偿实施办法</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长沙市</w:t>
      </w:r>
      <w:r>
        <w:rPr>
          <w:rFonts w:hint="eastAsia" w:ascii="仿宋" w:hAnsi="仿宋" w:eastAsia="仿宋" w:cs="仿宋"/>
          <w:sz w:val="28"/>
          <w:szCs w:val="28"/>
        </w:rPr>
        <w:t>人民政府令第</w:t>
      </w:r>
      <w:r>
        <w:rPr>
          <w:rFonts w:hint="eastAsia" w:ascii="仿宋" w:hAnsi="仿宋" w:eastAsia="仿宋" w:cs="仿宋"/>
          <w:sz w:val="28"/>
          <w:szCs w:val="28"/>
          <w:lang w:val="en-US" w:eastAsia="zh-CN"/>
        </w:rPr>
        <w:t>116</w:t>
      </w:r>
      <w:r>
        <w:rPr>
          <w:rFonts w:hint="eastAsia" w:ascii="仿宋" w:hAnsi="仿宋" w:eastAsia="仿宋" w:cs="仿宋"/>
          <w:sz w:val="28"/>
          <w:szCs w:val="28"/>
        </w:rPr>
        <w:t>号</w:t>
      </w:r>
      <w:r>
        <w:rPr>
          <w:rFonts w:hint="eastAsia" w:ascii="仿宋" w:hAnsi="仿宋" w:eastAsia="仿宋" w:cs="仿宋"/>
          <w:sz w:val="28"/>
          <w:szCs w:val="28"/>
          <w:lang w:val="en-US" w:eastAsia="zh-CN"/>
        </w:rPr>
        <w:t>令</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中</w:t>
      </w:r>
      <w:r>
        <w:rPr>
          <w:rFonts w:hint="eastAsia" w:ascii="仿宋" w:hAnsi="仿宋" w:eastAsia="仿宋" w:cs="仿宋"/>
          <w:sz w:val="28"/>
          <w:szCs w:val="28"/>
          <w:u w:val="single"/>
          <w:lang w:val="en-US" w:eastAsia="zh-CN"/>
        </w:rPr>
        <w:t>第三条：市人民政府依法加强对本行政区域内房屋征收与补偿工作的领导。区、县（市）人民政府负责本辖区内房屋征收与补偿工作，确需由市人民政府负责的，由市人民政府负责房屋征收与补偿工作。</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理由：国务院590令《国有土地上房屋征收与补偿条例》</w:t>
      </w:r>
      <w:r>
        <w:rPr>
          <w:rFonts w:hint="eastAsia" w:ascii="仿宋" w:hAnsi="仿宋" w:eastAsia="仿宋" w:cs="仿宋"/>
          <w:sz w:val="28"/>
          <w:szCs w:val="28"/>
          <w:lang w:val="en-US" w:eastAsia="zh-CN"/>
        </w:rPr>
        <w:t>第四条明确规定：</w:t>
      </w:r>
      <w:r>
        <w:rPr>
          <w:rFonts w:hint="eastAsia" w:ascii="仿宋" w:hAnsi="仿宋" w:eastAsia="仿宋" w:cs="仿宋"/>
          <w:b/>
          <w:bCs/>
          <w:sz w:val="28"/>
          <w:szCs w:val="28"/>
          <w:lang w:val="en-US" w:eastAsia="zh-CN"/>
        </w:rPr>
        <w:t>市、县级人民政府负责本行政区域的房屋征收与补偿工作。市、县级人民政府确定的房屋征收部门（以下称房屋征收部门）组织      实施本行政区域的房屋征收与补偿工作</w:t>
      </w:r>
      <w:r>
        <w:rPr>
          <w:rFonts w:hint="eastAsia" w:ascii="仿宋" w:hAnsi="仿宋" w:eastAsia="仿宋" w:cs="仿宋"/>
          <w:sz w:val="28"/>
          <w:szCs w:val="28"/>
          <w:lang w:val="en-US" w:eastAsia="zh-CN"/>
        </w:rPr>
        <w:t>。市、县级人民政府有关部门应当依照本条例的规定和本级人民政府规定的职责分工，互相配合，保障房屋征收与补偿工作的顺利进行。</w:t>
      </w:r>
    </w:p>
    <w:p>
      <w:pPr>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国务院590令《国有土地上房屋征收与补偿条例》</w:t>
      </w:r>
      <w:r>
        <w:rPr>
          <w:rFonts w:hint="eastAsia" w:ascii="仿宋" w:hAnsi="仿宋" w:eastAsia="仿宋" w:cs="仿宋"/>
          <w:b/>
          <w:bCs/>
          <w:sz w:val="28"/>
          <w:szCs w:val="28"/>
          <w:lang w:val="en-US" w:eastAsia="zh-CN"/>
        </w:rPr>
        <w:t>并没有赋予区级人民政府负责本行政区域的房屋征收与补偿工作的权力；</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根据中华人民共和国立法法的精神：中央立法优于地方立法。当中央立法与地方立法发生冲突时，中央立法处于优位、上位，地方立法无效。在法律效力等级问题上，中央立法构成上位法，地方立法构成下位法。因此，全国人大及其常委会制定的基本法律和法律以及国务院制定的行政法规高于地方立法机关制定的地方性法规(省、自治区、直辖市人民代表大会及其常委会以及较大的市人大及其常委会制定的地方性法规)和地方政府规章(省、自治区、直辖市人民政府以及较大的市人民政府制定的政府规章)。</w:t>
      </w:r>
    </w:p>
    <w:p>
      <w:pPr>
        <w:rPr>
          <w:rFonts w:hint="eastAsia" w:ascii="仿宋" w:hAnsi="仿宋" w:eastAsia="仿宋" w:cs="仿宋"/>
          <w:sz w:val="28"/>
          <w:szCs w:val="28"/>
        </w:rPr>
      </w:pPr>
      <w:r>
        <w:rPr>
          <w:rFonts w:hint="eastAsia" w:ascii="仿宋" w:hAnsi="仿宋" w:eastAsia="仿宋" w:cs="仿宋"/>
          <w:sz w:val="28"/>
          <w:szCs w:val="28"/>
        </w:rPr>
        <w:t xml:space="preserve">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综上,请贵院对湖南省人民政府令第268号、长沙市</w:t>
      </w:r>
      <w:r>
        <w:rPr>
          <w:rFonts w:hint="eastAsia" w:ascii="仿宋" w:hAnsi="仿宋" w:eastAsia="仿宋" w:cs="仿宋"/>
          <w:sz w:val="28"/>
          <w:szCs w:val="28"/>
        </w:rPr>
        <w:t>人民政府令第</w:t>
      </w:r>
      <w:r>
        <w:rPr>
          <w:rFonts w:hint="eastAsia" w:ascii="仿宋" w:hAnsi="仿宋" w:eastAsia="仿宋" w:cs="仿宋"/>
          <w:sz w:val="28"/>
          <w:szCs w:val="28"/>
          <w:lang w:val="en-US" w:eastAsia="zh-CN"/>
        </w:rPr>
        <w:t>116</w:t>
      </w:r>
      <w:r>
        <w:rPr>
          <w:rFonts w:hint="eastAsia" w:ascii="仿宋" w:hAnsi="仿宋" w:eastAsia="仿宋" w:cs="仿宋"/>
          <w:sz w:val="28"/>
          <w:szCs w:val="28"/>
        </w:rPr>
        <w:t>号</w:t>
      </w:r>
      <w:r>
        <w:rPr>
          <w:rFonts w:hint="eastAsia" w:ascii="仿宋" w:hAnsi="仿宋" w:eastAsia="仿宋" w:cs="仿宋"/>
          <w:sz w:val="28"/>
          <w:szCs w:val="28"/>
          <w:lang w:val="en-US" w:eastAsia="zh-CN"/>
        </w:rPr>
        <w:t>的合法性进行审查；</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此致</w:t>
      </w:r>
    </w:p>
    <w:p>
      <w:pPr>
        <w:rPr>
          <w:rFonts w:hint="eastAsia" w:ascii="仿宋" w:hAnsi="仿宋" w:eastAsia="仿宋" w:cs="仿宋"/>
          <w:sz w:val="28"/>
          <w:szCs w:val="28"/>
        </w:rPr>
      </w:pPr>
      <w:r>
        <w:rPr>
          <w:rFonts w:hint="eastAsia" w:ascii="仿宋" w:hAnsi="仿宋" w:eastAsia="仿宋" w:cs="仿宋"/>
          <w:sz w:val="28"/>
          <w:szCs w:val="28"/>
          <w:lang w:val="en-US" w:eastAsia="zh-CN"/>
        </w:rPr>
        <w:t>长沙市中级</w:t>
      </w:r>
      <w:r>
        <w:rPr>
          <w:rFonts w:hint="eastAsia" w:ascii="仿宋" w:hAnsi="仿宋" w:eastAsia="仿宋" w:cs="仿宋"/>
          <w:sz w:val="28"/>
          <w:szCs w:val="28"/>
        </w:rPr>
        <w:t>人民法院</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申请人：刘宏辉</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2018年4月14日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0CDB"/>
    <w:rsid w:val="135B0CDB"/>
    <w:rsid w:val="326B508B"/>
    <w:rsid w:val="61E3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2018-04-14T05:28:00Z</dcterms:created>
  <dc:creator>Stallone</dc:creator>
  <cp:lastModifiedBy>Stallone</cp:lastModifiedBy>
  <dcterms:modified xsi:type="dcterms:W3CDTF">2018-04-14T06:03:50Z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