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center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关于投诉长沙星城公证处的举报投诉</w:t>
      </w:r>
      <w:r>
        <w:rPr>
          <w:rFonts w:hint="eastAsia"/>
        </w:rPr>
        <w:t>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投诉人：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长沙市开福区潮宗街街区棚户区改造项目（一期）被征收人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被投诉人：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长沙星城公证处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负责人</w:t>
      </w:r>
      <w:r>
        <w:rPr>
          <w:rFonts w:hint="eastAsia" w:ascii="仿宋" w:hAnsi="仿宋" w:eastAsia="仿宋" w:cs="仿宋"/>
          <w:sz w:val="32"/>
          <w:szCs w:val="32"/>
        </w:rPr>
        <w:t>：李炳华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 xml:space="preserve">（主任）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投诉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事由</w:t>
      </w:r>
      <w:r>
        <w:rPr>
          <w:rFonts w:hint="eastAsia" w:ascii="仿宋" w:hAnsi="仿宋" w:eastAsia="仿宋" w:cs="仿宋"/>
          <w:sz w:val="32"/>
          <w:szCs w:val="32"/>
        </w:rPr>
        <w:t xml:space="preserve">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长沙星城公证处所出具的（2016）湘长星证民字第2869号及（2016）湘长星证民字第2369号公证书中陈述：公证员文静颖与公证员彭青分别于2016.5.5及2016.4.22出席了“长沙市开福区潮宗街街区棚户区改造项目（一期）征收补偿方案（征求意见稿）征求意见统计会”及“长沙市开福区潮宗街街区棚户区改造项目（一期）投票选定房地产价格评估机构大会”；对统计过程和统计结果进行了现场监督公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经投诉人信息公开，确认公证员彭青在公证时点已无公证员资质，亦无法确认其是否属于长沙星城公证处的工作人员；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违反了《公证程序规则》第五十二条规定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公证机构办理招标投标、拍卖、开奖等现场监督类公证，应当由二人共同办理。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 w:firstLine="320" w:firstLineChars="1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综上，（2016）湘长星证民字第2869号及（2016）湘长星证民字第2369号公证书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不符合公证程序规则，损害了广大被征收人的相关权益，故请求司法厅予以撤销。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湖南省司法厅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投诉人：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-313" w:rightChars="-149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2018年 6月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02BF7"/>
    <w:rsid w:val="411B0825"/>
    <w:rsid w:val="59EA6FDD"/>
    <w:rsid w:val="61C02BF7"/>
    <w:rsid w:val="667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2018-06-12T23:05:00Z</dcterms:created>
  <dc:creator>30886</dc:creator>
  <cp:lastModifiedBy>30886</cp:lastModifiedBy>
  <dcterms:modified xsi:type="dcterms:W3CDTF">2018-06-13T05:21:54Z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