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0"/>
          <w:szCs w:val="30"/>
        </w:rPr>
      </w:pPr>
      <w:bookmarkStart w:id="0" w:name="_GoBack"/>
      <w:bookmarkEnd w:id="0"/>
      <w:r>
        <w:rPr>
          <w:rFonts w:hint="eastAsia" w:ascii="黑体" w:hAnsi="黑体" w:eastAsia="黑体" w:cs="黑体"/>
          <w:b/>
          <w:bCs/>
          <w:sz w:val="30"/>
          <w:szCs w:val="30"/>
        </w:rPr>
        <w:t>再审申请书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b/>
          <w:bCs/>
          <w:sz w:val="28"/>
          <w:szCs w:val="28"/>
        </w:rPr>
        <w:t>再审申请人</w:t>
      </w:r>
      <w:r>
        <w:rPr>
          <w:rFonts w:hint="eastAsia" w:ascii="仿宋" w:hAnsi="仿宋" w:eastAsia="仿宋" w:cs="仿宋"/>
          <w:sz w:val="28"/>
          <w:szCs w:val="28"/>
        </w:rPr>
        <w:t>（一审原告、二审</w:t>
      </w:r>
      <w:r>
        <w:rPr>
          <w:rFonts w:hint="eastAsia" w:ascii="仿宋" w:hAnsi="仿宋" w:eastAsia="仿宋" w:cs="仿宋"/>
          <w:sz w:val="28"/>
          <w:szCs w:val="28"/>
          <w:lang w:eastAsia="zh-CN"/>
        </w:rPr>
        <w:t>再审申请人</w:t>
      </w:r>
      <w:r>
        <w:rPr>
          <w:rFonts w:hint="eastAsia" w:ascii="仿宋" w:hAnsi="仿宋" w:eastAsia="仿宋" w:cs="仿宋"/>
          <w:sz w:val="28"/>
          <w:szCs w:val="28"/>
        </w:rPr>
        <w:t>）：毕荣华，女、汉族、1954年01月27日出生；</w:t>
      </w:r>
      <w:r>
        <w:rPr>
          <w:rFonts w:hint="eastAsia" w:ascii="仿宋" w:hAnsi="仿宋" w:eastAsia="仿宋" w:cs="仿宋"/>
          <w:sz w:val="28"/>
          <w:szCs w:val="28"/>
          <w:lang w:val="en-US" w:eastAsia="zh-CN"/>
        </w:rPr>
        <w:t>住址：</w:t>
      </w:r>
      <w:r>
        <w:rPr>
          <w:rFonts w:hint="eastAsia" w:ascii="仿宋" w:hAnsi="仿宋" w:eastAsia="仿宋" w:cs="仿宋"/>
          <w:sz w:val="28"/>
          <w:szCs w:val="28"/>
        </w:rPr>
        <w:t>长沙市开福区潮宗街九如里1栋405。</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联系</w:t>
      </w:r>
      <w:r>
        <w:rPr>
          <w:rFonts w:hint="eastAsia" w:ascii="仿宋" w:hAnsi="仿宋" w:eastAsia="仿宋" w:cs="仿宋"/>
          <w:sz w:val="28"/>
          <w:szCs w:val="28"/>
        </w:rPr>
        <w:t>电话:13874928057</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b/>
          <w:bCs/>
          <w:sz w:val="28"/>
          <w:szCs w:val="28"/>
        </w:rPr>
        <w:t>再审被申请人</w:t>
      </w:r>
      <w:r>
        <w:rPr>
          <w:rFonts w:hint="eastAsia" w:ascii="仿宋" w:hAnsi="仿宋" w:eastAsia="仿宋" w:cs="仿宋"/>
          <w:sz w:val="28"/>
          <w:szCs w:val="28"/>
        </w:rPr>
        <w:t>（一审被告、二审</w:t>
      </w:r>
      <w:r>
        <w:rPr>
          <w:rFonts w:hint="eastAsia" w:ascii="仿宋" w:hAnsi="仿宋" w:eastAsia="仿宋" w:cs="仿宋"/>
          <w:sz w:val="28"/>
          <w:szCs w:val="28"/>
          <w:lang w:val="en-US" w:eastAsia="zh-CN"/>
        </w:rPr>
        <w:t>再审被申请人</w:t>
      </w:r>
      <w:r>
        <w:rPr>
          <w:rFonts w:hint="eastAsia" w:ascii="仿宋" w:hAnsi="仿宋" w:eastAsia="仿宋" w:cs="仿宋"/>
          <w:sz w:val="28"/>
          <w:szCs w:val="28"/>
        </w:rPr>
        <w:t>）：长沙市开福区人民政府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法定代表人：刘拥兵     职务：区长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地址：开福区盛世路1号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再审申请人因不服</w:t>
      </w:r>
      <w:r>
        <w:rPr>
          <w:rFonts w:hint="eastAsia" w:ascii="仿宋" w:hAnsi="仿宋" w:eastAsia="仿宋" w:cs="仿宋"/>
          <w:sz w:val="28"/>
          <w:szCs w:val="28"/>
          <w:lang w:val="en-US" w:eastAsia="zh-CN"/>
        </w:rPr>
        <w:t>湖南</w:t>
      </w:r>
      <w:r>
        <w:rPr>
          <w:rFonts w:hint="eastAsia" w:ascii="仿宋" w:hAnsi="仿宋" w:eastAsia="仿宋" w:cs="仿宋"/>
          <w:sz w:val="28"/>
          <w:szCs w:val="28"/>
        </w:rPr>
        <w:t>省</w:t>
      </w:r>
      <w:r>
        <w:rPr>
          <w:rFonts w:hint="eastAsia" w:ascii="仿宋" w:hAnsi="仿宋" w:eastAsia="仿宋" w:cs="仿宋"/>
          <w:sz w:val="28"/>
          <w:szCs w:val="28"/>
          <w:lang w:val="en-US" w:eastAsia="zh-CN"/>
        </w:rPr>
        <w:t>高级</w:t>
      </w:r>
      <w:r>
        <w:rPr>
          <w:rFonts w:hint="eastAsia" w:ascii="仿宋" w:hAnsi="仿宋" w:eastAsia="仿宋" w:cs="仿宋"/>
          <w:sz w:val="28"/>
          <w:szCs w:val="28"/>
        </w:rPr>
        <w:t>人民法院于</w:t>
      </w:r>
      <w:r>
        <w:rPr>
          <w:rFonts w:hint="eastAsia" w:ascii="仿宋" w:hAnsi="仿宋" w:eastAsia="仿宋" w:cs="仿宋"/>
          <w:sz w:val="28"/>
          <w:szCs w:val="28"/>
          <w:lang w:val="en-US" w:eastAsia="zh-CN"/>
        </w:rPr>
        <w:t>2018</w:t>
      </w:r>
      <w:r>
        <w:rPr>
          <w:rFonts w:hint="eastAsia" w:ascii="仿宋" w:hAnsi="仿宋" w:eastAsia="仿宋" w:cs="仿宋"/>
          <w:sz w:val="28"/>
          <w:szCs w:val="28"/>
        </w:rPr>
        <w:t>年</w:t>
      </w:r>
      <w:r>
        <w:rPr>
          <w:rFonts w:hint="eastAsia" w:ascii="仿宋" w:hAnsi="仿宋" w:eastAsia="仿宋" w:cs="仿宋"/>
          <w:sz w:val="28"/>
          <w:szCs w:val="28"/>
          <w:lang w:val="en-US" w:eastAsia="zh-CN"/>
        </w:rPr>
        <w:t>7</w:t>
      </w:r>
      <w:r>
        <w:rPr>
          <w:rFonts w:hint="eastAsia" w:ascii="仿宋" w:hAnsi="仿宋" w:eastAsia="仿宋" w:cs="仿宋"/>
          <w:sz w:val="28"/>
          <w:szCs w:val="28"/>
        </w:rPr>
        <w:t>月</w:t>
      </w:r>
      <w:r>
        <w:rPr>
          <w:rFonts w:hint="eastAsia" w:ascii="仿宋" w:hAnsi="仿宋" w:eastAsia="仿宋" w:cs="仿宋"/>
          <w:sz w:val="28"/>
          <w:szCs w:val="28"/>
          <w:lang w:val="en-US" w:eastAsia="zh-CN"/>
        </w:rPr>
        <w:t>31</w:t>
      </w:r>
      <w:r>
        <w:rPr>
          <w:rFonts w:hint="eastAsia" w:ascii="仿宋" w:hAnsi="仿宋" w:eastAsia="仿宋" w:cs="仿宋"/>
          <w:sz w:val="28"/>
          <w:szCs w:val="28"/>
        </w:rPr>
        <w:t>日作出的（</w:t>
      </w:r>
      <w:r>
        <w:rPr>
          <w:rFonts w:hint="eastAsia" w:ascii="仿宋" w:hAnsi="仿宋" w:eastAsia="仿宋" w:cs="仿宋"/>
          <w:sz w:val="28"/>
          <w:szCs w:val="28"/>
          <w:lang w:val="en-US" w:eastAsia="zh-CN"/>
        </w:rPr>
        <w:t>2018</w:t>
      </w:r>
      <w:r>
        <w:rPr>
          <w:rFonts w:hint="eastAsia" w:ascii="仿宋" w:hAnsi="仿宋" w:eastAsia="仿宋" w:cs="仿宋"/>
          <w:sz w:val="28"/>
          <w:szCs w:val="28"/>
        </w:rPr>
        <w:t>）</w:t>
      </w:r>
      <w:r>
        <w:rPr>
          <w:rFonts w:hint="eastAsia" w:ascii="仿宋" w:hAnsi="仿宋" w:eastAsia="仿宋" w:cs="仿宋"/>
          <w:sz w:val="28"/>
          <w:szCs w:val="28"/>
          <w:lang w:val="en-US" w:eastAsia="zh-CN"/>
        </w:rPr>
        <w:t>湘行终405号行政</w:t>
      </w:r>
      <w:r>
        <w:rPr>
          <w:rFonts w:hint="eastAsia" w:ascii="仿宋" w:hAnsi="仿宋" w:eastAsia="仿宋" w:cs="仿宋"/>
          <w:sz w:val="28"/>
          <w:szCs w:val="28"/>
        </w:rPr>
        <w:t>判决书，特向贵院提出申诉。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b/>
          <w:bCs/>
          <w:sz w:val="28"/>
          <w:szCs w:val="28"/>
        </w:rPr>
        <w:t>再审事由</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湖南</w:t>
      </w:r>
      <w:r>
        <w:rPr>
          <w:rFonts w:hint="eastAsia" w:ascii="仿宋" w:hAnsi="仿宋" w:eastAsia="仿宋" w:cs="仿宋"/>
          <w:sz w:val="28"/>
          <w:szCs w:val="28"/>
        </w:rPr>
        <w:t>省</w:t>
      </w:r>
      <w:r>
        <w:rPr>
          <w:rFonts w:hint="eastAsia" w:ascii="仿宋" w:hAnsi="仿宋" w:eastAsia="仿宋" w:cs="仿宋"/>
          <w:sz w:val="28"/>
          <w:szCs w:val="28"/>
          <w:lang w:val="en-US" w:eastAsia="zh-CN"/>
        </w:rPr>
        <w:t>高级</w:t>
      </w:r>
      <w:r>
        <w:rPr>
          <w:rFonts w:hint="eastAsia" w:ascii="仿宋" w:hAnsi="仿宋" w:eastAsia="仿宋" w:cs="仿宋"/>
          <w:sz w:val="28"/>
          <w:szCs w:val="28"/>
        </w:rPr>
        <w:t>人民法院（</w:t>
      </w:r>
      <w:r>
        <w:rPr>
          <w:rFonts w:hint="eastAsia" w:ascii="仿宋" w:hAnsi="仿宋" w:eastAsia="仿宋" w:cs="仿宋"/>
          <w:sz w:val="28"/>
          <w:szCs w:val="28"/>
          <w:lang w:val="en-US" w:eastAsia="zh-CN"/>
        </w:rPr>
        <w:t>2018</w:t>
      </w:r>
      <w:r>
        <w:rPr>
          <w:rFonts w:hint="eastAsia" w:ascii="仿宋" w:hAnsi="仿宋" w:eastAsia="仿宋" w:cs="仿宋"/>
          <w:sz w:val="28"/>
          <w:szCs w:val="28"/>
        </w:rPr>
        <w:t>）</w:t>
      </w:r>
      <w:r>
        <w:rPr>
          <w:rFonts w:hint="eastAsia" w:ascii="仿宋" w:hAnsi="仿宋" w:eastAsia="仿宋" w:cs="仿宋"/>
          <w:sz w:val="28"/>
          <w:szCs w:val="28"/>
          <w:lang w:val="en-US" w:eastAsia="zh-CN"/>
        </w:rPr>
        <w:t>湘行终405号</w:t>
      </w:r>
      <w:r>
        <w:rPr>
          <w:rFonts w:hint="eastAsia" w:ascii="仿宋" w:hAnsi="仿宋" w:eastAsia="仿宋" w:cs="仿宋"/>
          <w:sz w:val="28"/>
          <w:szCs w:val="28"/>
        </w:rPr>
        <w:t>判决认定事实的基本证据缺乏证据支持，且适用法律错误，现依据《中华人民共和国行政诉讼法》第九十</w:t>
      </w:r>
      <w:r>
        <w:rPr>
          <w:rFonts w:hint="eastAsia" w:ascii="仿宋" w:hAnsi="仿宋" w:eastAsia="仿宋" w:cs="仿宋"/>
          <w:sz w:val="28"/>
          <w:szCs w:val="28"/>
          <w:lang w:val="en-US" w:eastAsia="zh-CN"/>
        </w:rPr>
        <w:t>一</w:t>
      </w:r>
      <w:r>
        <w:rPr>
          <w:rFonts w:hint="eastAsia" w:ascii="仿宋" w:hAnsi="仿宋" w:eastAsia="仿宋" w:cs="仿宋"/>
          <w:sz w:val="28"/>
          <w:szCs w:val="28"/>
        </w:rPr>
        <w:t>条</w:t>
      </w:r>
      <w:r>
        <w:rPr>
          <w:rFonts w:hint="eastAsia" w:ascii="仿宋" w:hAnsi="仿宋" w:eastAsia="仿宋" w:cs="仿宋"/>
          <w:sz w:val="28"/>
          <w:szCs w:val="28"/>
          <w:lang w:val="en-US" w:eastAsia="zh-CN"/>
        </w:rPr>
        <w:t>第二款</w:t>
      </w:r>
      <w:r>
        <w:rPr>
          <w:rFonts w:hint="eastAsia" w:ascii="仿宋" w:hAnsi="仿宋" w:eastAsia="仿宋" w:cs="仿宋"/>
          <w:sz w:val="28"/>
          <w:szCs w:val="28"/>
        </w:rPr>
        <w:t xml:space="preserve">之规定，请求再审。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b/>
          <w:bCs/>
          <w:sz w:val="28"/>
          <w:szCs w:val="28"/>
        </w:rPr>
        <w:t>再审请求</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　  1．撤销</w:t>
      </w:r>
      <w:r>
        <w:rPr>
          <w:rFonts w:hint="eastAsia" w:ascii="仿宋" w:hAnsi="仿宋" w:eastAsia="仿宋" w:cs="仿宋"/>
          <w:sz w:val="28"/>
          <w:szCs w:val="28"/>
          <w:lang w:val="en-US" w:eastAsia="zh-CN"/>
        </w:rPr>
        <w:t>湖南</w:t>
      </w:r>
      <w:r>
        <w:rPr>
          <w:rFonts w:hint="eastAsia" w:ascii="仿宋" w:hAnsi="仿宋" w:eastAsia="仿宋" w:cs="仿宋"/>
          <w:sz w:val="28"/>
          <w:szCs w:val="28"/>
        </w:rPr>
        <w:t>省</w:t>
      </w:r>
      <w:r>
        <w:rPr>
          <w:rFonts w:hint="eastAsia" w:ascii="仿宋" w:hAnsi="仿宋" w:eastAsia="仿宋" w:cs="仿宋"/>
          <w:sz w:val="28"/>
          <w:szCs w:val="28"/>
          <w:lang w:val="en-US" w:eastAsia="zh-CN"/>
        </w:rPr>
        <w:t>高级</w:t>
      </w:r>
      <w:r>
        <w:rPr>
          <w:rFonts w:hint="eastAsia" w:ascii="仿宋" w:hAnsi="仿宋" w:eastAsia="仿宋" w:cs="仿宋"/>
          <w:sz w:val="28"/>
          <w:szCs w:val="28"/>
        </w:rPr>
        <w:t>人民法院（</w:t>
      </w:r>
      <w:r>
        <w:rPr>
          <w:rFonts w:hint="eastAsia" w:ascii="仿宋" w:hAnsi="仿宋" w:eastAsia="仿宋" w:cs="仿宋"/>
          <w:sz w:val="28"/>
          <w:szCs w:val="28"/>
          <w:lang w:val="en-US" w:eastAsia="zh-CN"/>
        </w:rPr>
        <w:t>2018</w:t>
      </w:r>
      <w:r>
        <w:rPr>
          <w:rFonts w:hint="eastAsia" w:ascii="仿宋" w:hAnsi="仿宋" w:eastAsia="仿宋" w:cs="仿宋"/>
          <w:sz w:val="28"/>
          <w:szCs w:val="28"/>
        </w:rPr>
        <w:t>）</w:t>
      </w:r>
      <w:r>
        <w:rPr>
          <w:rFonts w:hint="eastAsia" w:ascii="仿宋" w:hAnsi="仿宋" w:eastAsia="仿宋" w:cs="仿宋"/>
          <w:sz w:val="28"/>
          <w:szCs w:val="28"/>
          <w:lang w:val="en-US" w:eastAsia="zh-CN"/>
        </w:rPr>
        <w:t>湘行终405号行政</w:t>
      </w:r>
      <w:r>
        <w:rPr>
          <w:rFonts w:hint="eastAsia" w:ascii="仿宋" w:hAnsi="仿宋" w:eastAsia="仿宋" w:cs="仿宋"/>
          <w:sz w:val="28"/>
          <w:szCs w:val="28"/>
        </w:rPr>
        <w:t>判决</w:t>
      </w:r>
      <w:r>
        <w:rPr>
          <w:rFonts w:hint="eastAsia" w:ascii="仿宋" w:hAnsi="仿宋" w:eastAsia="仿宋" w:cs="仿宋"/>
          <w:sz w:val="28"/>
          <w:szCs w:val="28"/>
          <w:lang w:val="en-US" w:eastAsia="zh-CN"/>
        </w:rPr>
        <w:t>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    2．依法改判，支持再审申请人提出的下列全部（或部分）诉讼请求，即要求再审被申请人</w:t>
      </w:r>
      <w:r>
        <w:rPr>
          <w:rFonts w:hint="eastAsia" w:ascii="仿宋" w:hAnsi="仿宋" w:eastAsia="仿宋" w:cs="仿宋"/>
          <w:sz w:val="28"/>
          <w:szCs w:val="28"/>
          <w:lang w:val="en-US" w:eastAsia="zh-CN"/>
        </w:rPr>
        <w:t>撤销其对</w:t>
      </w:r>
      <w:r>
        <w:rPr>
          <w:rFonts w:hint="eastAsia" w:ascii="仿宋" w:hAnsi="仿宋" w:eastAsia="仿宋" w:cs="仿宋"/>
          <w:sz w:val="28"/>
          <w:szCs w:val="28"/>
        </w:rPr>
        <w:t>再审申请人作出</w:t>
      </w:r>
      <w:r>
        <w:rPr>
          <w:rFonts w:hint="eastAsia" w:ascii="仿宋" w:hAnsi="仿宋" w:eastAsia="仿宋" w:cs="仿宋"/>
          <w:sz w:val="28"/>
          <w:szCs w:val="28"/>
          <w:lang w:val="en-US" w:eastAsia="zh-CN"/>
        </w:rPr>
        <w:t>的</w:t>
      </w:r>
      <w:r>
        <w:rPr>
          <w:rFonts w:hint="eastAsia" w:ascii="仿宋" w:hAnsi="仿宋" w:eastAsia="仿宋" w:cs="仿宋"/>
          <w:sz w:val="28"/>
          <w:szCs w:val="28"/>
        </w:rPr>
        <w:t>开政征补字[2017]第19号房屋征收补偿决定</w:t>
      </w:r>
      <w:r>
        <w:rPr>
          <w:rFonts w:hint="eastAsia" w:ascii="仿宋" w:hAnsi="仿宋" w:eastAsia="仿宋" w:cs="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3．本案一、二审及再审诉讼费用全部由再审被申请人承担。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事实与理由：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一、关于一审</w:t>
      </w:r>
      <w:r>
        <w:rPr>
          <w:rFonts w:hint="eastAsia" w:ascii="仿宋" w:hAnsi="仿宋" w:eastAsia="仿宋" w:cs="仿宋"/>
          <w:sz w:val="28"/>
          <w:szCs w:val="28"/>
          <w:lang w:val="en-US" w:eastAsia="zh-CN"/>
        </w:rPr>
        <w:t>及二审</w:t>
      </w:r>
      <w:r>
        <w:rPr>
          <w:rFonts w:hint="eastAsia" w:ascii="仿宋" w:hAnsi="仿宋" w:eastAsia="仿宋" w:cs="仿宋"/>
          <w:sz w:val="28"/>
          <w:szCs w:val="28"/>
        </w:rPr>
        <w:t>认定事实错误的问题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（一）一审对于</w:t>
      </w:r>
      <w:r>
        <w:rPr>
          <w:rFonts w:hint="eastAsia" w:ascii="仿宋" w:hAnsi="仿宋" w:eastAsia="仿宋" w:cs="仿宋"/>
          <w:sz w:val="28"/>
          <w:szCs w:val="28"/>
          <w:lang w:eastAsia="zh-CN"/>
        </w:rPr>
        <w:t>再审被申请人</w:t>
      </w:r>
      <w:r>
        <w:rPr>
          <w:rFonts w:hint="eastAsia" w:ascii="仿宋" w:hAnsi="仿宋" w:eastAsia="仿宋" w:cs="仿宋"/>
          <w:sz w:val="28"/>
          <w:szCs w:val="28"/>
        </w:rPr>
        <w:t>的证据采信理由没有作出陈述。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据《法官行为规范》第五十一条：普通程序案件的裁判文书对事实认定部分的叙述；1.表述客观，逻辑严密，用词准确，避免使用明显的褒贬词汇；2.准确分析说明各方当事人提交证据采信与否的理由以及被采信的证据能够证明的事实；3.对证明责任、证据的证明力以及证明标准等问题应当进行合理解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一审中，</w:t>
      </w:r>
      <w:r>
        <w:rPr>
          <w:rFonts w:hint="eastAsia" w:ascii="仿宋" w:hAnsi="仿宋" w:eastAsia="仿宋" w:cs="仿宋"/>
          <w:sz w:val="28"/>
          <w:szCs w:val="28"/>
          <w:lang w:eastAsia="zh-CN"/>
        </w:rPr>
        <w:t>再审被申请人</w:t>
      </w:r>
      <w:r>
        <w:rPr>
          <w:rFonts w:hint="eastAsia" w:ascii="仿宋" w:hAnsi="仿宋" w:eastAsia="仿宋" w:cs="仿宋"/>
          <w:sz w:val="28"/>
          <w:szCs w:val="28"/>
        </w:rPr>
        <w:t>的证据疑点重重、在合法性、关联性、真实性都不具备的条件下，一审法官竟然采纳了</w:t>
      </w:r>
      <w:r>
        <w:rPr>
          <w:rFonts w:hint="eastAsia" w:ascii="仿宋" w:hAnsi="仿宋" w:eastAsia="仿宋" w:cs="仿宋"/>
          <w:sz w:val="28"/>
          <w:szCs w:val="28"/>
          <w:lang w:eastAsia="zh-CN"/>
        </w:rPr>
        <w:t>再审被申请人</w:t>
      </w:r>
      <w:r>
        <w:rPr>
          <w:rFonts w:hint="eastAsia" w:ascii="仿宋" w:hAnsi="仿宋" w:eastAsia="仿宋" w:cs="仿宋"/>
          <w:sz w:val="28"/>
          <w:szCs w:val="28"/>
        </w:rPr>
        <w:t>的所有证据，明显违反法官行为规范，</w:t>
      </w:r>
      <w:r>
        <w:rPr>
          <w:rFonts w:hint="eastAsia" w:ascii="仿宋" w:hAnsi="仿宋" w:eastAsia="仿宋" w:cs="仿宋"/>
          <w:sz w:val="28"/>
          <w:szCs w:val="28"/>
          <w:lang w:eastAsia="zh-CN"/>
        </w:rPr>
        <w:t>再审申请人</w:t>
      </w:r>
      <w:r>
        <w:rPr>
          <w:rFonts w:hint="eastAsia" w:ascii="仿宋" w:hAnsi="仿宋" w:eastAsia="仿宋" w:cs="仿宋"/>
          <w:sz w:val="28"/>
          <w:szCs w:val="28"/>
        </w:rPr>
        <w:t>认为一审对证据的采信以及对事实的认定错误，且一审对于</w:t>
      </w:r>
      <w:r>
        <w:rPr>
          <w:rFonts w:hint="eastAsia" w:ascii="仿宋" w:hAnsi="仿宋" w:eastAsia="仿宋" w:cs="仿宋"/>
          <w:sz w:val="28"/>
          <w:szCs w:val="28"/>
          <w:lang w:eastAsia="zh-CN"/>
        </w:rPr>
        <w:t>再审被申请人</w:t>
      </w:r>
      <w:r>
        <w:rPr>
          <w:rFonts w:hint="eastAsia" w:ascii="仿宋" w:hAnsi="仿宋" w:eastAsia="仿宋" w:cs="仿宋"/>
          <w:sz w:val="28"/>
          <w:szCs w:val="28"/>
        </w:rPr>
        <w:t>的证据采信理由没有作出相关陈述。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（二）一审对涉案被征收房屋作出征收补偿依据的评估结论的实体内容没有进行审查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一审认为</w:t>
      </w:r>
      <w:r>
        <w:rPr>
          <w:rFonts w:hint="eastAsia" w:ascii="仿宋" w:hAnsi="仿宋" w:eastAsia="仿宋" w:cs="仿宋"/>
          <w:sz w:val="28"/>
          <w:szCs w:val="28"/>
          <w:lang w:eastAsia="zh-CN"/>
        </w:rPr>
        <w:t>再审被申请人</w:t>
      </w:r>
      <w:r>
        <w:rPr>
          <w:rFonts w:hint="eastAsia" w:ascii="仿宋" w:hAnsi="仿宋" w:eastAsia="仿宋" w:cs="仿宋"/>
          <w:sz w:val="28"/>
          <w:szCs w:val="28"/>
        </w:rPr>
        <w:t>提供的评估结论可以作为对</w:t>
      </w:r>
      <w:r>
        <w:rPr>
          <w:rFonts w:hint="eastAsia" w:ascii="仿宋" w:hAnsi="仿宋" w:eastAsia="仿宋" w:cs="仿宋"/>
          <w:sz w:val="28"/>
          <w:szCs w:val="28"/>
          <w:lang w:eastAsia="zh-CN"/>
        </w:rPr>
        <w:t>再审申请人</w:t>
      </w:r>
      <w:r>
        <w:rPr>
          <w:rFonts w:hint="eastAsia" w:ascii="仿宋" w:hAnsi="仿宋" w:eastAsia="仿宋" w:cs="仿宋"/>
          <w:sz w:val="28"/>
          <w:szCs w:val="28"/>
        </w:rPr>
        <w:t>涉案被征收房屋的征收补偿依据；但一审判决陈述，其仅仅对评估公司的评估资质和作出的评估报告进行了程序性的审查，对实体内容没有进行审查，</w:t>
      </w:r>
      <w:r>
        <w:rPr>
          <w:rFonts w:hint="eastAsia" w:ascii="仿宋" w:hAnsi="仿宋" w:eastAsia="仿宋" w:cs="仿宋"/>
          <w:sz w:val="28"/>
          <w:szCs w:val="28"/>
          <w:lang w:eastAsia="zh-CN"/>
        </w:rPr>
        <w:t>再审申请人</w:t>
      </w:r>
      <w:r>
        <w:rPr>
          <w:rFonts w:hint="eastAsia" w:ascii="仿宋" w:hAnsi="仿宋" w:eastAsia="仿宋" w:cs="仿宋"/>
          <w:sz w:val="28"/>
          <w:szCs w:val="28"/>
        </w:rPr>
        <w:t>认为房屋征收的主要争议即为征收补偿，征收补偿方案所依据的评估结论的实体内容应当作为征收补偿决定案件重点审查内容，关于这一问题，最高人民法院征收拆迁十大案例（第一批2014年8月29日发布）中明确指出：《国有土地上房屋征收补偿条例》第二条规定的对被征收人给予公平补偿原则，应贯穿于房屋征收与补偿全过程。无论有关征收决定还是补偿决定的诉讼，人民法院都要坚持程序审查与实体审查相结合；由此可见，一审的做法显然是错误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（三）一审中对</w:t>
      </w:r>
      <w:r>
        <w:rPr>
          <w:rFonts w:hint="eastAsia" w:ascii="仿宋" w:hAnsi="仿宋" w:eastAsia="仿宋" w:cs="仿宋"/>
          <w:sz w:val="28"/>
          <w:szCs w:val="28"/>
          <w:lang w:eastAsia="zh-CN"/>
        </w:rPr>
        <w:t>再审被申请人</w:t>
      </w:r>
      <w:r>
        <w:rPr>
          <w:rFonts w:hint="eastAsia" w:ascii="仿宋" w:hAnsi="仿宋" w:eastAsia="仿宋" w:cs="仿宋"/>
          <w:sz w:val="28"/>
          <w:szCs w:val="28"/>
        </w:rPr>
        <w:t>在作出房屋征收补偿决定的过程中是否履行合法有效的送达程序没有认真审查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根据</w:t>
      </w:r>
      <w:r>
        <w:rPr>
          <w:rFonts w:hint="eastAsia" w:ascii="仿宋" w:hAnsi="仿宋" w:eastAsia="仿宋" w:cs="仿宋"/>
          <w:sz w:val="28"/>
          <w:szCs w:val="28"/>
          <w:lang w:eastAsia="zh-CN"/>
        </w:rPr>
        <w:t>再审被申请人</w:t>
      </w:r>
      <w:r>
        <w:rPr>
          <w:rFonts w:hint="eastAsia" w:ascii="仿宋" w:hAnsi="仿宋" w:eastAsia="仿宋" w:cs="仿宋"/>
          <w:sz w:val="28"/>
          <w:szCs w:val="28"/>
        </w:rPr>
        <w:t>提供的证据，</w:t>
      </w:r>
      <w:r>
        <w:rPr>
          <w:rFonts w:hint="eastAsia" w:ascii="仿宋" w:hAnsi="仿宋" w:eastAsia="仿宋" w:cs="仿宋"/>
          <w:sz w:val="28"/>
          <w:szCs w:val="28"/>
          <w:lang w:eastAsia="zh-CN"/>
        </w:rPr>
        <w:t>再审申请人</w:t>
      </w:r>
      <w:r>
        <w:rPr>
          <w:rFonts w:hint="eastAsia" w:ascii="仿宋" w:hAnsi="仿宋" w:eastAsia="仿宋" w:cs="仿宋"/>
          <w:sz w:val="28"/>
          <w:szCs w:val="28"/>
        </w:rPr>
        <w:t>认为其在作出房屋征收补偿决定的过程中，对涉案被征收房屋的征收补偿方案没有履行合法有效的送达程序，亦未提供符合法定送达方式的相关送达回证；因</w:t>
      </w:r>
      <w:r>
        <w:rPr>
          <w:rFonts w:hint="eastAsia" w:ascii="仿宋" w:hAnsi="仿宋" w:eastAsia="仿宋" w:cs="仿宋"/>
          <w:sz w:val="28"/>
          <w:szCs w:val="28"/>
          <w:lang w:eastAsia="zh-CN"/>
        </w:rPr>
        <w:t>再审申请人</w:t>
      </w:r>
      <w:r>
        <w:rPr>
          <w:rFonts w:hint="eastAsia" w:ascii="仿宋" w:hAnsi="仿宋" w:eastAsia="仿宋" w:cs="仿宋"/>
          <w:sz w:val="28"/>
          <w:szCs w:val="28"/>
        </w:rPr>
        <w:t>对该部分证据的真实性存疑，请求上级法院认真审查；被告的非法送达方式充分表明区房屋征收部门未曾将分户的房屋征收补偿方案书面告知被征收人。据此，</w:t>
      </w:r>
      <w:r>
        <w:rPr>
          <w:rFonts w:hint="eastAsia" w:ascii="仿宋" w:hAnsi="仿宋" w:eastAsia="仿宋" w:cs="仿宋"/>
          <w:sz w:val="28"/>
          <w:szCs w:val="28"/>
          <w:lang w:eastAsia="zh-CN"/>
        </w:rPr>
        <w:t>再审被申请人</w:t>
      </w:r>
      <w:r>
        <w:rPr>
          <w:rFonts w:hint="eastAsia" w:ascii="仿宋" w:hAnsi="仿宋" w:eastAsia="仿宋" w:cs="仿宋"/>
          <w:sz w:val="28"/>
          <w:szCs w:val="28"/>
        </w:rPr>
        <w:t>已经违反长沙市国有土地上房屋征收与补偿实施办法第四十二条规定；由市、区人民政府作出补偿决定的，应当按如下程序办理：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1)区房屋征收部门根据房屋征收补偿方案、评估结果，拟定分户的房屋征收补偿方案。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2)区房屋征收部门将分户的房屋征收补偿方案书面告知被征收人。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在法律明确赋予</w:t>
      </w:r>
      <w:r>
        <w:rPr>
          <w:rFonts w:hint="eastAsia" w:ascii="仿宋" w:hAnsi="仿宋" w:eastAsia="仿宋" w:cs="仿宋"/>
          <w:sz w:val="28"/>
          <w:szCs w:val="28"/>
          <w:lang w:eastAsia="zh-CN"/>
        </w:rPr>
        <w:t>再审申请人</w:t>
      </w:r>
      <w:r>
        <w:rPr>
          <w:rFonts w:hint="eastAsia" w:ascii="仿宋" w:hAnsi="仿宋" w:eastAsia="仿宋" w:cs="仿宋"/>
          <w:sz w:val="28"/>
          <w:szCs w:val="28"/>
        </w:rPr>
        <w:t>司法救济权的情况下，被征收房屋的征收补偿方案的送达程序显得尤为重要，因为只有送达程序执行到位，征收补偿决定的实质性内容才能予以确认。征收补偿决定才符合程序正当原则，这也是行政机关依法行政的基本要求；</w:t>
      </w:r>
      <w:r>
        <w:rPr>
          <w:rFonts w:hint="eastAsia" w:ascii="仿宋" w:hAnsi="仿宋" w:eastAsia="仿宋" w:cs="仿宋"/>
          <w:sz w:val="28"/>
          <w:szCs w:val="28"/>
          <w:lang w:eastAsia="zh-CN"/>
        </w:rPr>
        <w:t>再审申请人</w:t>
      </w:r>
      <w:r>
        <w:rPr>
          <w:rFonts w:hint="eastAsia" w:ascii="仿宋" w:hAnsi="仿宋" w:eastAsia="仿宋" w:cs="仿宋"/>
          <w:sz w:val="28"/>
          <w:szCs w:val="28"/>
        </w:rPr>
        <w:t>认为程序上的公正与实体上的公正同等重要。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（四）一审对</w:t>
      </w:r>
      <w:r>
        <w:rPr>
          <w:rFonts w:hint="eastAsia" w:ascii="仿宋" w:hAnsi="仿宋" w:eastAsia="仿宋" w:cs="仿宋"/>
          <w:sz w:val="28"/>
          <w:szCs w:val="28"/>
          <w:lang w:eastAsia="zh-CN"/>
        </w:rPr>
        <w:t>再审被申请人</w:t>
      </w:r>
      <w:r>
        <w:rPr>
          <w:rFonts w:hint="eastAsia" w:ascii="仿宋" w:hAnsi="仿宋" w:eastAsia="仿宋" w:cs="仿宋"/>
          <w:sz w:val="28"/>
          <w:szCs w:val="28"/>
        </w:rPr>
        <w:t>送达涉案分户评估报告的送达日期认定事实不清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u w:val="single"/>
        </w:rPr>
        <w:t>根据征收补偿决定和</w:t>
      </w:r>
      <w:r>
        <w:rPr>
          <w:rFonts w:hint="eastAsia" w:ascii="仿宋" w:hAnsi="仿宋" w:eastAsia="仿宋" w:cs="仿宋"/>
          <w:sz w:val="28"/>
          <w:szCs w:val="28"/>
          <w:u w:val="single"/>
          <w:lang w:eastAsia="zh-CN"/>
        </w:rPr>
        <w:t>再审被申请人</w:t>
      </w:r>
      <w:r>
        <w:rPr>
          <w:rFonts w:hint="eastAsia" w:ascii="仿宋" w:hAnsi="仿宋" w:eastAsia="仿宋" w:cs="仿宋"/>
          <w:sz w:val="28"/>
          <w:szCs w:val="28"/>
          <w:u w:val="single"/>
        </w:rPr>
        <w:t>答辩状中的陈述内容，皆表明分户评估报告的送达日期是2016年6月6日，而一审判决书中，分户评估报告的送达日期居然是2017年6月6日；整整相差一年</w:t>
      </w:r>
      <w:r>
        <w:rPr>
          <w:rFonts w:hint="eastAsia" w:ascii="仿宋" w:hAnsi="仿宋" w:eastAsia="仿宋" w:cs="仿宋"/>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w:t>
      </w:r>
      <w:r>
        <w:rPr>
          <w:rFonts w:hint="eastAsia" w:ascii="仿宋" w:hAnsi="仿宋" w:eastAsia="仿宋" w:cs="仿宋"/>
          <w:sz w:val="28"/>
          <w:szCs w:val="28"/>
          <w:lang w:val="en-US" w:eastAsia="zh-CN"/>
        </w:rPr>
        <w:t>五</w:t>
      </w:r>
      <w:r>
        <w:rPr>
          <w:rFonts w:hint="eastAsia" w:ascii="仿宋" w:hAnsi="仿宋" w:eastAsia="仿宋" w:cs="仿宋"/>
          <w:sz w:val="28"/>
          <w:szCs w:val="28"/>
        </w:rPr>
        <w:t>）关于</w:t>
      </w:r>
      <w:r>
        <w:rPr>
          <w:rFonts w:hint="eastAsia" w:ascii="仿宋" w:hAnsi="仿宋" w:eastAsia="仿宋" w:cs="仿宋"/>
          <w:sz w:val="28"/>
          <w:szCs w:val="28"/>
          <w:lang w:val="en-US" w:eastAsia="zh-CN"/>
        </w:rPr>
        <w:t>二</w:t>
      </w:r>
      <w:r>
        <w:rPr>
          <w:rFonts w:hint="eastAsia" w:ascii="仿宋" w:hAnsi="仿宋" w:eastAsia="仿宋" w:cs="仿宋"/>
          <w:sz w:val="28"/>
          <w:szCs w:val="28"/>
        </w:rPr>
        <w:t>审认定事实错误的问题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u w:val="none"/>
          <w:lang w:val="en-US" w:eastAsia="zh-CN"/>
        </w:rPr>
      </w:pPr>
      <w:r>
        <w:rPr>
          <w:rFonts w:hint="eastAsia" w:ascii="仿宋" w:hAnsi="仿宋" w:eastAsia="仿宋" w:cs="仿宋"/>
          <w:sz w:val="28"/>
          <w:szCs w:val="28"/>
          <w:u w:val="none"/>
          <w:lang w:val="en-US" w:eastAsia="zh-CN"/>
        </w:rPr>
        <w:t>二审判决书载明：为保护相对人合法权益，对被征收人进行充分的补偿，涉案征收补偿决定应当按照实质上两户的标准对再审申请人进行补偿，涉诉征收补偿决定对再审申请人的两套房屋按一套补偿，与实际情况不符。鉴于被上诉方在本案二审过程中承诺按照两户对再审申请人进行补偿，再审申请人可要求再审被申请人补偿相应差价，再审被申请人亦应积极支付补偿款</w:t>
      </w:r>
      <w:r>
        <w:rPr>
          <w:rFonts w:hint="eastAsia" w:ascii="仿宋" w:hAnsi="仿宋" w:eastAsia="仿宋" w:cs="仿宋"/>
          <w:sz w:val="28"/>
          <w:szCs w:val="28"/>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u w:val="single"/>
          <w:lang w:val="en-US" w:eastAsia="zh-CN"/>
        </w:rPr>
      </w:pPr>
      <w:r>
        <w:rPr>
          <w:rFonts w:hint="eastAsia" w:ascii="仿宋" w:hAnsi="仿宋" w:eastAsia="仿宋" w:cs="仿宋"/>
          <w:sz w:val="28"/>
          <w:szCs w:val="28"/>
          <w:u w:val="single"/>
          <w:lang w:val="en-US" w:eastAsia="zh-CN"/>
        </w:rPr>
        <w:t>既然二审法院都认定涉诉征收补偿决定对再审申请人的两套房屋按一套补偿，与实际情况不符，为何仅凭再审被申请人在庭审过程中的口头承诺就能让二审法院轻易采信？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u w:val="none"/>
          <w:lang w:val="en-US" w:eastAsia="zh-CN"/>
        </w:rPr>
      </w:pPr>
      <w:r>
        <w:rPr>
          <w:rFonts w:hint="eastAsia" w:ascii="仿宋" w:hAnsi="仿宋" w:eastAsia="仿宋" w:cs="仿宋"/>
          <w:sz w:val="28"/>
          <w:szCs w:val="28"/>
          <w:u w:val="none"/>
          <w:lang w:val="en-US" w:eastAsia="zh-CN"/>
        </w:rPr>
        <w:t>司法是维护社会公平正义的最后一道防线，而人民法院就是这道最后防线的终极守护者，一旦这最后一道防线失守，法律信仰将面临严重危机。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u w:val="none"/>
          <w:lang w:val="en-US" w:eastAsia="zh-CN"/>
        </w:rPr>
      </w:pPr>
      <w:r>
        <w:rPr>
          <w:rFonts w:hint="eastAsia" w:ascii="仿宋" w:hAnsi="仿宋" w:eastAsia="仿宋" w:cs="仿宋"/>
          <w:sz w:val="28"/>
          <w:szCs w:val="28"/>
          <w:u w:val="none"/>
          <w:lang w:val="en-US" w:eastAsia="zh-CN"/>
        </w:rPr>
        <w:t>无论社会多么不堪，只要教育优秀公平，底层就会有上升希望；只要医疗不黑暗堕落，生命就会得到起码的尊重；只要法律秉持正义，社会不良现象就能被压缩到最小。如果三大底线全部洞穿，就是人间炼狱！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u w:val="none"/>
          <w:lang w:val="en-US" w:eastAsia="zh-CN"/>
        </w:rPr>
      </w:pPr>
      <w:r>
        <w:rPr>
          <w:rFonts w:hint="eastAsia" w:ascii="仿宋" w:hAnsi="仿宋" w:eastAsia="仿宋" w:cs="仿宋"/>
          <w:sz w:val="28"/>
          <w:szCs w:val="28"/>
          <w:u w:val="none"/>
          <w:lang w:val="en-US" w:eastAsia="zh-CN"/>
        </w:rPr>
        <w:t>再审申请人认为：一审、二审判决中存在这么多严重的问题，而一审、二审却认为被再审申请人作出的补偿决定事实清楚，征收程序合法？可见一审、二审纯粹是走形式，庭审质证意见不予答复、辩论意见避重就轻、实体问题不予审查。正是一审、二审判决中缺少对证明责任、证据的证明力以及证明标准等问题进行的合理解释，以及一审、二审法官摸棱两可的裁量尺度才导致司法的公信力逐渐下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u w:val="none"/>
          <w:lang w:val="en-US" w:eastAsia="zh-CN"/>
        </w:rPr>
      </w:pPr>
      <w:r>
        <w:rPr>
          <w:rFonts w:hint="eastAsia" w:ascii="仿宋" w:hAnsi="仿宋" w:eastAsia="仿宋" w:cs="仿宋"/>
          <w:sz w:val="28"/>
          <w:szCs w:val="28"/>
          <w:u w:val="none"/>
          <w:lang w:val="en-US" w:eastAsia="zh-CN"/>
        </w:rPr>
        <w:t>法院的权威和公信力不是凭空而来，而是来自于大量案件办理的结果里所体现出的公平正义，来自于人民群众对于案件办理过程中的真实体会和内心感受，来自于社会公众对于依法治国、法治天下的信仰和信心。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u w:val="none"/>
          <w:lang w:val="en-US" w:eastAsia="zh-CN"/>
        </w:rPr>
      </w:pPr>
      <w:r>
        <w:rPr>
          <w:rFonts w:hint="eastAsia" w:ascii="仿宋" w:hAnsi="仿宋" w:eastAsia="仿宋" w:cs="仿宋"/>
          <w:sz w:val="28"/>
          <w:szCs w:val="28"/>
          <w:u w:val="none"/>
          <w:lang w:val="en-US" w:eastAsia="zh-CN"/>
        </w:rPr>
        <w:t>再审申请人认为一审、二审的审判长已经具备了《刑法》第三百九十九条第（一）项规定的民事、行政枉法裁判罪的构成要件，一经被检察机关立案查实，罪名成立，将面临5年以下的有期徒刑或者拘役。因本案枉法裁判指向的是对公民房屋的行政征收，必将使再审申请人的合法权益受到巨大的损失，会属于情节特别严重的，还将可能面临5年以上10年以下的有期徒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二、</w:t>
      </w:r>
      <w:r>
        <w:rPr>
          <w:rFonts w:hint="eastAsia" w:ascii="仿宋" w:hAnsi="仿宋" w:eastAsia="仿宋" w:cs="仿宋"/>
          <w:sz w:val="28"/>
          <w:szCs w:val="28"/>
        </w:rPr>
        <w:t>评估机构的选定程序存在违法</w:t>
      </w:r>
      <w:r>
        <w:rPr>
          <w:rFonts w:hint="eastAsia" w:ascii="仿宋" w:hAnsi="仿宋" w:eastAsia="仿宋" w:cs="仿宋"/>
          <w:sz w:val="28"/>
          <w:szCs w:val="28"/>
          <w:lang w:val="en-US" w:eastAsia="zh-CN"/>
        </w:rPr>
        <w:t>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（一）、公证员彭青在公证时点不具备公证员资质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长沙市中级人民法院（（2018）湘01行初546号行政判决书第22页载明，一审法院已查明如下案件事实：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彭青2014年度考核合格，湖南省司法厅于2015年7月3日在《湖南日报》予以公示。彭青2015年度的考核结果，本应在2016年7月的公示中予以记载，但彭青已于2016年6月退休，故省司法厅未将其纳入2015年度考核名单之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eastAsia="zh-CN"/>
        </w:rPr>
        <w:t>再审申请人</w:t>
      </w:r>
      <w:r>
        <w:rPr>
          <w:rFonts w:hint="eastAsia" w:ascii="仿宋" w:hAnsi="仿宋" w:eastAsia="仿宋" w:cs="仿宋"/>
          <w:sz w:val="28"/>
          <w:szCs w:val="28"/>
        </w:rPr>
        <w:t>现手握铁证，足以证明公证员彭青是2016年5月1日退休，吊诡的是，她居然在退休之后，于2016年5月5日循例出席被</w:t>
      </w:r>
      <w:r>
        <w:rPr>
          <w:rFonts w:hint="eastAsia" w:ascii="仿宋" w:hAnsi="仿宋" w:eastAsia="仿宋" w:cs="仿宋"/>
          <w:sz w:val="28"/>
          <w:szCs w:val="28"/>
          <w:lang w:eastAsia="zh-CN"/>
        </w:rPr>
        <w:t>再审申请人</w:t>
      </w:r>
      <w:r>
        <w:rPr>
          <w:rFonts w:hint="eastAsia" w:ascii="仿宋" w:hAnsi="仿宋" w:eastAsia="仿宋" w:cs="仿宋"/>
          <w:sz w:val="28"/>
          <w:szCs w:val="28"/>
        </w:rPr>
        <w:t>在开福区湘江中路118号长沙市黄兴北路棚户区改造指挥部二楼阶梯教室举办的“开福区潮宗街街区棚户区改造项目（一期）征收补偿方案（征求意见稿）征求意见统计会”，并出具了（2016）湘长星证民字第2869号公证书。试问，未通过公证员执业年度考核并已退休的公证员所出具的公证书是否仍然有效？如果有效，《湖南省公证员执业年度考核办法》是否仅是一纸空文？公证员执业年度考核的意义何在？长沙星城公证处直接无视司法部制定的《公证员考核任职工作实施办法》，是谁给他们的胆量和勇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（二）、公证书出具的时点存疑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根据（2016）湘长星证民字第2369号公证书陈述，本次投票涉及被征收户1664户，经开箱验票，总共回收票数1377票，其中有效票1280张，无效票97票。按照每张投票需30秒的验票时间计算，1377票总共需要41310秒，通过换算，总共需要11.475小时.即便公证员从2016年4月22日早上9点开始不吃不喝不休息的验票，那么直至整个验票结束时，已经到了晚上8点，怎么可能于当天就出具公证书？难道长沙星城公证处的公章是公证员随身携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15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综上，</w:t>
      </w:r>
      <w:r>
        <w:rPr>
          <w:rFonts w:hint="eastAsia" w:ascii="仿宋" w:hAnsi="仿宋" w:eastAsia="仿宋" w:cs="仿宋"/>
          <w:sz w:val="28"/>
          <w:szCs w:val="28"/>
        </w:rPr>
        <w:t>一审</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二审</w:t>
      </w:r>
      <w:r>
        <w:rPr>
          <w:rFonts w:hint="eastAsia" w:ascii="仿宋" w:hAnsi="仿宋" w:eastAsia="仿宋" w:cs="仿宋"/>
          <w:sz w:val="28"/>
          <w:szCs w:val="28"/>
        </w:rPr>
        <w:t>认定事实</w:t>
      </w:r>
      <w:r>
        <w:rPr>
          <w:rFonts w:hint="eastAsia" w:ascii="仿宋" w:hAnsi="仿宋" w:eastAsia="仿宋" w:cs="仿宋"/>
          <w:sz w:val="28"/>
          <w:szCs w:val="28"/>
          <w:lang w:val="en-US" w:eastAsia="zh-CN"/>
        </w:rPr>
        <w:t>不清、适用法律错误；</w:t>
      </w:r>
      <w:r>
        <w:rPr>
          <w:rFonts w:hint="eastAsia" w:ascii="仿宋" w:hAnsi="仿宋" w:eastAsia="仿宋" w:cs="仿宋"/>
          <w:sz w:val="28"/>
          <w:szCs w:val="28"/>
        </w:rPr>
        <w:t>长沙星城公证处</w:t>
      </w:r>
      <w:r>
        <w:rPr>
          <w:rFonts w:hint="eastAsia" w:ascii="仿宋" w:hAnsi="仿宋" w:eastAsia="仿宋" w:cs="仿宋"/>
          <w:sz w:val="28"/>
          <w:szCs w:val="28"/>
          <w:lang w:val="en-US" w:eastAsia="zh-CN"/>
        </w:rPr>
        <w:t>出具的</w:t>
      </w:r>
      <w:r>
        <w:rPr>
          <w:rFonts w:hint="eastAsia" w:ascii="仿宋" w:hAnsi="仿宋" w:eastAsia="仿宋" w:cs="仿宋"/>
          <w:sz w:val="28"/>
          <w:szCs w:val="28"/>
        </w:rPr>
        <w:t>（2016）湘长星证民字第2869号及（2016）湘长星证民字第2369号公证书不符合公证程序规则</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故</w:t>
      </w:r>
      <w:r>
        <w:rPr>
          <w:rFonts w:hint="eastAsia" w:ascii="仿宋" w:hAnsi="仿宋" w:eastAsia="仿宋" w:cs="仿宋"/>
          <w:sz w:val="28"/>
          <w:szCs w:val="28"/>
        </w:rPr>
        <w:t>长沙市开福区潮宗街街区棚户区改造项目（一期）投票选定房地产价格评估</w:t>
      </w:r>
      <w:r>
        <w:rPr>
          <w:rFonts w:hint="eastAsia" w:ascii="仿宋" w:hAnsi="仿宋" w:eastAsia="仿宋" w:cs="仿宋"/>
          <w:sz w:val="28"/>
          <w:szCs w:val="28"/>
          <w:lang w:val="en-US" w:eastAsia="zh-CN"/>
        </w:rPr>
        <w:t>机构的程序严重违法，再审被申请人在认定事实不清、适用法律错误、程序违法的情况下作出的该房屋征收补偿决定书严重违法，应予撤销。为维护法律尊严及再审申请人的合法财产权益，恳请上级法院采纳以上意见，并作出公正裁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此致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最高人民法院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rPr>
        <w:t xml:space="preserve">　                       　  </w:t>
      </w:r>
      <w:r>
        <w:rPr>
          <w:rFonts w:hint="eastAsia" w:ascii="仿宋" w:hAnsi="仿宋" w:eastAsia="仿宋" w:cs="仿宋"/>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tLeast"/>
        <w:ind w:left="5040" w:leftChars="0" w:right="0" w:rightChars="0" w:firstLine="42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再审申请人： 毕荣华</w:t>
      </w:r>
    </w:p>
    <w:p>
      <w:pPr>
        <w:keepNext w:val="0"/>
        <w:keepLines w:val="0"/>
        <w:pageBreakBefore w:val="0"/>
        <w:widowControl w:val="0"/>
        <w:kinsoku/>
        <w:wordWrap/>
        <w:overflowPunct/>
        <w:topLinePunct w:val="0"/>
        <w:autoSpaceDE/>
        <w:autoSpaceDN/>
        <w:bidi w:val="0"/>
        <w:adjustRightInd/>
        <w:snapToGrid/>
        <w:spacing w:line="240" w:lineRule="atLeast"/>
        <w:ind w:left="5040" w:leftChars="0" w:right="0" w:rightChars="0" w:firstLine="42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2019年1月</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t>日</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A5D50"/>
    <w:rsid w:val="02CD6D37"/>
    <w:rsid w:val="07263C60"/>
    <w:rsid w:val="1D4A3676"/>
    <w:rsid w:val="1ED3492E"/>
    <w:rsid w:val="2ACB3B4E"/>
    <w:rsid w:val="3611036E"/>
    <w:rsid w:val="3625676D"/>
    <w:rsid w:val="413233D6"/>
    <w:rsid w:val="5AAE6E5F"/>
    <w:rsid w:val="7E7A5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3351</Words>
  <Characters>3497</Characters>
  <Lines>0</Lines>
  <Paragraphs>0</Paragraphs>
  <ScaleCrop>false</ScaleCrop>
  <LinksUpToDate>false</LinksUpToDate>
  <CharactersWithSpaces>3558</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2019-01-21T15:58:00Z</dcterms:created>
  <dc:creator>30886</dc:creator>
  <cp:lastModifiedBy>30886</cp:lastModifiedBy>
  <dcterms:modified xsi:type="dcterms:W3CDTF">2019-01-27T06:24:00Z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