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_GoBack"/>
      <w:r>
        <w:rPr>
          <w:rFonts w:hint="eastAsia"/>
        </w:rPr>
        <w:t>申请书</w:t>
      </w:r>
      <w:r>
        <w:rPr>
          <w:rFonts w:hint="eastAsia"/>
          <w:lang w:eastAsia="zh-CN"/>
        </w:rPr>
        <w:t>（</w:t>
      </w:r>
      <w:r>
        <w:rPr>
          <w:rFonts w:hint="eastAsia"/>
        </w:rPr>
        <w:t>申请追加必要的共同诉讼当事人</w:t>
      </w:r>
      <w:r>
        <w:rPr>
          <w:rFonts w:hint="eastAsia"/>
          <w:lang w:eastAsia="zh-CN"/>
        </w:rPr>
        <w:t>）</w:t>
      </w:r>
    </w:p>
    <w:bookmarkEnd w:id="0"/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申请人：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刘菊珍，女，1931年09月15日出生（430104193109151529），汉族，住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开福区潮宗街楠木厅巷12号西202房。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委托诉讼代理人：马莉（儿媳）。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请求事项：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追加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刘菊珍作为你院(2018)湘01行初206号（原告王锡罗、王细罗与开福区人民政府及长沙市人民政府就行政征收纠纷一案）的共同原告参加诉讼。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事实和理由：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申请人作为长沙市开福区楠木厅12号1栋202房屋的第一顺序继承人，不愿放弃相应的实体权利。[产权登记证号：90003979号,产权登记地址：开福区潮宗街栗木巷002号，002栋202房；产权人：王仕建(已故)]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此致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长沙市中级人民法院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委托人：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受委托人：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2018年4 月 日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9563A0"/>
    <w:rsid w:val="0895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2018-04-22T13:59:00Z</dcterms:created>
  <dc:creator>Stallone</dc:creator>
  <cp:lastModifiedBy>Stallone</cp:lastModifiedBy>
  <cp:lastPrinted>2018-04-22T14:25:12Z</cp:lastPrinted>
  <dcterms:modified xsi:type="dcterms:W3CDTF">2018-04-22T14:26:34Z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