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申请</w:t>
      </w:r>
      <w:r>
        <w:rPr>
          <w:rFonts w:hint="eastAsia"/>
          <w:lang w:val="en-US" w:eastAsia="zh-CN"/>
        </w:rPr>
        <w:t>长沙</w:t>
      </w:r>
      <w:r>
        <w:rPr>
          <w:rFonts w:hint="eastAsia"/>
        </w:rPr>
        <w:t>市中级人民法院整体回避申请书</w:t>
      </w:r>
    </w:p>
    <w:p>
      <w:pPr>
        <w:rPr>
          <w:rFonts w:hint="eastAsia"/>
        </w:rPr>
      </w:pPr>
    </w:p>
    <w:p>
      <w:pPr>
        <w:ind w:left="0" w:leftChars="0" w:firstLine="393" w:firstLineChars="131"/>
        <w:rPr>
          <w:rFonts w:hint="eastAsia" w:ascii="仿宋" w:hAnsi="仿宋" w:eastAsia="仿宋" w:cs="仿宋"/>
          <w:sz w:val="30"/>
          <w:szCs w:val="30"/>
        </w:rPr>
      </w:pPr>
      <w:r>
        <w:rPr>
          <w:rFonts w:hint="eastAsia" w:ascii="仿宋" w:hAnsi="仿宋" w:eastAsia="仿宋" w:cs="仿宋"/>
          <w:sz w:val="30"/>
          <w:szCs w:val="30"/>
        </w:rPr>
        <w:t>申请人：余云辉，男，汉族，195</w:t>
      </w:r>
      <w:r>
        <w:rPr>
          <w:rFonts w:hint="eastAsia" w:ascii="仿宋" w:hAnsi="仿宋" w:eastAsia="仿宋" w:cs="仿宋"/>
          <w:sz w:val="30"/>
          <w:szCs w:val="30"/>
          <w:lang w:val="en-US" w:eastAsia="zh-CN"/>
        </w:rPr>
        <w:t>4</w:t>
      </w:r>
      <w:r>
        <w:rPr>
          <w:rFonts w:hint="eastAsia" w:ascii="仿宋" w:hAnsi="仿宋" w:eastAsia="仿宋" w:cs="仿宋"/>
          <w:sz w:val="30"/>
          <w:szCs w:val="30"/>
        </w:rPr>
        <w:t>年5月</w:t>
      </w:r>
      <w:r>
        <w:rPr>
          <w:rFonts w:hint="eastAsia" w:ascii="仿宋" w:hAnsi="仿宋" w:eastAsia="仿宋" w:cs="仿宋"/>
          <w:sz w:val="30"/>
          <w:szCs w:val="30"/>
          <w:lang w:val="en-US" w:eastAsia="zh-CN"/>
        </w:rPr>
        <w:t>24</w:t>
      </w:r>
      <w:r>
        <w:rPr>
          <w:rFonts w:hint="eastAsia" w:ascii="仿宋" w:hAnsi="仿宋" w:eastAsia="仿宋" w:cs="仿宋"/>
          <w:sz w:val="30"/>
          <w:szCs w:val="30"/>
        </w:rPr>
        <w:t>日出生，住长沙市开福区福庆坪巷1号2门401号的房屋。</w:t>
      </w:r>
    </w:p>
    <w:p>
      <w:pPr>
        <w:ind w:left="0" w:leftChars="0" w:firstLine="393" w:firstLineChars="131"/>
        <w:rPr>
          <w:rFonts w:hint="eastAsia" w:ascii="仿宋" w:hAnsi="仿宋" w:eastAsia="仿宋" w:cs="仿宋"/>
          <w:sz w:val="30"/>
          <w:szCs w:val="30"/>
        </w:rPr>
      </w:pPr>
      <w:r>
        <w:rPr>
          <w:rFonts w:hint="eastAsia" w:ascii="仿宋" w:hAnsi="仿宋" w:eastAsia="仿宋" w:cs="仿宋"/>
          <w:sz w:val="30"/>
          <w:szCs w:val="30"/>
        </w:rPr>
        <w:t>被申请人:</w:t>
      </w:r>
      <w:r>
        <w:rPr>
          <w:rFonts w:hint="eastAsia" w:ascii="仿宋" w:hAnsi="仿宋" w:eastAsia="仿宋" w:cs="仿宋"/>
          <w:sz w:val="30"/>
          <w:szCs w:val="30"/>
          <w:lang w:val="en-US" w:eastAsia="zh-CN"/>
        </w:rPr>
        <w:t>长沙</w:t>
      </w:r>
      <w:r>
        <w:rPr>
          <w:rFonts w:hint="eastAsia" w:ascii="仿宋" w:hAnsi="仿宋" w:eastAsia="仿宋" w:cs="仿宋"/>
          <w:sz w:val="30"/>
          <w:szCs w:val="30"/>
        </w:rPr>
        <w:t>市中级人民法院；</w:t>
      </w:r>
    </w:p>
    <w:p>
      <w:pPr>
        <w:ind w:left="0" w:leftChars="0" w:firstLine="393" w:firstLineChars="131"/>
        <w:rPr>
          <w:rFonts w:hint="eastAsia" w:ascii="仿宋" w:hAnsi="仿宋" w:eastAsia="仿宋" w:cs="仿宋"/>
          <w:sz w:val="30"/>
          <w:szCs w:val="30"/>
        </w:rPr>
      </w:pPr>
      <w:r>
        <w:rPr>
          <w:rFonts w:hint="eastAsia" w:ascii="仿宋" w:hAnsi="仿宋" w:eastAsia="仿宋" w:cs="仿宋"/>
          <w:sz w:val="30"/>
          <w:szCs w:val="30"/>
        </w:rPr>
        <w:t>法定代表人:</w:t>
      </w:r>
      <w:r>
        <w:rPr>
          <w:rFonts w:hint="eastAsia" w:ascii="仿宋" w:hAnsi="仿宋" w:eastAsia="仿宋" w:cs="仿宋"/>
          <w:sz w:val="30"/>
          <w:szCs w:val="30"/>
          <w:lang w:val="en-US" w:eastAsia="zh-CN"/>
        </w:rPr>
        <w:t>肖新平</w:t>
      </w:r>
      <w:r>
        <w:rPr>
          <w:rFonts w:hint="eastAsia" w:ascii="仿宋" w:hAnsi="仿宋" w:eastAsia="仿宋" w:cs="仿宋"/>
          <w:sz w:val="30"/>
          <w:szCs w:val="30"/>
        </w:rPr>
        <w:t xml:space="preserve"> 职务:院长</w:t>
      </w:r>
    </w:p>
    <w:p>
      <w:pPr>
        <w:ind w:left="0" w:leftChars="0" w:firstLine="393" w:firstLineChars="131"/>
        <w:rPr>
          <w:rFonts w:hint="eastAsia" w:ascii="仿宋" w:hAnsi="仿宋" w:eastAsia="仿宋" w:cs="仿宋"/>
          <w:sz w:val="30"/>
          <w:szCs w:val="30"/>
        </w:rPr>
      </w:pPr>
    </w:p>
    <w:p>
      <w:pPr>
        <w:ind w:left="0" w:leftChars="0" w:firstLine="393" w:firstLineChars="131"/>
        <w:rPr>
          <w:rFonts w:hint="eastAsia" w:ascii="仿宋" w:hAnsi="仿宋" w:eastAsia="仿宋" w:cs="仿宋"/>
          <w:sz w:val="30"/>
          <w:szCs w:val="30"/>
        </w:rPr>
      </w:pPr>
      <w:r>
        <w:rPr>
          <w:rFonts w:hint="eastAsia" w:ascii="仿宋" w:hAnsi="仿宋" w:eastAsia="仿宋" w:cs="仿宋"/>
          <w:sz w:val="30"/>
          <w:szCs w:val="30"/>
        </w:rPr>
        <w:t>请求事项：</w:t>
      </w:r>
    </w:p>
    <w:p>
      <w:pPr>
        <w:ind w:left="0" w:leftChars="0" w:firstLine="393" w:firstLineChars="131"/>
        <w:rPr>
          <w:rFonts w:hint="eastAsia" w:ascii="仿宋" w:hAnsi="仿宋" w:eastAsia="仿宋" w:cs="仿宋"/>
          <w:sz w:val="30"/>
          <w:szCs w:val="30"/>
        </w:rPr>
      </w:pPr>
      <w:r>
        <w:rPr>
          <w:rFonts w:hint="eastAsia" w:ascii="仿宋" w:hAnsi="仿宋" w:eastAsia="仿宋" w:cs="仿宋"/>
          <w:sz w:val="30"/>
          <w:szCs w:val="30"/>
        </w:rPr>
        <w:t>申请被申请人整体回避</w:t>
      </w:r>
      <w:r>
        <w:rPr>
          <w:rFonts w:hint="eastAsia" w:ascii="仿宋" w:hAnsi="仿宋" w:eastAsia="仿宋" w:cs="仿宋"/>
          <w:sz w:val="30"/>
          <w:szCs w:val="30"/>
          <w:lang w:val="en-US" w:eastAsia="zh-CN"/>
        </w:rPr>
        <w:t>其受理的房屋租赁合同纠纷</w:t>
      </w:r>
      <w:r>
        <w:rPr>
          <w:rFonts w:hint="eastAsia" w:ascii="仿宋" w:hAnsi="仿宋" w:eastAsia="仿宋" w:cs="仿宋"/>
          <w:sz w:val="30"/>
          <w:szCs w:val="30"/>
        </w:rPr>
        <w:t>一案</w:t>
      </w:r>
      <w:r>
        <w:rPr>
          <w:rFonts w:hint="eastAsia" w:ascii="仿宋" w:hAnsi="仿宋" w:eastAsia="仿宋" w:cs="仿宋"/>
          <w:sz w:val="30"/>
          <w:szCs w:val="30"/>
          <w:lang w:val="en-US" w:eastAsia="zh-CN"/>
        </w:rPr>
        <w:t>[</w:t>
      </w:r>
      <w:r>
        <w:rPr>
          <w:rFonts w:hint="eastAsia" w:ascii="仿宋" w:hAnsi="仿宋" w:eastAsia="仿宋" w:cs="仿宋"/>
          <w:sz w:val="30"/>
          <w:szCs w:val="30"/>
        </w:rPr>
        <w:t>(20</w:t>
      </w:r>
      <w:r>
        <w:rPr>
          <w:rFonts w:hint="eastAsia" w:ascii="仿宋" w:hAnsi="仿宋" w:eastAsia="仿宋" w:cs="仿宋"/>
          <w:sz w:val="30"/>
          <w:szCs w:val="30"/>
          <w:lang w:val="en-US" w:eastAsia="zh-CN"/>
        </w:rPr>
        <w:t>17</w:t>
      </w:r>
      <w:r>
        <w:rPr>
          <w:rFonts w:hint="eastAsia" w:ascii="仿宋" w:hAnsi="仿宋" w:eastAsia="仿宋" w:cs="仿宋"/>
          <w:sz w:val="30"/>
          <w:szCs w:val="30"/>
        </w:rPr>
        <w:t>)</w:t>
      </w:r>
      <w:r>
        <w:rPr>
          <w:rFonts w:hint="eastAsia" w:ascii="仿宋" w:hAnsi="仿宋" w:eastAsia="仿宋" w:cs="仿宋"/>
          <w:sz w:val="30"/>
          <w:szCs w:val="30"/>
          <w:lang w:val="en-US" w:eastAsia="zh-CN"/>
        </w:rPr>
        <w:t>湘01民</w:t>
      </w:r>
      <w:r>
        <w:rPr>
          <w:rFonts w:hint="eastAsia" w:ascii="仿宋" w:hAnsi="仿宋" w:eastAsia="仿宋" w:cs="仿宋"/>
          <w:sz w:val="30"/>
          <w:szCs w:val="30"/>
        </w:rPr>
        <w:t>字</w:t>
      </w:r>
      <w:r>
        <w:rPr>
          <w:rFonts w:hint="eastAsia" w:ascii="仿宋" w:hAnsi="仿宋" w:eastAsia="仿宋" w:cs="仿宋"/>
          <w:sz w:val="30"/>
          <w:szCs w:val="30"/>
          <w:lang w:val="en-US" w:eastAsia="zh-CN"/>
        </w:rPr>
        <w:t>终9848</w:t>
      </w:r>
      <w:r>
        <w:rPr>
          <w:rFonts w:hint="eastAsia" w:ascii="仿宋" w:hAnsi="仿宋" w:eastAsia="仿宋" w:cs="仿宋"/>
          <w:sz w:val="30"/>
          <w:szCs w:val="30"/>
        </w:rPr>
        <w:t>号</w:t>
      </w:r>
      <w:r>
        <w:rPr>
          <w:rFonts w:hint="eastAsia" w:ascii="仿宋" w:hAnsi="仿宋" w:eastAsia="仿宋" w:cs="仿宋"/>
          <w:sz w:val="30"/>
          <w:szCs w:val="30"/>
          <w:lang w:val="en-US" w:eastAsia="zh-CN"/>
        </w:rPr>
        <w:t>]，并</w:t>
      </w:r>
      <w:r>
        <w:rPr>
          <w:rFonts w:hint="eastAsia" w:ascii="仿宋" w:hAnsi="仿宋" w:eastAsia="仿宋" w:cs="仿宋"/>
          <w:sz w:val="30"/>
          <w:szCs w:val="30"/>
        </w:rPr>
        <w:t>移送</w:t>
      </w:r>
      <w:r>
        <w:rPr>
          <w:rFonts w:hint="eastAsia" w:ascii="仿宋" w:hAnsi="仿宋" w:eastAsia="仿宋" w:cs="仿宋"/>
          <w:sz w:val="30"/>
          <w:szCs w:val="30"/>
          <w:lang w:val="en-US" w:eastAsia="zh-CN"/>
        </w:rPr>
        <w:t>湖南省高级</w:t>
      </w:r>
      <w:r>
        <w:rPr>
          <w:rFonts w:hint="eastAsia" w:ascii="仿宋" w:hAnsi="仿宋" w:eastAsia="仿宋" w:cs="仿宋"/>
          <w:sz w:val="30"/>
          <w:szCs w:val="30"/>
        </w:rPr>
        <w:t>人民法院管辖。</w:t>
      </w:r>
    </w:p>
    <w:p>
      <w:pPr>
        <w:ind w:left="0" w:leftChars="0" w:firstLine="393" w:firstLineChars="131"/>
        <w:rPr>
          <w:rFonts w:hint="eastAsia" w:ascii="仿宋" w:hAnsi="仿宋" w:eastAsia="仿宋" w:cs="仿宋"/>
          <w:sz w:val="30"/>
          <w:szCs w:val="30"/>
        </w:rPr>
      </w:pPr>
    </w:p>
    <w:p>
      <w:pPr>
        <w:ind w:left="0" w:leftChars="0" w:firstLine="393" w:firstLineChars="131"/>
        <w:rPr>
          <w:rFonts w:hint="eastAsia" w:ascii="仿宋" w:hAnsi="仿宋" w:eastAsia="仿宋" w:cs="仿宋"/>
          <w:sz w:val="30"/>
          <w:szCs w:val="30"/>
        </w:rPr>
      </w:pPr>
      <w:r>
        <w:rPr>
          <w:rFonts w:hint="eastAsia" w:ascii="仿宋" w:hAnsi="仿宋" w:eastAsia="仿宋" w:cs="仿宋"/>
          <w:sz w:val="30"/>
          <w:szCs w:val="30"/>
          <w:lang w:val="en-US" w:eastAsia="zh-CN"/>
        </w:rPr>
        <w:t>事实与</w:t>
      </w:r>
      <w:r>
        <w:rPr>
          <w:rFonts w:hint="eastAsia" w:ascii="仿宋" w:hAnsi="仿宋" w:eastAsia="仿宋" w:cs="仿宋"/>
          <w:sz w:val="30"/>
          <w:szCs w:val="30"/>
        </w:rPr>
        <w:t>理由：</w:t>
      </w:r>
    </w:p>
    <w:p>
      <w:pPr>
        <w:ind w:left="0" w:leftChars="0" w:firstLine="393" w:firstLineChars="131"/>
        <w:rPr>
          <w:rFonts w:hint="eastAsia" w:ascii="仿宋" w:hAnsi="仿宋" w:eastAsia="仿宋" w:cs="仿宋"/>
          <w:sz w:val="30"/>
          <w:szCs w:val="30"/>
          <w:lang w:val="en-US" w:eastAsia="zh-CN"/>
        </w:rPr>
      </w:pPr>
      <w:r>
        <w:rPr>
          <w:rFonts w:hint="eastAsia" w:ascii="仿宋" w:hAnsi="仿宋" w:eastAsia="仿宋" w:cs="仿宋"/>
          <w:sz w:val="30"/>
          <w:szCs w:val="30"/>
        </w:rPr>
        <w:t>本人因</w:t>
      </w:r>
      <w:r>
        <w:rPr>
          <w:rFonts w:hint="eastAsia" w:ascii="仿宋" w:hAnsi="仿宋" w:eastAsia="仿宋" w:cs="仿宋"/>
          <w:sz w:val="30"/>
          <w:szCs w:val="30"/>
          <w:lang w:val="en-US" w:eastAsia="zh-CN"/>
        </w:rPr>
        <w:t>2019</w:t>
      </w:r>
      <w:r>
        <w:rPr>
          <w:rFonts w:hint="eastAsia" w:ascii="仿宋" w:hAnsi="仿宋" w:eastAsia="仿宋" w:cs="仿宋"/>
          <w:sz w:val="30"/>
          <w:szCs w:val="30"/>
        </w:rPr>
        <w:t>年</w:t>
      </w:r>
      <w:r>
        <w:rPr>
          <w:rFonts w:hint="eastAsia" w:ascii="仿宋" w:hAnsi="仿宋" w:eastAsia="仿宋" w:cs="仿宋"/>
          <w:sz w:val="30"/>
          <w:szCs w:val="30"/>
          <w:lang w:val="en-US" w:eastAsia="zh-CN"/>
        </w:rPr>
        <w:t>03</w:t>
      </w:r>
      <w:r>
        <w:rPr>
          <w:rFonts w:hint="eastAsia" w:ascii="仿宋" w:hAnsi="仿宋" w:eastAsia="仿宋" w:cs="仿宋"/>
          <w:sz w:val="30"/>
          <w:szCs w:val="30"/>
        </w:rPr>
        <w:t>月</w:t>
      </w:r>
      <w:r>
        <w:rPr>
          <w:rFonts w:hint="eastAsia" w:ascii="仿宋" w:hAnsi="仿宋" w:eastAsia="仿宋" w:cs="仿宋"/>
          <w:sz w:val="30"/>
          <w:szCs w:val="30"/>
          <w:lang w:val="en-US" w:eastAsia="zh-CN"/>
        </w:rPr>
        <w:t>14</w:t>
      </w:r>
      <w:r>
        <w:rPr>
          <w:rFonts w:hint="eastAsia" w:ascii="仿宋" w:hAnsi="仿宋" w:eastAsia="仿宋" w:cs="仿宋"/>
          <w:sz w:val="30"/>
          <w:szCs w:val="30"/>
        </w:rPr>
        <w:t>日收到贵院送达</w:t>
      </w:r>
      <w:r>
        <w:rPr>
          <w:rFonts w:hint="eastAsia" w:ascii="仿宋" w:hAnsi="仿宋" w:eastAsia="仿宋" w:cs="仿宋"/>
          <w:sz w:val="30"/>
          <w:szCs w:val="30"/>
          <w:lang w:val="en-US" w:eastAsia="zh-CN"/>
        </w:rPr>
        <w:t>传票暨</w:t>
      </w:r>
      <w:r>
        <w:rPr>
          <w:rFonts w:hint="eastAsia" w:ascii="仿宋" w:hAnsi="仿宋" w:eastAsia="仿宋" w:cs="仿宋"/>
          <w:sz w:val="30"/>
          <w:szCs w:val="30"/>
        </w:rPr>
        <w:t>长沙房产（集团）有限公司、长沙恒兴资产经营有限公司诉我解除</w:t>
      </w:r>
      <w:r>
        <w:rPr>
          <w:rFonts w:hint="eastAsia" w:ascii="仿宋" w:hAnsi="仿宋" w:eastAsia="仿宋" w:cs="仿宋"/>
          <w:sz w:val="30"/>
          <w:szCs w:val="30"/>
          <w:lang w:val="en-US" w:eastAsia="zh-CN"/>
        </w:rPr>
        <w:t>房屋</w:t>
      </w:r>
      <w:r>
        <w:rPr>
          <w:rFonts w:hint="eastAsia" w:ascii="仿宋" w:hAnsi="仿宋" w:eastAsia="仿宋" w:cs="仿宋"/>
          <w:sz w:val="30"/>
          <w:szCs w:val="30"/>
        </w:rPr>
        <w:t>租赁合同纠纷一案</w:t>
      </w:r>
      <w:r>
        <w:rPr>
          <w:rFonts w:hint="eastAsia" w:ascii="仿宋" w:hAnsi="仿宋" w:eastAsia="仿宋" w:cs="仿宋"/>
          <w:sz w:val="30"/>
          <w:szCs w:val="30"/>
          <w:lang w:val="en-US" w:eastAsia="zh-CN"/>
        </w:rPr>
        <w:t>二审开庭；令人蹊跷的是，</w:t>
      </w:r>
      <w:r>
        <w:rPr>
          <w:rFonts w:hint="eastAsia" w:ascii="仿宋" w:hAnsi="仿宋" w:eastAsia="仿宋" w:cs="仿宋"/>
          <w:sz w:val="30"/>
          <w:szCs w:val="30"/>
          <w:u w:val="single"/>
          <w:lang w:val="en-US" w:eastAsia="zh-CN"/>
        </w:rPr>
        <w:t>中院寄来的第一张传票极不规范，传票上既无开庭时间，也无审判法官姓名和联系方式；更未向当事人送达合议庭组成人员及书记员告知书；在审判流程信息公开网站上也无法查询当事人的案件信息；</w:t>
      </w:r>
      <w:bookmarkStart w:id="0" w:name="_GoBack"/>
      <w:bookmarkEnd w:id="0"/>
      <w:r>
        <w:rPr>
          <w:rFonts w:hint="eastAsia" w:ascii="仿宋" w:hAnsi="仿宋" w:eastAsia="仿宋" w:cs="仿宋"/>
          <w:sz w:val="30"/>
          <w:szCs w:val="30"/>
          <w:lang w:val="en-US" w:eastAsia="zh-CN"/>
        </w:rPr>
        <w:t>明显违背最高人民法院关于人民法院通过互联网公开审判流程信息的规定(法释〔2018〕7号)；为了排除当事人对民事诉讼程序公正性的合理怀疑，长沙市中级人民法院的全体法官均须回避，有管辖权的法院可以据此报上级法院指定管辖。</w:t>
      </w:r>
    </w:p>
    <w:p>
      <w:pPr>
        <w:ind w:left="0" w:leftChars="0" w:firstLine="416" w:firstLineChars="13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申请人认为：民事诉讼程序价值的重要表现在于它能够为双方当事人提供不偏不倚、公正的裁决，并因此获得当事人对裁决结果的信赖。回避制度就是为民事诉讼程序价值服务的。虽然民事诉讼法第四十四条规定直接适用的对象是审判人员，但不可否认的是，根据该条第一款第（三）项“与本案当事人、诉讼代理人有其他关系，可能影响对案件公正审理的”之规定，可以推导出该规定还适用于当某种关系牵扯到法院全体法官，并且可能影响对案件公正审理时，法院整体需要回避的特殊情形。</w:t>
      </w:r>
    </w:p>
    <w:p>
      <w:pPr>
        <w:ind w:left="0" w:leftChars="0" w:firstLine="416" w:firstLineChars="13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法院整体回避有利于实现息诉止争。司法不仅事实上必须是公正的，而且必须以合理的外观表现出其是公正的。对当事人而言，案件处理是否公正不只在于裁判结果本身，还在于审判组织在外观上是否中立。</w:t>
      </w:r>
    </w:p>
    <w:p>
      <w:pPr>
        <w:ind w:left="0" w:leftChars="0" w:firstLine="416" w:firstLineChars="139"/>
        <w:rPr>
          <w:rFonts w:hint="eastAsia" w:ascii="仿宋" w:hAnsi="仿宋" w:eastAsia="仿宋" w:cs="仿宋"/>
          <w:sz w:val="30"/>
          <w:szCs w:val="30"/>
        </w:rPr>
      </w:pPr>
      <w:r>
        <w:rPr>
          <w:rFonts w:hint="eastAsia" w:ascii="仿宋" w:hAnsi="仿宋" w:eastAsia="仿宋" w:cs="仿宋"/>
          <w:sz w:val="30"/>
          <w:szCs w:val="30"/>
          <w:lang w:val="en-US" w:eastAsia="zh-CN"/>
        </w:rPr>
        <w:t>综上，根据民事诉讼法第三十七条规定及最高人民法院关于审判人员在诉讼活动中执行回避制度若干问题规定（法释〔2011〕12号）的立法本意；</w:t>
      </w:r>
      <w:r>
        <w:rPr>
          <w:rFonts w:hint="eastAsia" w:ascii="仿宋" w:hAnsi="仿宋" w:eastAsia="仿宋" w:cs="仿宋"/>
          <w:sz w:val="30"/>
          <w:szCs w:val="30"/>
        </w:rPr>
        <w:t>申请人依法向</w:t>
      </w:r>
      <w:r>
        <w:rPr>
          <w:rFonts w:hint="eastAsia" w:ascii="仿宋" w:hAnsi="仿宋" w:eastAsia="仿宋" w:cs="仿宋"/>
          <w:sz w:val="30"/>
          <w:szCs w:val="30"/>
          <w:lang w:val="en-US" w:eastAsia="zh-CN"/>
        </w:rPr>
        <w:t>湖</w:t>
      </w:r>
      <w:r>
        <w:rPr>
          <w:rFonts w:hint="eastAsia" w:ascii="仿宋" w:hAnsi="仿宋" w:eastAsia="仿宋" w:cs="仿宋"/>
          <w:sz w:val="30"/>
          <w:szCs w:val="30"/>
        </w:rPr>
        <w:t>南省高级人民法院提出回避申请，请求批准</w:t>
      </w:r>
      <w:r>
        <w:rPr>
          <w:rFonts w:hint="eastAsia" w:ascii="仿宋" w:hAnsi="仿宋" w:eastAsia="仿宋" w:cs="仿宋"/>
          <w:sz w:val="30"/>
          <w:szCs w:val="30"/>
          <w:lang w:val="en-US" w:eastAsia="zh-CN"/>
        </w:rPr>
        <w:t>长沙</w:t>
      </w:r>
      <w:r>
        <w:rPr>
          <w:rFonts w:hint="eastAsia" w:ascii="仿宋" w:hAnsi="仿宋" w:eastAsia="仿宋" w:cs="仿宋"/>
          <w:sz w:val="30"/>
          <w:szCs w:val="30"/>
        </w:rPr>
        <w:t>市中级人民法院在本案中整体回避以保护申请人的合法权益，维护司法公正。</w:t>
      </w:r>
    </w:p>
    <w:p>
      <w:pPr>
        <w:rPr>
          <w:rFonts w:hint="eastAsia" w:ascii="仿宋" w:hAnsi="仿宋" w:eastAsia="仿宋" w:cs="仿宋"/>
          <w:sz w:val="30"/>
          <w:szCs w:val="30"/>
        </w:rPr>
      </w:pPr>
      <w:r>
        <w:rPr>
          <w:rFonts w:hint="eastAsia" w:ascii="仿宋" w:hAnsi="仿宋" w:eastAsia="仿宋" w:cs="仿宋"/>
          <w:sz w:val="30"/>
          <w:szCs w:val="30"/>
        </w:rPr>
        <w:t>此致</w:t>
      </w:r>
    </w:p>
    <w:p>
      <w:pPr>
        <w:rPr>
          <w:rFonts w:hint="eastAsia" w:ascii="仿宋" w:hAnsi="仿宋" w:eastAsia="仿宋" w:cs="仿宋"/>
          <w:sz w:val="30"/>
          <w:szCs w:val="30"/>
        </w:rPr>
      </w:pPr>
      <w:r>
        <w:rPr>
          <w:rFonts w:hint="eastAsia" w:ascii="仿宋" w:hAnsi="仿宋" w:eastAsia="仿宋" w:cs="仿宋"/>
          <w:sz w:val="30"/>
          <w:szCs w:val="30"/>
          <w:lang w:val="en-US" w:eastAsia="zh-CN"/>
        </w:rPr>
        <w:t>湖南省高级</w:t>
      </w:r>
      <w:r>
        <w:rPr>
          <w:rFonts w:hint="eastAsia" w:ascii="仿宋" w:hAnsi="仿宋" w:eastAsia="仿宋" w:cs="仿宋"/>
          <w:sz w:val="30"/>
          <w:szCs w:val="30"/>
        </w:rPr>
        <w:t>人民法院</w:t>
      </w:r>
    </w:p>
    <w:p>
      <w:pPr>
        <w:ind w:left="5040" w:leftChars="0" w:firstLine="420" w:firstLineChars="0"/>
        <w:rPr>
          <w:rFonts w:hint="eastAsia" w:ascii="仿宋" w:hAnsi="仿宋" w:eastAsia="仿宋" w:cs="仿宋"/>
          <w:sz w:val="30"/>
          <w:szCs w:val="30"/>
        </w:rPr>
      </w:pPr>
      <w:r>
        <w:rPr>
          <w:rFonts w:hint="eastAsia" w:ascii="仿宋" w:hAnsi="仿宋" w:eastAsia="仿宋" w:cs="仿宋"/>
          <w:sz w:val="30"/>
          <w:szCs w:val="30"/>
          <w:lang w:val="en-US" w:eastAsia="zh-CN"/>
        </w:rPr>
        <w:t>申请</w:t>
      </w:r>
      <w:r>
        <w:rPr>
          <w:rFonts w:hint="eastAsia" w:ascii="仿宋" w:hAnsi="仿宋" w:eastAsia="仿宋" w:cs="仿宋"/>
          <w:sz w:val="30"/>
          <w:szCs w:val="30"/>
        </w:rPr>
        <w:t>人</w:t>
      </w:r>
    </w:p>
    <w:p>
      <w:pPr>
        <w:ind w:left="5040" w:leftChars="0" w:firstLine="420" w:firstLineChars="0"/>
        <w:rPr>
          <w:rFonts w:hint="eastAsia" w:ascii="仿宋" w:hAnsi="仿宋" w:eastAsia="仿宋" w:cs="仿宋"/>
          <w:sz w:val="30"/>
          <w:szCs w:val="30"/>
        </w:rPr>
      </w:pPr>
      <w:r>
        <w:rPr>
          <w:rFonts w:hint="eastAsia" w:ascii="仿宋" w:hAnsi="仿宋" w:eastAsia="仿宋" w:cs="仿宋"/>
          <w:sz w:val="30"/>
          <w:szCs w:val="30"/>
          <w:lang w:val="en-US" w:eastAsia="zh-CN"/>
        </w:rPr>
        <w:t>2019</w:t>
      </w:r>
      <w:r>
        <w:rPr>
          <w:rFonts w:hint="eastAsia" w:ascii="仿宋" w:hAnsi="仿宋" w:eastAsia="仿宋" w:cs="仿宋"/>
          <w:sz w:val="30"/>
          <w:szCs w:val="30"/>
        </w:rPr>
        <w:t>年</w:t>
      </w:r>
      <w:r>
        <w:rPr>
          <w:rFonts w:hint="eastAsia" w:ascii="仿宋" w:hAnsi="仿宋" w:eastAsia="仿宋" w:cs="仿宋"/>
          <w:sz w:val="30"/>
          <w:szCs w:val="30"/>
          <w:lang w:val="en-US" w:eastAsia="zh-CN"/>
        </w:rPr>
        <w:t>03</w:t>
      </w:r>
      <w:r>
        <w:rPr>
          <w:rFonts w:hint="eastAsia" w:ascii="仿宋" w:hAnsi="仿宋" w:eastAsia="仿宋" w:cs="仿宋"/>
          <w:sz w:val="30"/>
          <w:szCs w:val="30"/>
        </w:rPr>
        <w:t>月</w:t>
      </w:r>
      <w:r>
        <w:rPr>
          <w:rFonts w:hint="eastAsia" w:ascii="仿宋" w:hAnsi="仿宋" w:eastAsia="仿宋" w:cs="仿宋"/>
          <w:sz w:val="30"/>
          <w:szCs w:val="30"/>
          <w:lang w:val="en-US" w:eastAsia="zh-CN"/>
        </w:rPr>
        <w:t xml:space="preserve"> 17</w:t>
      </w:r>
      <w:r>
        <w:rPr>
          <w:rFonts w:hint="eastAsia" w:ascii="仿宋" w:hAnsi="仿宋" w:eastAsia="仿宋" w:cs="仿宋"/>
          <w:sz w:val="30"/>
          <w:szCs w:val="30"/>
        </w:rPr>
        <w:t>日</w:t>
      </w:r>
    </w:p>
    <w:p>
      <w:pPr>
        <w:ind w:left="5040" w:leftChars="0" w:firstLine="420" w:firstLineChars="0"/>
        <w:rPr>
          <w:rFonts w:hint="eastAsia" w:ascii="仿宋" w:hAnsi="仿宋" w:eastAsia="仿宋" w:cs="仿宋"/>
          <w:sz w:val="30"/>
          <w:szCs w:val="30"/>
        </w:rPr>
      </w:pPr>
      <w:r>
        <w:rPr>
          <w:rFonts w:hint="eastAsia" w:ascii="仿宋" w:hAnsi="仿宋" w:eastAsia="仿宋" w:cs="仿宋"/>
          <w:sz w:val="30"/>
          <w:szCs w:val="30"/>
        </w:rPr>
        <w:br w:type="page"/>
      </w:r>
    </w:p>
    <w:p>
      <w:pPr>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附法律条文：</w:t>
      </w:r>
    </w:p>
    <w:p>
      <w:pPr>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第三十七条 有管辖权的人民法院由于特殊原因，不能行使管辖权的，由上级人民法院指定管辖。</w:t>
      </w:r>
    </w:p>
    <w:p>
      <w:pPr>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人民法院之间因管辖权发生争议，由争议双方协商解决；协商解决不了的，报请它们的共同上级人民法院指定管辖。</w:t>
      </w:r>
    </w:p>
    <w:p>
      <w:pPr>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第三十八条 上级人民法院有权审理下级人民法院管辖的第一审民事案件；确有必要将本院管辖的第一审民事案件交下级人民法院审理的，应当报请其上级人民法院批准。</w:t>
      </w:r>
    </w:p>
    <w:p>
      <w:pPr>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下级人民法院对它所管辖的第一审民事案件，认为需要由上级人民法院审理的，可以报请上级人民法院审理。</w:t>
      </w:r>
    </w:p>
    <w:p>
      <w:pPr>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第四十四条 审判人员有下列情形之一的，应当自行回避，当事人有权用口头或者书面方式申请他们回避：</w:t>
      </w:r>
    </w:p>
    <w:p>
      <w:pPr>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（一）是本案当事人或者当事人、诉讼代理人近亲属的；</w:t>
      </w:r>
    </w:p>
    <w:p>
      <w:pPr>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（二）与本案有利害关系的；</w:t>
      </w:r>
    </w:p>
    <w:p>
      <w:pPr>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（三）与本案当事人、诉讼代理人有其他关系，可能影响对案件公正审理的。</w:t>
      </w:r>
    </w:p>
    <w:p>
      <w:pPr>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审判人员接受当事人、诉讼代理人请客送礼，或者违反规定会见当事人、诉讼代理人的，当事人有权要求他们回避。</w:t>
      </w:r>
    </w:p>
    <w:p>
      <w:pPr>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审判人员有前款规定的行为的，应当依法追究法律责任。</w:t>
      </w:r>
    </w:p>
    <w:p>
      <w:pPr>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前三款规定，适用于书记员、翻译人员、鉴定人、勘验人。</w:t>
      </w:r>
    </w:p>
    <w:p>
      <w:pPr>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第四十五条 当事人提出回避申请，应当说明理由，在案件开始审理时提出；回避事由在案件开始审理后知道的，也可以在法庭辩论终结前提出。</w:t>
      </w:r>
    </w:p>
    <w:p>
      <w:pPr>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被申请回避的人员在人民法院作出是否回避的决定前，应当暂停参与本案的工作，但案件需要采取紧急措施的除外。</w:t>
      </w:r>
    </w:p>
    <w:p>
      <w:pPr>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第四十六条 院长担任审判长时的回避，由审判委员会决定；审判人员的回避，由院长决定；其他人员的回避，由审判长决定。</w:t>
      </w:r>
    </w:p>
    <w:p>
      <w:pPr>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第四十七条 人民法院对当事人提出的回避申请，应当在申请提出的三日内，以口头或者书面形式作出决定。申请人对决定不服的，可以在接到决定时申请复议一次。复议期间，被申请回避的人员，不停止参与本案的工作。人民法院对复议申请，应当在三日内作出复议决定，并通知复议申请人。</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F84328"/>
    <w:rsid w:val="131C25B4"/>
    <w:rsid w:val="1EF57E60"/>
    <w:rsid w:val="34F84328"/>
    <w:rsid w:val="38786C47"/>
    <w:rsid w:val="3C802FB0"/>
    <w:rsid w:val="7A227BF5"/>
    <w:rsid w:val="7F426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1030</Words>
  <Characters>1070</Characters>
  <Lines>0</Lines>
  <Paragraphs>0</Paragraphs>
  <ScaleCrop>false</ScaleCrop>
  <LinksUpToDate>false</LinksUpToDate>
  <CharactersWithSpaces>1071</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2019-01-24T16:17:00Z</dcterms:created>
  <dc:creator>30886</dc:creator>
  <cp:lastModifiedBy>30886</cp:lastModifiedBy>
  <dcterms:modified xsi:type="dcterms:W3CDTF">2019-03-16T06:07:31Z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