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GoBack"/>
      <w:bookmarkEnd w:id="0"/>
      <w:r>
        <w:rPr>
          <w:rFonts w:hint="eastAsia"/>
        </w:rPr>
        <w:t>申辩意见</w:t>
      </w:r>
    </w:p>
    <w:p>
      <w:pPr>
        <w:ind w:left="0" w:leftChars="0" w:right="-739" w:rightChars="-352"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上诉人认为一审判决认定事实，适用法律错误，现结合法律法规发表如下申辩意见，请上级法院参考后予以重视：</w:t>
      </w:r>
    </w:p>
    <w:p>
      <w:pPr>
        <w:numPr>
          <w:ilvl w:val="0"/>
          <w:numId w:val="1"/>
        </w:numPr>
        <w:ind w:left="0" w:leftChars="0" w:right="-739" w:rightChars="-352" w:firstLine="640" w:firstLineChars="200"/>
        <w:rPr>
          <w:rFonts w:hint="eastAsia" w:ascii="仿宋" w:hAnsi="仿宋" w:eastAsia="仿宋" w:cs="仿宋"/>
          <w:sz w:val="32"/>
          <w:szCs w:val="32"/>
        </w:rPr>
      </w:pPr>
      <w:r>
        <w:rPr>
          <w:rFonts w:hint="eastAsia" w:ascii="仿宋" w:hAnsi="仿宋" w:eastAsia="仿宋" w:cs="仿宋"/>
          <w:sz w:val="32"/>
          <w:szCs w:val="32"/>
        </w:rPr>
        <w:t>关于</w:t>
      </w:r>
      <w:r>
        <w:rPr>
          <w:rFonts w:hint="eastAsia" w:ascii="仿宋" w:hAnsi="仿宋" w:eastAsia="仿宋" w:cs="仿宋"/>
          <w:sz w:val="32"/>
          <w:szCs w:val="32"/>
          <w:lang w:val="en-US" w:eastAsia="zh-CN"/>
        </w:rPr>
        <w:t>一审</w:t>
      </w:r>
      <w:r>
        <w:rPr>
          <w:rFonts w:hint="eastAsia" w:ascii="仿宋" w:hAnsi="仿宋" w:eastAsia="仿宋" w:cs="仿宋"/>
          <w:sz w:val="32"/>
          <w:szCs w:val="32"/>
        </w:rPr>
        <w:t>认定事实错误的问题</w:t>
      </w:r>
    </w:p>
    <w:p>
      <w:pPr>
        <w:numPr>
          <w:ilvl w:val="0"/>
          <w:numId w:val="2"/>
        </w:numPr>
        <w:ind w:left="0" w:leftChars="0" w:right="-739" w:rightChars="-352" w:firstLine="640" w:firstLineChars="200"/>
        <w:rPr>
          <w:rFonts w:hint="eastAsia" w:ascii="仿宋" w:hAnsi="仿宋" w:eastAsia="仿宋" w:cs="仿宋"/>
          <w:sz w:val="32"/>
          <w:szCs w:val="32"/>
        </w:rPr>
      </w:pPr>
      <w:r>
        <w:rPr>
          <w:rFonts w:hint="eastAsia" w:ascii="仿宋" w:hAnsi="仿宋" w:eastAsia="仿宋" w:cs="仿宋"/>
          <w:sz w:val="32"/>
          <w:szCs w:val="32"/>
        </w:rPr>
        <w:t>一审对于</w:t>
      </w:r>
      <w:r>
        <w:rPr>
          <w:rFonts w:hint="eastAsia" w:ascii="仿宋" w:hAnsi="仿宋" w:eastAsia="仿宋" w:cs="仿宋"/>
          <w:sz w:val="32"/>
          <w:szCs w:val="32"/>
          <w:lang w:val="en-US" w:eastAsia="zh-CN"/>
        </w:rPr>
        <w:t>被上诉人的</w:t>
      </w:r>
      <w:r>
        <w:rPr>
          <w:rFonts w:hint="eastAsia" w:ascii="仿宋" w:hAnsi="仿宋" w:eastAsia="仿宋" w:cs="仿宋"/>
          <w:sz w:val="32"/>
          <w:szCs w:val="32"/>
        </w:rPr>
        <w:t>证据采信理由没有作出陈述。</w:t>
      </w:r>
    </w:p>
    <w:p>
      <w:pPr>
        <w:ind w:left="0" w:leftChars="0" w:right="-739" w:rightChars="-352" w:firstLine="420" w:firstLineChars="0"/>
        <w:rPr>
          <w:rFonts w:hint="eastAsia" w:ascii="仿宋" w:hAnsi="仿宋" w:eastAsia="仿宋" w:cs="仿宋"/>
          <w:sz w:val="32"/>
          <w:szCs w:val="32"/>
          <w:lang w:eastAsia="zh-CN"/>
        </w:rPr>
      </w:pPr>
      <w:r>
        <w:rPr>
          <w:rFonts w:hint="eastAsia" w:ascii="仿宋" w:hAnsi="仿宋" w:eastAsia="仿宋" w:cs="仿宋"/>
          <w:sz w:val="32"/>
          <w:szCs w:val="32"/>
          <w:lang w:val="en-US" w:eastAsia="zh-CN"/>
        </w:rPr>
        <w:t>据</w:t>
      </w:r>
      <w:r>
        <w:rPr>
          <w:rFonts w:hint="eastAsia" w:ascii="仿宋" w:hAnsi="仿宋" w:eastAsia="仿宋" w:cs="仿宋"/>
          <w:sz w:val="32"/>
          <w:szCs w:val="32"/>
        </w:rPr>
        <w:t>《法官行为规范》第五十一条</w:t>
      </w:r>
      <w:r>
        <w:rPr>
          <w:rFonts w:hint="eastAsia" w:ascii="仿宋" w:hAnsi="仿宋" w:eastAsia="仿宋" w:cs="仿宋"/>
          <w:sz w:val="32"/>
          <w:szCs w:val="32"/>
          <w:lang w:eastAsia="zh-CN"/>
        </w:rPr>
        <w:t>：</w:t>
      </w:r>
      <w:r>
        <w:rPr>
          <w:rFonts w:hint="eastAsia" w:ascii="仿宋" w:hAnsi="仿宋" w:eastAsia="仿宋" w:cs="仿宋"/>
          <w:sz w:val="32"/>
          <w:szCs w:val="32"/>
        </w:rPr>
        <w:t>普通程序案件的裁判文书对事实认定部分的叙述</w:t>
      </w:r>
      <w:r>
        <w:rPr>
          <w:rFonts w:hint="eastAsia" w:ascii="仿宋" w:hAnsi="仿宋" w:eastAsia="仿宋" w:cs="仿宋"/>
          <w:sz w:val="32"/>
          <w:szCs w:val="32"/>
          <w:lang w:eastAsia="zh-CN"/>
        </w:rPr>
        <w:t>；</w:t>
      </w:r>
    </w:p>
    <w:p>
      <w:pPr>
        <w:numPr>
          <w:ilvl w:val="0"/>
          <w:numId w:val="3"/>
        </w:numPr>
        <w:ind w:left="0" w:leftChars="0" w:right="-739" w:rightChars="-352" w:firstLine="420" w:firstLineChars="0"/>
        <w:rPr>
          <w:rFonts w:hint="eastAsia" w:ascii="仿宋" w:hAnsi="仿宋" w:eastAsia="仿宋" w:cs="仿宋"/>
          <w:sz w:val="32"/>
          <w:szCs w:val="32"/>
        </w:rPr>
      </w:pPr>
      <w:r>
        <w:rPr>
          <w:rFonts w:hint="eastAsia" w:ascii="仿宋" w:hAnsi="仿宋" w:eastAsia="仿宋" w:cs="仿宋"/>
          <w:sz w:val="32"/>
          <w:szCs w:val="32"/>
        </w:rPr>
        <w:t>表述客观，逻辑严密，用词准确，避免使用明显的褒贬词汇；</w:t>
      </w:r>
    </w:p>
    <w:p>
      <w:pPr>
        <w:numPr>
          <w:ilvl w:val="0"/>
          <w:numId w:val="3"/>
        </w:numPr>
        <w:ind w:left="0" w:leftChars="0" w:right="-739" w:rightChars="-352" w:firstLine="420" w:firstLineChars="0"/>
        <w:rPr>
          <w:rFonts w:hint="eastAsia" w:ascii="仿宋" w:hAnsi="仿宋" w:eastAsia="仿宋" w:cs="仿宋"/>
          <w:sz w:val="32"/>
          <w:szCs w:val="32"/>
        </w:rPr>
      </w:pPr>
      <w:r>
        <w:rPr>
          <w:rFonts w:hint="eastAsia" w:ascii="仿宋" w:hAnsi="仿宋" w:eastAsia="仿宋" w:cs="仿宋"/>
          <w:sz w:val="32"/>
          <w:szCs w:val="32"/>
          <w:u w:val="single"/>
        </w:rPr>
        <w:t>准确分析说明各方当事人提交证据采信与否的理由以及被采信的证据能够证明的事实</w:t>
      </w:r>
      <w:r>
        <w:rPr>
          <w:rFonts w:hint="eastAsia" w:ascii="仿宋" w:hAnsi="仿宋" w:eastAsia="仿宋" w:cs="仿宋"/>
          <w:sz w:val="32"/>
          <w:szCs w:val="32"/>
        </w:rPr>
        <w:t>；</w:t>
      </w:r>
    </w:p>
    <w:p>
      <w:pPr>
        <w:numPr>
          <w:ilvl w:val="0"/>
          <w:numId w:val="3"/>
        </w:numPr>
        <w:ind w:left="0" w:leftChars="0" w:right="-739" w:rightChars="-352" w:firstLine="420" w:firstLineChars="0"/>
        <w:rPr>
          <w:rFonts w:hint="eastAsia" w:ascii="仿宋" w:hAnsi="仿宋" w:eastAsia="仿宋" w:cs="仿宋"/>
          <w:sz w:val="32"/>
          <w:szCs w:val="32"/>
        </w:rPr>
      </w:pPr>
      <w:r>
        <w:rPr>
          <w:rFonts w:hint="eastAsia" w:ascii="仿宋" w:hAnsi="仿宋" w:eastAsia="仿宋" w:cs="仿宋"/>
          <w:sz w:val="32"/>
          <w:szCs w:val="32"/>
        </w:rPr>
        <w:t>对证明责任、证据的证明力以及证明标准等问题应当进行合理解释。</w:t>
      </w:r>
    </w:p>
    <w:p>
      <w:pPr>
        <w:spacing w:line="360" w:lineRule="auto"/>
        <w:ind w:left="0" w:leftChars="0" w:right="-739" w:rightChars="-352"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一审中，被上诉人的证据疑点重重</w:t>
      </w:r>
      <w:r>
        <w:rPr>
          <w:rFonts w:hint="eastAsia" w:ascii="仿宋" w:hAnsi="仿宋" w:eastAsia="仿宋" w:cs="仿宋"/>
          <w:sz w:val="32"/>
          <w:szCs w:val="32"/>
          <w:lang w:eastAsia="zh-CN"/>
        </w:rPr>
        <w:t>；</w:t>
      </w:r>
      <w:r>
        <w:rPr>
          <w:rFonts w:hint="eastAsia" w:ascii="仿宋" w:hAnsi="仿宋" w:eastAsia="仿宋" w:cs="仿宋"/>
          <w:sz w:val="32"/>
          <w:szCs w:val="32"/>
        </w:rPr>
        <w:t>在合法性</w:t>
      </w:r>
      <w:r>
        <w:rPr>
          <w:rFonts w:hint="eastAsia" w:ascii="仿宋" w:hAnsi="仿宋" w:eastAsia="仿宋" w:cs="仿宋"/>
          <w:sz w:val="32"/>
          <w:szCs w:val="32"/>
          <w:lang w:eastAsia="zh-CN"/>
        </w:rPr>
        <w:t>、</w:t>
      </w:r>
      <w:r>
        <w:rPr>
          <w:rFonts w:hint="eastAsia" w:ascii="仿宋" w:hAnsi="仿宋" w:eastAsia="仿宋" w:cs="仿宋"/>
          <w:sz w:val="32"/>
          <w:szCs w:val="32"/>
        </w:rPr>
        <w:t>关联性</w:t>
      </w:r>
      <w:r>
        <w:rPr>
          <w:rFonts w:hint="eastAsia" w:ascii="仿宋" w:hAnsi="仿宋" w:eastAsia="仿宋" w:cs="仿宋"/>
          <w:sz w:val="32"/>
          <w:szCs w:val="32"/>
          <w:lang w:eastAsia="zh-CN"/>
        </w:rPr>
        <w:t>、</w:t>
      </w:r>
      <w:r>
        <w:rPr>
          <w:rFonts w:hint="eastAsia" w:ascii="仿宋" w:hAnsi="仿宋" w:eastAsia="仿宋" w:cs="仿宋"/>
          <w:sz w:val="32"/>
          <w:szCs w:val="32"/>
        </w:rPr>
        <w:t>真实性都不具备</w:t>
      </w:r>
      <w:r>
        <w:rPr>
          <w:rFonts w:hint="eastAsia" w:ascii="仿宋" w:hAnsi="仿宋" w:eastAsia="仿宋" w:cs="仿宋"/>
          <w:sz w:val="32"/>
          <w:szCs w:val="32"/>
          <w:lang w:val="en-US" w:eastAsia="zh-CN"/>
        </w:rPr>
        <w:t>的条件下</w:t>
      </w:r>
      <w:r>
        <w:rPr>
          <w:rFonts w:hint="eastAsia" w:ascii="仿宋" w:hAnsi="仿宋" w:eastAsia="仿宋" w:cs="仿宋"/>
          <w:sz w:val="32"/>
          <w:szCs w:val="32"/>
        </w:rPr>
        <w:t>，一审</w:t>
      </w:r>
      <w:r>
        <w:rPr>
          <w:rFonts w:hint="eastAsia" w:ascii="仿宋" w:hAnsi="仿宋" w:eastAsia="仿宋" w:cs="仿宋"/>
          <w:sz w:val="32"/>
          <w:szCs w:val="32"/>
          <w:lang w:val="en-US" w:eastAsia="zh-CN"/>
        </w:rPr>
        <w:t>法官</w:t>
      </w:r>
      <w:r>
        <w:rPr>
          <w:rFonts w:hint="eastAsia" w:ascii="仿宋" w:hAnsi="仿宋" w:eastAsia="仿宋" w:cs="仿宋"/>
          <w:sz w:val="32"/>
          <w:szCs w:val="32"/>
        </w:rPr>
        <w:t>竟然采纳了被上诉人的所有证据</w:t>
      </w:r>
      <w:r>
        <w:rPr>
          <w:rFonts w:hint="eastAsia" w:ascii="仿宋" w:hAnsi="仿宋" w:eastAsia="仿宋" w:cs="仿宋"/>
          <w:sz w:val="32"/>
          <w:szCs w:val="32"/>
          <w:lang w:eastAsia="zh-CN"/>
        </w:rPr>
        <w:t>，明显违反法官行为规范，</w:t>
      </w:r>
      <w:r>
        <w:rPr>
          <w:rFonts w:hint="eastAsia" w:ascii="仿宋" w:hAnsi="仿宋" w:eastAsia="仿宋" w:cs="仿宋"/>
          <w:sz w:val="32"/>
          <w:szCs w:val="32"/>
          <w:lang w:val="en-US" w:eastAsia="zh-CN"/>
        </w:rPr>
        <w:t>上诉人认为</w:t>
      </w:r>
      <w:r>
        <w:rPr>
          <w:rFonts w:hint="eastAsia" w:ascii="仿宋" w:hAnsi="仿宋" w:eastAsia="仿宋" w:cs="仿宋"/>
          <w:sz w:val="32"/>
          <w:szCs w:val="32"/>
          <w:lang w:eastAsia="zh-CN"/>
        </w:rPr>
        <w:t>一审对证据的采信以及对事实的认定错误，</w:t>
      </w:r>
      <w:r>
        <w:rPr>
          <w:rFonts w:hint="eastAsia" w:ascii="仿宋" w:hAnsi="仿宋" w:eastAsia="仿宋" w:cs="仿宋"/>
          <w:sz w:val="32"/>
          <w:szCs w:val="32"/>
          <w:lang w:val="en-US" w:eastAsia="zh-CN"/>
        </w:rPr>
        <w:t>且</w:t>
      </w:r>
      <w:r>
        <w:rPr>
          <w:rFonts w:hint="eastAsia" w:ascii="仿宋" w:hAnsi="仿宋" w:eastAsia="仿宋" w:cs="仿宋"/>
          <w:sz w:val="32"/>
          <w:szCs w:val="32"/>
        </w:rPr>
        <w:t>一审对于</w:t>
      </w:r>
      <w:r>
        <w:rPr>
          <w:rFonts w:hint="eastAsia" w:ascii="仿宋" w:hAnsi="仿宋" w:eastAsia="仿宋" w:cs="仿宋"/>
          <w:sz w:val="32"/>
          <w:szCs w:val="32"/>
          <w:lang w:val="en-US" w:eastAsia="zh-CN"/>
        </w:rPr>
        <w:t>被上诉人的</w:t>
      </w:r>
      <w:r>
        <w:rPr>
          <w:rFonts w:hint="eastAsia" w:ascii="仿宋" w:hAnsi="仿宋" w:eastAsia="仿宋" w:cs="仿宋"/>
          <w:sz w:val="32"/>
          <w:szCs w:val="32"/>
        </w:rPr>
        <w:t>证据采信理由没有作出</w:t>
      </w:r>
      <w:r>
        <w:rPr>
          <w:rFonts w:hint="eastAsia" w:ascii="仿宋" w:hAnsi="仿宋" w:eastAsia="仿宋" w:cs="仿宋"/>
          <w:sz w:val="32"/>
          <w:szCs w:val="32"/>
          <w:lang w:val="en-US" w:eastAsia="zh-CN"/>
        </w:rPr>
        <w:t>相关</w:t>
      </w:r>
      <w:r>
        <w:rPr>
          <w:rFonts w:hint="eastAsia" w:ascii="仿宋" w:hAnsi="仿宋" w:eastAsia="仿宋" w:cs="仿宋"/>
          <w:sz w:val="32"/>
          <w:szCs w:val="32"/>
        </w:rPr>
        <w:t>陈述</w:t>
      </w:r>
      <w:r>
        <w:rPr>
          <w:rFonts w:hint="eastAsia" w:ascii="仿宋" w:hAnsi="仿宋" w:eastAsia="仿宋" w:cs="仿宋"/>
          <w:sz w:val="32"/>
          <w:szCs w:val="32"/>
          <w:lang w:eastAsia="zh-CN"/>
        </w:rPr>
        <w:t>。</w:t>
      </w:r>
    </w:p>
    <w:p>
      <w:pPr>
        <w:spacing w:line="360" w:lineRule="auto"/>
        <w:ind w:left="0" w:leftChars="0" w:right="-739" w:rightChars="-352" w:firstLine="640" w:firstLineChars="200"/>
        <w:rPr>
          <w:rFonts w:hint="eastAsia" w:ascii="仿宋" w:hAnsi="仿宋" w:eastAsia="仿宋" w:cs="仿宋"/>
          <w:sz w:val="32"/>
          <w:szCs w:val="32"/>
          <w:lang w:eastAsia="zh-CN"/>
        </w:rPr>
      </w:pPr>
    </w:p>
    <w:p>
      <w:pPr>
        <w:spacing w:line="360" w:lineRule="auto"/>
        <w:ind w:left="0" w:leftChars="0" w:right="-739" w:rightChars="-352" w:firstLine="640" w:firstLineChars="200"/>
        <w:rPr>
          <w:rFonts w:hint="eastAsia" w:ascii="仿宋" w:hAnsi="仿宋" w:eastAsia="仿宋" w:cs="仿宋"/>
          <w:sz w:val="32"/>
          <w:szCs w:val="32"/>
          <w:lang w:eastAsia="zh-CN"/>
        </w:rPr>
      </w:pPr>
    </w:p>
    <w:p>
      <w:pPr>
        <w:spacing w:line="360" w:lineRule="auto"/>
        <w:ind w:left="0" w:leftChars="0" w:right="-739" w:rightChars="-352" w:firstLine="640" w:firstLineChars="200"/>
        <w:rPr>
          <w:rFonts w:hint="eastAsia" w:ascii="仿宋" w:hAnsi="仿宋" w:eastAsia="仿宋" w:cs="仿宋"/>
          <w:sz w:val="32"/>
          <w:szCs w:val="32"/>
          <w:lang w:eastAsia="zh-CN"/>
        </w:rPr>
      </w:pPr>
    </w:p>
    <w:p>
      <w:pPr>
        <w:numPr>
          <w:ilvl w:val="0"/>
          <w:numId w:val="2"/>
        </w:numPr>
        <w:ind w:left="0" w:leftChars="0" w:right="-739" w:rightChars="-352"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开福区政府房屋征收和管理办公室无权</w:t>
      </w:r>
      <w:r>
        <w:rPr>
          <w:rFonts w:hint="eastAsia" w:ascii="仿宋" w:hAnsi="仿宋" w:eastAsia="仿宋" w:cs="仿宋"/>
          <w:sz w:val="32"/>
          <w:szCs w:val="32"/>
        </w:rPr>
        <w:t>确定房屋产权权属</w:t>
      </w:r>
    </w:p>
    <w:p>
      <w:pPr>
        <w:spacing w:line="360" w:lineRule="auto"/>
        <w:ind w:left="0" w:leftChars="0" w:right="-739" w:rightChars="-352" w:firstLine="842" w:firstLineChars="262"/>
        <w:rPr>
          <w:rFonts w:hint="eastAsia" w:ascii="仿宋" w:hAnsi="仿宋" w:eastAsia="仿宋" w:cs="仿宋"/>
          <w:b/>
          <w:sz w:val="32"/>
          <w:szCs w:val="32"/>
        </w:rPr>
      </w:pPr>
      <w:r>
        <w:rPr>
          <w:rFonts w:hint="eastAsia" w:ascii="仿宋" w:hAnsi="仿宋" w:eastAsia="仿宋" w:cs="仿宋"/>
          <w:b/>
          <w:sz w:val="32"/>
          <w:szCs w:val="32"/>
        </w:rPr>
        <w:t>根据长政发 [2013] 6号文件精神，对于未经登记建筑合法性的调查认定，开福区政府房屋征收和管理办公室应该提供详细的调查经过与具体内容，以及参与调查认证各有关行政职能部门的专业意见，并且将其结果公示七天，以示公信。该文件制定的基本精神就是为了维护被征收人的合法权益，彰显公平公正，并没有赋予征收办可以指定房屋产权权属人的权利。征收办也没有权利</w:t>
      </w:r>
      <w:r>
        <w:rPr>
          <w:rFonts w:hint="eastAsia" w:ascii="仿宋" w:hAnsi="仿宋" w:eastAsia="仿宋" w:cs="仿宋"/>
          <w:b/>
          <w:sz w:val="32"/>
          <w:szCs w:val="32"/>
          <w:u w:val="none"/>
        </w:rPr>
        <w:t>提请</w:t>
      </w:r>
      <w:r>
        <w:rPr>
          <w:rFonts w:hint="eastAsia" w:ascii="仿宋" w:hAnsi="仿宋" w:eastAsia="仿宋" w:cs="仿宋"/>
          <w:b/>
          <w:sz w:val="32"/>
          <w:szCs w:val="32"/>
        </w:rPr>
        <w:t>规划，国土，住房城乡建设等部门对未经登记建筑进行联合认定。更没有权利确定房屋产权权属。</w:t>
      </w:r>
    </w:p>
    <w:p>
      <w:pPr>
        <w:spacing w:line="360" w:lineRule="auto"/>
        <w:ind w:left="0" w:leftChars="0" w:right="-739" w:rightChars="-352" w:firstLine="838" w:firstLineChars="262"/>
        <w:rPr>
          <w:rFonts w:hint="eastAsia" w:ascii="仿宋" w:hAnsi="仿宋" w:eastAsia="仿宋" w:cs="仿宋"/>
          <w:b/>
          <w:sz w:val="32"/>
          <w:szCs w:val="32"/>
        </w:rPr>
      </w:pPr>
      <w:r>
        <w:rPr>
          <w:rFonts w:hint="eastAsia" w:ascii="仿宋" w:hAnsi="仿宋" w:eastAsia="仿宋" w:cs="仿宋"/>
          <w:sz w:val="32"/>
          <w:szCs w:val="32"/>
        </w:rPr>
        <w:t>上诉人与</w:t>
      </w:r>
      <w:r>
        <w:rPr>
          <w:rFonts w:hint="eastAsia" w:ascii="仿宋" w:hAnsi="仿宋" w:eastAsia="仿宋" w:cs="仿宋"/>
          <w:b w:val="0"/>
          <w:bCs/>
          <w:sz w:val="32"/>
          <w:szCs w:val="32"/>
        </w:rPr>
        <w:t>其他20</w:t>
      </w:r>
      <w:r>
        <w:rPr>
          <w:rFonts w:hint="eastAsia" w:ascii="仿宋" w:hAnsi="仿宋" w:eastAsia="仿宋" w:cs="仿宋"/>
          <w:b w:val="0"/>
          <w:bCs/>
          <w:sz w:val="32"/>
          <w:szCs w:val="32"/>
          <w:lang w:val="en-US" w:eastAsia="zh-CN"/>
        </w:rPr>
        <w:t>余</w:t>
      </w:r>
      <w:r>
        <w:rPr>
          <w:rFonts w:hint="eastAsia" w:ascii="仿宋" w:hAnsi="仿宋" w:eastAsia="仿宋" w:cs="仿宋"/>
          <w:b w:val="0"/>
          <w:bCs/>
          <w:sz w:val="32"/>
          <w:szCs w:val="32"/>
        </w:rPr>
        <w:t>户涉案住户</w:t>
      </w:r>
      <w:r>
        <w:rPr>
          <w:rFonts w:hint="eastAsia" w:ascii="仿宋" w:hAnsi="仿宋" w:eastAsia="仿宋" w:cs="仿宋"/>
          <w:sz w:val="32"/>
          <w:szCs w:val="32"/>
          <w:lang w:val="en-US" w:eastAsia="zh-CN"/>
        </w:rPr>
        <w:t>于</w:t>
      </w:r>
      <w:r>
        <w:rPr>
          <w:rFonts w:hint="eastAsia" w:ascii="仿宋" w:hAnsi="仿宋" w:eastAsia="仿宋" w:cs="仿宋"/>
          <w:sz w:val="32"/>
          <w:szCs w:val="32"/>
        </w:rPr>
        <w:t>2016年7月28号</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从</w:t>
      </w:r>
      <w:r>
        <w:rPr>
          <w:rFonts w:hint="eastAsia" w:ascii="仿宋" w:hAnsi="仿宋" w:eastAsia="仿宋" w:cs="仿宋"/>
          <w:sz w:val="32"/>
          <w:szCs w:val="32"/>
        </w:rPr>
        <w:t>长沙晚报上得知消息后，</w:t>
      </w:r>
      <w:r>
        <w:rPr>
          <w:rFonts w:hint="eastAsia" w:ascii="仿宋" w:hAnsi="仿宋" w:eastAsia="仿宋" w:cs="仿宋"/>
          <w:sz w:val="32"/>
          <w:szCs w:val="32"/>
          <w:lang w:val="en-US" w:eastAsia="zh-CN"/>
        </w:rPr>
        <w:t>于</w:t>
      </w:r>
      <w:r>
        <w:rPr>
          <w:rFonts w:hint="eastAsia" w:ascii="仿宋" w:hAnsi="仿宋" w:eastAsia="仿宋" w:cs="仿宋"/>
          <w:sz w:val="32"/>
          <w:szCs w:val="32"/>
        </w:rPr>
        <w:t>15</w:t>
      </w:r>
      <w:r>
        <w:rPr>
          <w:rFonts w:hint="eastAsia" w:ascii="仿宋" w:hAnsi="仿宋" w:eastAsia="仿宋" w:cs="仿宋"/>
          <w:sz w:val="32"/>
          <w:szCs w:val="32"/>
          <w:lang w:val="en-US" w:eastAsia="zh-CN"/>
        </w:rPr>
        <w:t>日之内迅速地</w:t>
      </w:r>
      <w:r>
        <w:rPr>
          <w:rFonts w:hint="eastAsia" w:ascii="仿宋" w:hAnsi="仿宋" w:eastAsia="仿宋" w:cs="仿宋"/>
          <w:sz w:val="32"/>
          <w:szCs w:val="32"/>
        </w:rPr>
        <w:t>向征收办提出了</w:t>
      </w:r>
      <w:r>
        <w:rPr>
          <w:rFonts w:hint="eastAsia" w:ascii="仿宋" w:hAnsi="仿宋" w:eastAsia="仿宋" w:cs="仿宋"/>
          <w:sz w:val="32"/>
          <w:szCs w:val="32"/>
          <w:lang w:val="en-US" w:eastAsia="zh-CN"/>
        </w:rPr>
        <w:t>异议</w:t>
      </w:r>
      <w:r>
        <w:rPr>
          <w:rFonts w:hint="eastAsia" w:ascii="仿宋" w:hAnsi="仿宋" w:eastAsia="仿宋" w:cs="仿宋"/>
          <w:sz w:val="32"/>
          <w:szCs w:val="32"/>
        </w:rPr>
        <w:t>，</w:t>
      </w:r>
      <w:r>
        <w:rPr>
          <w:rFonts w:hint="eastAsia" w:ascii="仿宋" w:hAnsi="仿宋" w:eastAsia="仿宋" w:cs="仿宋"/>
          <w:sz w:val="32"/>
          <w:szCs w:val="32"/>
          <w:lang w:val="en-US" w:eastAsia="zh-CN"/>
        </w:rPr>
        <w:t>并</w:t>
      </w:r>
      <w:r>
        <w:rPr>
          <w:rFonts w:hint="eastAsia" w:ascii="仿宋" w:hAnsi="仿宋" w:eastAsia="仿宋" w:cs="仿宋"/>
          <w:sz w:val="32"/>
          <w:szCs w:val="32"/>
        </w:rPr>
        <w:t>及时主张了权利。</w:t>
      </w:r>
      <w:r>
        <w:rPr>
          <w:rFonts w:hint="eastAsia" w:ascii="仿宋" w:hAnsi="仿宋" w:eastAsia="仿宋" w:cs="仿宋"/>
          <w:sz w:val="32"/>
          <w:szCs w:val="32"/>
          <w:lang w:val="en-US" w:eastAsia="zh-CN"/>
        </w:rPr>
        <w:t>在存在</w:t>
      </w:r>
      <w:r>
        <w:rPr>
          <w:rFonts w:hint="eastAsia" w:ascii="仿宋" w:hAnsi="仿宋" w:eastAsia="仿宋" w:cs="仿宋"/>
          <w:sz w:val="32"/>
          <w:szCs w:val="32"/>
        </w:rPr>
        <w:t>两个权利人</w:t>
      </w:r>
      <w:r>
        <w:rPr>
          <w:rFonts w:hint="eastAsia" w:ascii="仿宋" w:hAnsi="仿宋" w:eastAsia="仿宋" w:cs="仿宋"/>
          <w:sz w:val="32"/>
          <w:szCs w:val="32"/>
          <w:lang w:val="en-US" w:eastAsia="zh-CN"/>
        </w:rPr>
        <w:t>同时</w:t>
      </w:r>
      <w:r>
        <w:rPr>
          <w:rFonts w:hint="eastAsia" w:ascii="仿宋" w:hAnsi="仿宋" w:eastAsia="仿宋" w:cs="仿宋"/>
          <w:sz w:val="32"/>
          <w:szCs w:val="32"/>
        </w:rPr>
        <w:t>主张权利的</w:t>
      </w:r>
      <w:r>
        <w:rPr>
          <w:rFonts w:hint="eastAsia" w:ascii="仿宋" w:hAnsi="仿宋" w:eastAsia="仿宋" w:cs="仿宋"/>
          <w:sz w:val="32"/>
          <w:szCs w:val="32"/>
          <w:lang w:val="en-US" w:eastAsia="zh-CN"/>
        </w:rPr>
        <w:t>情况下</w:t>
      </w:r>
      <w:r>
        <w:rPr>
          <w:rFonts w:hint="eastAsia" w:ascii="仿宋" w:hAnsi="仿宋" w:eastAsia="仿宋" w:cs="仿宋"/>
          <w:sz w:val="32"/>
          <w:szCs w:val="32"/>
        </w:rPr>
        <w:t>，征收办并</w:t>
      </w:r>
      <w:r>
        <w:rPr>
          <w:rFonts w:hint="eastAsia" w:ascii="仿宋" w:hAnsi="仿宋" w:eastAsia="仿宋" w:cs="仿宋"/>
          <w:sz w:val="32"/>
          <w:szCs w:val="32"/>
          <w:lang w:val="en-US" w:eastAsia="zh-CN"/>
        </w:rPr>
        <w:t>无</w:t>
      </w:r>
      <w:r>
        <w:rPr>
          <w:rFonts w:hint="eastAsia" w:ascii="仿宋" w:hAnsi="仿宋" w:eastAsia="仿宋" w:cs="仿宋"/>
          <w:sz w:val="32"/>
          <w:szCs w:val="32"/>
        </w:rPr>
        <w:t>最后登报或公示确定权利人。在长达一年多时间的维权过程中，上诉人与其他涉诉住户曾多次要求开福区政府及征收办出具各相关部门关于调查认定的专业意见，但是征收办以及其他有关部门</w:t>
      </w:r>
      <w:r>
        <w:rPr>
          <w:rFonts w:hint="eastAsia" w:ascii="仿宋" w:hAnsi="仿宋" w:eastAsia="仿宋" w:cs="仿宋"/>
          <w:sz w:val="32"/>
          <w:szCs w:val="32"/>
          <w:lang w:val="en-US" w:eastAsia="zh-CN"/>
        </w:rPr>
        <w:t>迄今为止</w:t>
      </w:r>
      <w:r>
        <w:rPr>
          <w:rFonts w:hint="eastAsia" w:ascii="仿宋" w:hAnsi="仿宋" w:eastAsia="仿宋" w:cs="仿宋"/>
          <w:sz w:val="32"/>
          <w:szCs w:val="32"/>
        </w:rPr>
        <w:t>均表示没有其他相关资料，</w:t>
      </w:r>
      <w:r>
        <w:rPr>
          <w:rFonts w:hint="eastAsia" w:ascii="仿宋" w:hAnsi="仿宋" w:eastAsia="仿宋" w:cs="仿宋"/>
          <w:sz w:val="32"/>
          <w:szCs w:val="32"/>
          <w:lang w:val="en-US" w:eastAsia="zh-CN"/>
        </w:rPr>
        <w:t>亦无</w:t>
      </w:r>
      <w:r>
        <w:rPr>
          <w:rFonts w:hint="eastAsia" w:ascii="仿宋" w:hAnsi="仿宋" w:eastAsia="仿宋" w:cs="仿宋"/>
          <w:sz w:val="32"/>
          <w:szCs w:val="32"/>
        </w:rPr>
        <w:t>提供确定长房集团为房屋产权人的法律依据和事实依据。充分说明该公告为阶段性</w:t>
      </w:r>
      <w:r>
        <w:rPr>
          <w:rFonts w:hint="eastAsia" w:ascii="仿宋" w:hAnsi="仿宋" w:eastAsia="仿宋" w:cs="仿宋"/>
          <w:sz w:val="32"/>
          <w:szCs w:val="32"/>
          <w:lang w:val="en-US" w:eastAsia="zh-CN"/>
        </w:rPr>
        <w:t>公告</w:t>
      </w:r>
      <w:r>
        <w:rPr>
          <w:rFonts w:hint="eastAsia" w:ascii="仿宋" w:hAnsi="仿宋" w:eastAsia="仿宋" w:cs="仿宋"/>
          <w:sz w:val="32"/>
          <w:szCs w:val="32"/>
        </w:rPr>
        <w:t>，</w:t>
      </w:r>
      <w:r>
        <w:rPr>
          <w:rFonts w:hint="eastAsia" w:ascii="仿宋" w:hAnsi="仿宋" w:eastAsia="仿宋" w:cs="仿宋"/>
          <w:sz w:val="32"/>
          <w:szCs w:val="32"/>
          <w:lang w:val="en-US" w:eastAsia="zh-CN"/>
        </w:rPr>
        <w:t>且不是</w:t>
      </w:r>
      <w:r>
        <w:rPr>
          <w:rFonts w:hint="eastAsia" w:ascii="仿宋" w:hAnsi="仿宋" w:eastAsia="仿宋" w:cs="仿宋"/>
          <w:sz w:val="32"/>
          <w:szCs w:val="32"/>
        </w:rPr>
        <w:t>经过最后认定的公示文件。（这一点在征收办对上诉人提起的行政诉讼答辩材料和</w:t>
      </w:r>
      <w:r>
        <w:rPr>
          <w:rFonts w:hint="eastAsia" w:ascii="仿宋" w:hAnsi="仿宋" w:eastAsia="仿宋" w:cs="仿宋"/>
          <w:sz w:val="32"/>
          <w:szCs w:val="32"/>
          <w:lang w:val="en-US" w:eastAsia="zh-CN"/>
        </w:rPr>
        <w:t>贵</w:t>
      </w:r>
      <w:r>
        <w:rPr>
          <w:rFonts w:hint="eastAsia" w:ascii="仿宋" w:hAnsi="仿宋" w:eastAsia="仿宋" w:cs="仿宋"/>
          <w:sz w:val="32"/>
          <w:szCs w:val="32"/>
        </w:rPr>
        <w:t>院做出的行政诉讼栽定文书中也有说明。）</w:t>
      </w:r>
      <w:r>
        <w:rPr>
          <w:rFonts w:hint="eastAsia" w:ascii="仿宋" w:hAnsi="仿宋" w:eastAsia="仿宋" w:cs="仿宋"/>
          <w:b/>
          <w:sz w:val="32"/>
          <w:szCs w:val="32"/>
        </w:rPr>
        <w:t>一审法官明知涉诉房屋未经登记，房屋产权归属问题存在争议，反而简单的以征收办的公告为依据，认定长房集团为房屋产权人，从而导致了错误的判决结果。严重的</w:t>
      </w:r>
      <w:r>
        <w:rPr>
          <w:rFonts w:hint="eastAsia" w:ascii="仿宋" w:hAnsi="仿宋" w:eastAsia="仿宋" w:cs="仿宋"/>
          <w:b/>
          <w:sz w:val="32"/>
          <w:szCs w:val="32"/>
          <w:lang w:val="en-US" w:eastAsia="zh-CN"/>
        </w:rPr>
        <w:t>损</w:t>
      </w:r>
      <w:r>
        <w:rPr>
          <w:rFonts w:hint="eastAsia" w:ascii="仿宋" w:hAnsi="仿宋" w:eastAsia="仿宋" w:cs="仿宋"/>
          <w:b/>
          <w:sz w:val="32"/>
          <w:szCs w:val="32"/>
        </w:rPr>
        <w:t>害了上诉人的合法权益。</w:t>
      </w:r>
    </w:p>
    <w:p>
      <w:pPr>
        <w:spacing w:line="360" w:lineRule="auto"/>
        <w:ind w:left="0" w:leftChars="0" w:right="-739" w:rightChars="-352" w:firstLine="842" w:firstLineChars="262"/>
        <w:rPr>
          <w:rFonts w:hint="eastAsia" w:ascii="仿宋" w:hAnsi="仿宋" w:eastAsia="仿宋" w:cs="仿宋"/>
          <w:b/>
          <w:sz w:val="32"/>
          <w:szCs w:val="32"/>
        </w:rPr>
      </w:pPr>
    </w:p>
    <w:p>
      <w:pPr>
        <w:numPr>
          <w:ilvl w:val="0"/>
          <w:numId w:val="4"/>
        </w:numPr>
        <w:ind w:left="0" w:leftChars="0" w:right="-739" w:rightChars="-352" w:firstLine="640" w:firstLineChars="200"/>
        <w:rPr>
          <w:rFonts w:hint="eastAsia" w:ascii="仿宋" w:hAnsi="仿宋" w:eastAsia="仿宋" w:cs="仿宋"/>
          <w:b/>
          <w:sz w:val="32"/>
          <w:szCs w:val="32"/>
        </w:rPr>
      </w:pPr>
      <w:r>
        <w:rPr>
          <w:rFonts w:hint="eastAsia" w:ascii="仿宋" w:hAnsi="仿宋" w:eastAsia="仿宋" w:cs="仿宋"/>
          <w:sz w:val="32"/>
          <w:szCs w:val="32"/>
        </w:rPr>
        <w:t>一审法官</w:t>
      </w:r>
      <w:r>
        <w:rPr>
          <w:rFonts w:hint="eastAsia" w:ascii="仿宋" w:hAnsi="仿宋" w:eastAsia="仿宋" w:cs="仿宋"/>
          <w:b/>
          <w:sz w:val="32"/>
          <w:szCs w:val="32"/>
        </w:rPr>
        <w:t>适用法律</w:t>
      </w:r>
      <w:r>
        <w:rPr>
          <w:rFonts w:hint="eastAsia" w:ascii="仿宋" w:hAnsi="仿宋" w:eastAsia="仿宋" w:cs="仿宋"/>
          <w:b/>
          <w:sz w:val="32"/>
          <w:szCs w:val="32"/>
          <w:lang w:val="en-US" w:eastAsia="zh-CN"/>
        </w:rPr>
        <w:t>明显</w:t>
      </w:r>
      <w:r>
        <w:rPr>
          <w:rFonts w:hint="eastAsia" w:ascii="仿宋" w:hAnsi="仿宋" w:eastAsia="仿宋" w:cs="仿宋"/>
          <w:b/>
          <w:sz w:val="32"/>
          <w:szCs w:val="32"/>
        </w:rPr>
        <w:t>不当</w:t>
      </w:r>
    </w:p>
    <w:p>
      <w:pPr>
        <w:numPr>
          <w:ilvl w:val="0"/>
          <w:numId w:val="0"/>
        </w:numPr>
        <w:ind w:left="0" w:leftChars="0" w:right="-739" w:rightChars="-352" w:firstLine="421" w:firstLineChars="131"/>
        <w:rPr>
          <w:rFonts w:hint="eastAsia" w:ascii="仿宋" w:hAnsi="仿宋" w:eastAsia="仿宋" w:cs="仿宋"/>
          <w:sz w:val="32"/>
          <w:szCs w:val="32"/>
        </w:rPr>
      </w:pPr>
      <w:r>
        <w:rPr>
          <w:rFonts w:hint="eastAsia" w:ascii="仿宋" w:hAnsi="仿宋" w:eastAsia="仿宋" w:cs="仿宋"/>
          <w:b/>
          <w:sz w:val="32"/>
          <w:szCs w:val="32"/>
        </w:rPr>
        <w:t>福庆街福庆坪巷1号栋房屋产权问题属于历史遗留问题。上诉人及其他20</w:t>
      </w:r>
      <w:r>
        <w:rPr>
          <w:rFonts w:hint="eastAsia" w:ascii="仿宋" w:hAnsi="仿宋" w:eastAsia="仿宋" w:cs="仿宋"/>
          <w:b/>
          <w:sz w:val="32"/>
          <w:szCs w:val="32"/>
          <w:lang w:val="en-US" w:eastAsia="zh-CN"/>
        </w:rPr>
        <w:t>余</w:t>
      </w:r>
      <w:r>
        <w:rPr>
          <w:rFonts w:hint="eastAsia" w:ascii="仿宋" w:hAnsi="仿宋" w:eastAsia="仿宋" w:cs="仿宋"/>
          <w:b/>
          <w:sz w:val="32"/>
          <w:szCs w:val="32"/>
        </w:rPr>
        <w:t>户涉案住户所居住的房屋，属于末完善相关手续的国家政策性安置房，</w:t>
      </w:r>
      <w:r>
        <w:rPr>
          <w:rFonts w:hint="eastAsia" w:ascii="仿宋" w:hAnsi="仿宋" w:eastAsia="仿宋" w:cs="仿宋"/>
          <w:b/>
          <w:sz w:val="32"/>
          <w:szCs w:val="32"/>
          <w:u w:val="thick"/>
        </w:rPr>
        <w:t>是海联房产开发公司向国际合作房产开发公司购买后对被拆迁人的安置房，</w:t>
      </w:r>
      <w:r>
        <w:rPr>
          <w:rFonts w:hint="eastAsia" w:ascii="仿宋" w:hAnsi="仿宋" w:eastAsia="仿宋" w:cs="仿宋"/>
          <w:b/>
          <w:sz w:val="32"/>
          <w:szCs w:val="32"/>
        </w:rPr>
        <w:t>为可售的政策性安置房。根据国家96年启动的房改政策，上诉人应该享受国家优费政策，以成本价购买房屋，取得房屋产权。这也是党和人民政府给予每一</w:t>
      </w:r>
      <w:r>
        <w:rPr>
          <w:rFonts w:hint="eastAsia" w:ascii="仿宋" w:hAnsi="仿宋" w:eastAsia="仿宋" w:cs="仿宋"/>
          <w:b/>
          <w:sz w:val="32"/>
          <w:szCs w:val="32"/>
          <w:lang w:val="en-US" w:eastAsia="zh-CN"/>
        </w:rPr>
        <w:t>位符合政策</w:t>
      </w:r>
      <w:r>
        <w:rPr>
          <w:rFonts w:hint="eastAsia" w:ascii="仿宋" w:hAnsi="仿宋" w:eastAsia="仿宋" w:cs="仿宋"/>
          <w:b/>
          <w:sz w:val="32"/>
          <w:szCs w:val="32"/>
        </w:rPr>
        <w:t>条件的城镇居民</w:t>
      </w:r>
      <w:r>
        <w:rPr>
          <w:rFonts w:hint="eastAsia" w:ascii="仿宋" w:hAnsi="仿宋" w:eastAsia="仿宋" w:cs="仿宋"/>
          <w:b/>
          <w:sz w:val="32"/>
          <w:szCs w:val="32"/>
          <w:lang w:val="en-US" w:eastAsia="zh-CN"/>
        </w:rPr>
        <w:t>及</w:t>
      </w:r>
      <w:r>
        <w:rPr>
          <w:rFonts w:hint="eastAsia" w:ascii="仿宋" w:hAnsi="仿宋" w:eastAsia="仿宋" w:cs="仿宋"/>
          <w:b/>
          <w:sz w:val="32"/>
          <w:szCs w:val="32"/>
        </w:rPr>
        <w:t>单位职工的福利。但该栋楼房自95年建成交付使用以来，由于开发商及其他有关部门的</w:t>
      </w:r>
      <w:r>
        <w:rPr>
          <w:rFonts w:hint="eastAsia" w:ascii="仿宋" w:hAnsi="仿宋" w:eastAsia="仿宋" w:cs="仿宋"/>
          <w:b/>
          <w:sz w:val="32"/>
          <w:szCs w:val="32"/>
          <w:lang w:val="en-US" w:eastAsia="zh-CN"/>
        </w:rPr>
        <w:t>玩忽职守、不作为及乱作为</w:t>
      </w:r>
      <w:r>
        <w:rPr>
          <w:rFonts w:hint="eastAsia" w:ascii="仿宋" w:hAnsi="仿宋" w:eastAsia="仿宋" w:cs="仿宋"/>
          <w:b/>
          <w:sz w:val="32"/>
          <w:szCs w:val="32"/>
        </w:rPr>
        <w:t>，</w:t>
      </w:r>
      <w:r>
        <w:rPr>
          <w:rFonts w:hint="eastAsia" w:ascii="仿宋" w:hAnsi="仿宋" w:eastAsia="仿宋" w:cs="仿宋"/>
          <w:b/>
          <w:sz w:val="32"/>
          <w:szCs w:val="32"/>
          <w:lang w:val="en-US" w:eastAsia="zh-CN"/>
        </w:rPr>
        <w:t>导致涉案楼房的</w:t>
      </w:r>
      <w:r>
        <w:rPr>
          <w:rFonts w:hint="eastAsia" w:ascii="仿宋" w:hAnsi="仿宋" w:eastAsia="仿宋" w:cs="仿宋"/>
          <w:b/>
          <w:sz w:val="32"/>
          <w:szCs w:val="32"/>
        </w:rPr>
        <w:t>报建或审批手续不全，造成整栋楼一百多户居民20多年都不能办理房屋产权的事实，这个责任不在我们，</w:t>
      </w:r>
      <w:r>
        <w:rPr>
          <w:rFonts w:hint="eastAsia" w:ascii="仿宋" w:hAnsi="仿宋" w:eastAsia="仿宋" w:cs="仿宋"/>
          <w:b/>
          <w:sz w:val="32"/>
          <w:szCs w:val="32"/>
          <w:lang w:val="en-US" w:eastAsia="zh-CN"/>
        </w:rPr>
        <w:t>造成</w:t>
      </w:r>
      <w:r>
        <w:rPr>
          <w:rFonts w:hint="eastAsia" w:ascii="仿宋" w:hAnsi="仿宋" w:eastAsia="仿宋" w:cs="仿宋"/>
          <w:b/>
          <w:sz w:val="32"/>
          <w:szCs w:val="32"/>
        </w:rPr>
        <w:t>房屋产权</w:t>
      </w:r>
      <w:r>
        <w:rPr>
          <w:rFonts w:hint="eastAsia" w:ascii="仿宋" w:hAnsi="仿宋" w:eastAsia="仿宋" w:cs="仿宋"/>
          <w:b/>
          <w:sz w:val="32"/>
          <w:szCs w:val="32"/>
          <w:lang w:val="en-US" w:eastAsia="zh-CN"/>
        </w:rPr>
        <w:t>权属不明的后</w:t>
      </w:r>
      <w:r>
        <w:rPr>
          <w:rFonts w:hint="eastAsia" w:ascii="仿宋" w:hAnsi="仿宋" w:eastAsia="仿宋" w:cs="仿宋"/>
          <w:b/>
          <w:sz w:val="32"/>
          <w:szCs w:val="32"/>
        </w:rPr>
        <w:t>果</w:t>
      </w:r>
      <w:r>
        <w:rPr>
          <w:rFonts w:hint="eastAsia" w:ascii="仿宋" w:hAnsi="仿宋" w:eastAsia="仿宋" w:cs="仿宋"/>
          <w:b/>
          <w:sz w:val="32"/>
          <w:szCs w:val="32"/>
          <w:lang w:val="en-US" w:eastAsia="zh-CN"/>
        </w:rPr>
        <w:t>也</w:t>
      </w:r>
      <w:r>
        <w:rPr>
          <w:rFonts w:hint="eastAsia" w:ascii="仿宋" w:hAnsi="仿宋" w:eastAsia="仿宋" w:cs="仿宋"/>
          <w:b/>
          <w:sz w:val="32"/>
          <w:szCs w:val="32"/>
        </w:rPr>
        <w:t>不应由上诉人及其他20</w:t>
      </w:r>
      <w:r>
        <w:rPr>
          <w:rFonts w:hint="eastAsia" w:ascii="仿宋" w:hAnsi="仿宋" w:eastAsia="仿宋" w:cs="仿宋"/>
          <w:b/>
          <w:sz w:val="32"/>
          <w:szCs w:val="32"/>
          <w:lang w:val="en-US" w:eastAsia="zh-CN"/>
        </w:rPr>
        <w:t>余</w:t>
      </w:r>
      <w:r>
        <w:rPr>
          <w:rFonts w:hint="eastAsia" w:ascii="仿宋" w:hAnsi="仿宋" w:eastAsia="仿宋" w:cs="仿宋"/>
          <w:b/>
          <w:sz w:val="32"/>
          <w:szCs w:val="32"/>
        </w:rPr>
        <w:t>户涉案住户来承当。</w:t>
      </w:r>
      <w:r>
        <w:rPr>
          <w:rFonts w:hint="eastAsia" w:ascii="仿宋" w:hAnsi="仿宋" w:eastAsia="仿宋" w:cs="仿宋"/>
          <w:sz w:val="32"/>
          <w:szCs w:val="32"/>
        </w:rPr>
        <w:t>被上诉人与一审法院以93年的拆迁安置协议为证据来界定涉诉房屋性质，认为上诉人93年是租住房地产管理局管理下的直管公房，则其公房性质不变。那么请问房改房是什么性质。上诉人认为，被上诉人与一审法官，特别是作为分管房屋拆迁纠纷的主管法官，已知或应知党和国家政府自1996年以来为推进房地产市场改革所颁布的多项政策。符合条件的城镇居民，单位职工到今天还可以享受国家优惠政策，办理房改房购买手续。</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附件举证或提供证人证言）</w:t>
      </w:r>
    </w:p>
    <w:p>
      <w:pPr>
        <w:ind w:left="0" w:leftChars="0" w:right="-739" w:rightChars="-352" w:firstLine="640" w:firstLineChars="200"/>
        <w:rPr>
          <w:rFonts w:hint="eastAsia" w:ascii="仿宋" w:hAnsi="仿宋" w:eastAsia="仿宋" w:cs="仿宋"/>
          <w:sz w:val="32"/>
          <w:szCs w:val="32"/>
        </w:rPr>
      </w:pPr>
      <w:r>
        <w:rPr>
          <w:rFonts w:hint="eastAsia" w:ascii="仿宋" w:hAnsi="仿宋" w:eastAsia="仿宋" w:cs="仿宋"/>
          <w:sz w:val="32"/>
          <w:szCs w:val="32"/>
        </w:rPr>
        <w:t>《合同法》第九十条规定：“有下列情形之一的，当事人可以解除合同：因不可抗力致使不能实现合同目的。… …” 根据这一规定，上诉人与原长沙市西区房管局之间签订的房屋租赁合同在1994年就已经解除。上诉人的拆迁安置协议是1994年与海联房地产开发公司签订的，涉诉房屋是开发公司向国际合作房地产开发公司购买后对当时被拆迁人的安置房，其产权归属在房屋没有验收登记之前，只能属于当时的拆迁人与被拆迁人而无其他。正常情况下，涉诉房屋在长房集团</w:t>
      </w:r>
      <w:r>
        <w:rPr>
          <w:rFonts w:hint="eastAsia" w:ascii="仿宋" w:hAnsi="仿宋" w:eastAsia="仿宋" w:cs="仿宋"/>
          <w:sz w:val="32"/>
          <w:szCs w:val="32"/>
          <w:lang w:val="en-US" w:eastAsia="zh-CN"/>
        </w:rPr>
        <w:t>成立</w:t>
      </w:r>
      <w:r>
        <w:rPr>
          <w:rFonts w:hint="eastAsia" w:ascii="仿宋" w:hAnsi="仿宋" w:eastAsia="仿宋" w:cs="仿宋"/>
          <w:sz w:val="32"/>
          <w:szCs w:val="32"/>
        </w:rPr>
        <w:t>以前就应该或已经办好产权手续，上诉人也通过参加房改取得房屋产权证，涉诉房屋与被上诉人毫无半点关系。</w:t>
      </w:r>
    </w:p>
    <w:p>
      <w:pPr>
        <w:ind w:left="0" w:leftChars="0" w:right="-739" w:rightChars="-352" w:firstLine="640" w:firstLineChars="200"/>
        <w:rPr>
          <w:rFonts w:hint="eastAsia" w:ascii="仿宋" w:hAnsi="仿宋" w:eastAsia="仿宋" w:cs="仿宋"/>
          <w:sz w:val="32"/>
          <w:szCs w:val="32"/>
        </w:rPr>
      </w:pPr>
      <w:r>
        <w:rPr>
          <w:rFonts w:hint="eastAsia" w:ascii="仿宋" w:hAnsi="仿宋" w:eastAsia="仿宋" w:cs="仿宋"/>
          <w:sz w:val="32"/>
          <w:szCs w:val="32"/>
        </w:rPr>
        <w:t>一审中，被上诉人辩称，自04年成立公司以来，长沙市房地局已将市内五区所有直管公房交与长房集团管理。但是，因为涉诉房屋至今没有验收，房地管理局也一直没有办理产权登记，又怎么可能交付给长房集团。被上诉人自己也多次承认房屋产权至今没有移交到其公司名下。被上诉人作为国有独资企业，一个政府赋予国有公房管理权的行政单位，在长达二十</w:t>
      </w:r>
      <w:r>
        <w:rPr>
          <w:rFonts w:hint="eastAsia" w:ascii="仿宋" w:hAnsi="仿宋" w:eastAsia="仿宋" w:cs="仿宋"/>
          <w:sz w:val="32"/>
          <w:szCs w:val="32"/>
          <w:lang w:val="en-US" w:eastAsia="zh-CN"/>
        </w:rPr>
        <w:t>多</w:t>
      </w:r>
      <w:r>
        <w:rPr>
          <w:rFonts w:hint="eastAsia" w:ascii="仿宋" w:hAnsi="仿宋" w:eastAsia="仿宋" w:cs="仿宋"/>
          <w:sz w:val="32"/>
          <w:szCs w:val="32"/>
        </w:rPr>
        <w:t>年的时间里</w:t>
      </w:r>
      <w:r>
        <w:rPr>
          <w:rFonts w:hint="eastAsia" w:ascii="仿宋" w:hAnsi="仿宋" w:eastAsia="仿宋" w:cs="仿宋"/>
          <w:sz w:val="32"/>
          <w:szCs w:val="32"/>
          <w:lang w:val="en-US" w:eastAsia="zh-CN"/>
        </w:rPr>
        <w:t>未</w:t>
      </w:r>
      <w:r>
        <w:rPr>
          <w:rFonts w:hint="eastAsia" w:ascii="仿宋" w:hAnsi="仿宋" w:eastAsia="仿宋" w:cs="仿宋"/>
          <w:sz w:val="32"/>
          <w:szCs w:val="32"/>
        </w:rPr>
        <w:t>通过任何</w:t>
      </w:r>
      <w:r>
        <w:rPr>
          <w:rFonts w:hint="eastAsia" w:ascii="仿宋" w:hAnsi="仿宋" w:eastAsia="仿宋" w:cs="仿宋"/>
          <w:sz w:val="32"/>
          <w:szCs w:val="32"/>
          <w:lang w:val="en-US" w:eastAsia="zh-CN"/>
        </w:rPr>
        <w:t>合法</w:t>
      </w:r>
      <w:r>
        <w:rPr>
          <w:rFonts w:hint="eastAsia" w:ascii="仿宋" w:hAnsi="仿宋" w:eastAsia="仿宋" w:cs="仿宋"/>
          <w:sz w:val="32"/>
          <w:szCs w:val="32"/>
        </w:rPr>
        <w:t>途径来主张权利，更没有发生过</w:t>
      </w:r>
      <w:r>
        <w:rPr>
          <w:rFonts w:hint="eastAsia" w:ascii="仿宋" w:hAnsi="仿宋" w:eastAsia="仿宋" w:cs="仿宋"/>
          <w:sz w:val="32"/>
          <w:szCs w:val="32"/>
          <w:lang w:val="en-US" w:eastAsia="zh-CN"/>
        </w:rPr>
        <w:t>任何</w:t>
      </w:r>
      <w:r>
        <w:rPr>
          <w:rFonts w:hint="eastAsia" w:ascii="仿宋" w:hAnsi="仿宋" w:eastAsia="仿宋" w:cs="仿宋"/>
          <w:sz w:val="32"/>
          <w:szCs w:val="32"/>
        </w:rPr>
        <w:t>与上诉人有关联的民事行为。</w:t>
      </w:r>
      <w:r>
        <w:rPr>
          <w:rFonts w:hint="eastAsia" w:ascii="仿宋" w:hAnsi="仿宋" w:eastAsia="仿宋" w:cs="仿宋"/>
          <w:sz w:val="32"/>
          <w:szCs w:val="32"/>
          <w:lang w:val="en-US" w:eastAsia="zh-CN"/>
        </w:rPr>
        <w:t>但自从</w:t>
      </w:r>
      <w:r>
        <w:rPr>
          <w:rFonts w:hint="eastAsia" w:ascii="仿宋" w:hAnsi="仿宋" w:eastAsia="仿宋" w:cs="仿宋"/>
          <w:sz w:val="32"/>
          <w:szCs w:val="32"/>
        </w:rPr>
        <w:t>开福区启动潮宗街片区棚户区改造，房屋征收拆迁之</w:t>
      </w:r>
      <w:r>
        <w:rPr>
          <w:rFonts w:hint="eastAsia" w:ascii="仿宋" w:hAnsi="仿宋" w:eastAsia="仿宋" w:cs="仿宋"/>
          <w:sz w:val="32"/>
          <w:szCs w:val="32"/>
          <w:lang w:val="en-US" w:eastAsia="zh-CN"/>
        </w:rPr>
        <w:t>后</w:t>
      </w:r>
      <w:r>
        <w:rPr>
          <w:rFonts w:hint="eastAsia" w:ascii="仿宋" w:hAnsi="仿宋" w:eastAsia="仿宋" w:cs="仿宋"/>
          <w:sz w:val="32"/>
          <w:szCs w:val="32"/>
        </w:rPr>
        <w:t>，被上诉人仅凭上诉人向征收办提供的20多年以前的房屋拆迁安置协议来主张权利，完全是一种利益的驱使，才导致被上诉人滥用行政权力，来剥夺上诉人及其他20户住户应得的合法权益。</w:t>
      </w:r>
    </w:p>
    <w:p>
      <w:pPr>
        <w:ind w:left="0" w:leftChars="0" w:right="-739" w:rightChars="-352" w:firstLine="640" w:firstLineChars="200"/>
        <w:rPr>
          <w:rFonts w:hint="eastAsia" w:ascii="仿宋" w:hAnsi="仿宋" w:eastAsia="仿宋" w:cs="仿宋"/>
          <w:b/>
          <w:sz w:val="32"/>
          <w:szCs w:val="32"/>
        </w:rPr>
      </w:pPr>
      <w:r>
        <w:rPr>
          <w:rFonts w:hint="eastAsia" w:ascii="仿宋" w:hAnsi="仿宋" w:eastAsia="仿宋" w:cs="仿宋"/>
          <w:sz w:val="32"/>
          <w:szCs w:val="32"/>
        </w:rPr>
        <w:t>一审法官以物权具有对世性，来维护被上诉人的诉讼请求。</w:t>
      </w:r>
      <w:r>
        <w:rPr>
          <w:rFonts w:hint="eastAsia" w:ascii="仿宋" w:hAnsi="仿宋" w:eastAsia="仿宋" w:cs="仿宋"/>
          <w:b/>
          <w:sz w:val="32"/>
          <w:szCs w:val="32"/>
        </w:rPr>
        <w:t>而上诉人认为正是因为物权的对世性，才使得上诉人能够合理合法的拥有涉案房屋的使用，占有，和用益物权。物权法第一章第2条第3款规定：“本法所称物权，指权利人直接支配特定的物的权利，包括所有权，用益权和担保物权”。 对世性作为物权的基本特征，具有对抗第三人的效力，也应该维护老百姓的合法权益。</w:t>
      </w:r>
    </w:p>
    <w:p>
      <w:pPr>
        <w:ind w:left="0" w:leftChars="0" w:right="-739" w:rightChars="-352" w:firstLine="640" w:firstLineChars="200"/>
        <w:rPr>
          <w:rFonts w:hint="eastAsia" w:ascii="仿宋" w:hAnsi="仿宋" w:eastAsia="仿宋" w:cs="仿宋"/>
          <w:b w:val="0"/>
          <w:bCs/>
          <w:sz w:val="32"/>
          <w:szCs w:val="32"/>
        </w:rPr>
      </w:pPr>
      <w:r>
        <w:rPr>
          <w:rFonts w:hint="eastAsia" w:ascii="仿宋" w:hAnsi="仿宋" w:eastAsia="仿宋" w:cs="仿宋"/>
          <w:b w:val="0"/>
          <w:bCs/>
          <w:sz w:val="32"/>
          <w:szCs w:val="32"/>
          <w:highlight w:val="yellow"/>
        </w:rPr>
        <w:t>所谓物权的对世性</w:t>
      </w:r>
      <w:r>
        <w:rPr>
          <w:rFonts w:hint="eastAsia" w:ascii="仿宋" w:hAnsi="仿宋" w:eastAsia="仿宋" w:cs="仿宋"/>
          <w:b w:val="0"/>
          <w:bCs/>
          <w:sz w:val="32"/>
          <w:szCs w:val="32"/>
        </w:rPr>
        <w:t>，是指物权具有对抗第三人的效力。除物权人以外，其他任何人都对权利负有不可侵害和妨害的义务。因此义务主体是不特定的，义务人承担的只是不侵害或妨害权利的消极义务或者说不作为的义务，只要不妨碍权利人行使权利就是履行了义务。而权利人的权利可以对抗一切不特定的义务人。因此，对世性强调的是物权人与其义务人之间的关系。</w:t>
      </w:r>
    </w:p>
    <w:p>
      <w:pPr>
        <w:ind w:left="0" w:leftChars="0" w:right="-739" w:rightChars="-352" w:firstLine="640" w:firstLineChars="200"/>
        <w:rPr>
          <w:rFonts w:hint="eastAsia" w:ascii="仿宋" w:hAnsi="仿宋" w:eastAsia="仿宋" w:cs="仿宋"/>
          <w:b w:val="0"/>
          <w:bCs/>
          <w:sz w:val="32"/>
          <w:szCs w:val="32"/>
        </w:rPr>
      </w:pPr>
      <w:r>
        <w:rPr>
          <w:rFonts w:hint="eastAsia" w:ascii="仿宋" w:hAnsi="仿宋" w:eastAsia="仿宋" w:cs="仿宋"/>
          <w:b w:val="0"/>
          <w:bCs/>
          <w:sz w:val="32"/>
          <w:szCs w:val="32"/>
        </w:rPr>
        <w:t>而在物权定义中，所谓权利人对物的“直接支配”，“支配”是指权利人在其权利范围内可以按照自己的意志依法对标的物管领和处理，这种管领和处理不仅可以通过法律行为进行，如在自己物上为他人设定用益物权或担保物权，由他人占有、使用而自己因而取得收益等，也可通过权利人依法直接占有、使用标的物等事实上的使用、处分等进行，只要在法律限度内，权利人都可以依据自己的意志自由进行管领和处理。“直接”是指物权的权利人对物的支配，无须得到他人的同意或他人积极行为的辅助。权利人依据自己的意志直接依法占有、使用其物，或采取其他的方式支配其物，既不需要他人的同意，也无须义务人进行积极的履行行为。这与债权通常需要债务人积极的行为方能实现有着显著的差异。因此，物权的支配性强调的是物权人对物的关系，即权利人如何对其物进行利用。</w:t>
      </w:r>
    </w:p>
    <w:p>
      <w:pPr>
        <w:ind w:left="0" w:leftChars="0" w:right="-739" w:rightChars="-352" w:firstLine="640" w:firstLineChars="200"/>
        <w:rPr>
          <w:rFonts w:hint="eastAsia" w:ascii="仿宋" w:hAnsi="仿宋" w:eastAsia="仿宋" w:cs="仿宋"/>
          <w:b w:val="0"/>
          <w:bCs/>
          <w:sz w:val="32"/>
          <w:szCs w:val="32"/>
        </w:rPr>
      </w:pPr>
      <w:r>
        <w:rPr>
          <w:rFonts w:hint="eastAsia" w:ascii="仿宋" w:hAnsi="仿宋" w:eastAsia="仿宋" w:cs="仿宋"/>
          <w:b w:val="0"/>
          <w:bCs/>
          <w:sz w:val="32"/>
          <w:szCs w:val="32"/>
        </w:rPr>
        <w:t>这两项特征中，支配性虽然为各项物权所具备，但严格地讲，其并非物权的根本特征，因为一方面，对于某些债权而言，债权人也不妨对标的物加以支配。例如，租赁权人在出租人交付租赁物后，在其权利范围内也是有权对租赁物进行直接支配的。因此，仅强调物权的支配性，并不足以将物权与其他民事权利区别开来。另一方面，从民法上看，物权关系作为一种具体的民事法律关系，应当是一种社会关系，即人与人之间的关系，例如在所有权关系中，所有人有权依法对自己的财产占有、使用、收益和处分，所有人以外的任何人（非所有人），有义务不妨碍所有人行使权利。在物权根本特征上，自然应当以物权人和其义务人之间的关系来加以描述。因此，对世性才是物权区别于其他权利尤其是债权的本质属性，不强调对世性就可能使民法陷入“见物不见人”的误区，违背了民事法律关系作为社会关系、民法学作为社会科学的本质。</w:t>
      </w:r>
    </w:p>
    <w:p>
      <w:pPr>
        <w:ind w:left="0" w:leftChars="0" w:right="-739" w:rightChars="-352" w:firstLine="640" w:firstLineChars="200"/>
        <w:rPr>
          <w:rFonts w:hint="eastAsia" w:ascii="仿宋" w:hAnsi="仿宋" w:eastAsia="仿宋" w:cs="仿宋"/>
          <w:sz w:val="32"/>
          <w:szCs w:val="32"/>
          <w:u w:val="single"/>
        </w:rPr>
      </w:pPr>
      <w:r>
        <w:rPr>
          <w:rFonts w:hint="eastAsia" w:ascii="仿宋" w:hAnsi="仿宋" w:eastAsia="仿宋" w:cs="仿宋"/>
          <w:sz w:val="32"/>
          <w:szCs w:val="32"/>
          <w:u w:val="single"/>
        </w:rPr>
        <w:t>上诉人所居住的房屋因为历史原因，建成交付使用以后，由于未经登记没有任何房产部门负责房屋产权处理与管理维修。</w:t>
      </w:r>
      <w:r>
        <w:rPr>
          <w:rFonts w:hint="eastAsia" w:ascii="仿宋" w:hAnsi="仿宋" w:eastAsia="仿宋" w:cs="仿宋"/>
          <w:sz w:val="32"/>
          <w:szCs w:val="32"/>
          <w:u w:val="single"/>
          <w:lang w:val="en-US" w:eastAsia="zh-CN"/>
        </w:rPr>
        <w:t>一直处于</w:t>
      </w:r>
      <w:r>
        <w:rPr>
          <w:rFonts w:hint="eastAsia" w:ascii="仿宋" w:hAnsi="仿宋" w:eastAsia="仿宋" w:cs="仿宋"/>
          <w:sz w:val="32"/>
          <w:szCs w:val="32"/>
          <w:u w:val="single"/>
        </w:rPr>
        <w:t>无人问责，无人管理的状态，</w:t>
      </w:r>
      <w:r>
        <w:rPr>
          <w:rFonts w:hint="eastAsia" w:ascii="仿宋" w:hAnsi="仿宋" w:eastAsia="仿宋" w:cs="仿宋"/>
          <w:sz w:val="32"/>
          <w:szCs w:val="32"/>
          <w:u w:val="single"/>
          <w:lang w:val="en-US" w:eastAsia="zh-CN"/>
        </w:rPr>
        <w:t>迄今已</w:t>
      </w:r>
      <w:r>
        <w:rPr>
          <w:rFonts w:hint="eastAsia" w:ascii="仿宋" w:hAnsi="仿宋" w:eastAsia="仿宋" w:cs="仿宋"/>
          <w:sz w:val="32"/>
          <w:szCs w:val="32"/>
          <w:u w:val="single"/>
        </w:rPr>
        <w:t>延续20多年。上诉人没有办理购买手续，是因为房屋没有验收而不能办理，并非没有购买意愿。上诉人持有93年海联房地产开发公司与市国土部门联合签订的合法的安置协议，在涉诉房屋中连续居住20多年，已经形成了合法的占有利益，对涉诉房屋的占有完全</w:t>
      </w:r>
      <w:r>
        <w:rPr>
          <w:rFonts w:hint="eastAsia" w:ascii="仿宋" w:hAnsi="仿宋" w:eastAsia="仿宋" w:cs="仿宋"/>
          <w:b/>
          <w:sz w:val="32"/>
          <w:szCs w:val="32"/>
          <w:u w:val="single"/>
        </w:rPr>
        <w:t>符合物权法因法律行为以外的原因取得物权，符合物权法关于取得时效，因公</w:t>
      </w:r>
      <w:r>
        <w:rPr>
          <w:rFonts w:hint="eastAsia" w:ascii="仿宋" w:hAnsi="仿宋" w:eastAsia="仿宋" w:cs="仿宋"/>
          <w:b/>
          <w:sz w:val="32"/>
          <w:szCs w:val="32"/>
          <w:u w:val="single"/>
          <w:lang w:val="en-US" w:eastAsia="zh-CN"/>
        </w:rPr>
        <w:t>益</w:t>
      </w:r>
      <w:r>
        <w:rPr>
          <w:rFonts w:hint="eastAsia" w:ascii="仿宋" w:hAnsi="仿宋" w:eastAsia="仿宋" w:cs="仿宋"/>
          <w:b/>
          <w:sz w:val="32"/>
          <w:szCs w:val="32"/>
          <w:u w:val="single"/>
        </w:rPr>
        <w:t>征收取得物权的法律条文</w:t>
      </w:r>
      <w:r>
        <w:rPr>
          <w:rFonts w:hint="eastAsia" w:ascii="仿宋" w:hAnsi="仿宋" w:eastAsia="仿宋" w:cs="仿宋"/>
          <w:sz w:val="32"/>
          <w:szCs w:val="32"/>
          <w:u w:val="single"/>
        </w:rPr>
        <w:t>，</w:t>
      </w:r>
      <w:r>
        <w:rPr>
          <w:rFonts w:hint="eastAsia" w:ascii="仿宋" w:hAnsi="仿宋" w:eastAsia="仿宋" w:cs="仿宋"/>
          <w:b/>
          <w:sz w:val="32"/>
          <w:szCs w:val="32"/>
          <w:u w:val="single"/>
        </w:rPr>
        <w:t>也符合善意受让人的法律规定</w:t>
      </w:r>
      <w:r>
        <w:rPr>
          <w:rFonts w:hint="eastAsia" w:ascii="仿宋" w:hAnsi="仿宋" w:eastAsia="仿宋" w:cs="仿宋"/>
          <w:sz w:val="32"/>
          <w:szCs w:val="32"/>
          <w:u w:val="single"/>
        </w:rPr>
        <w:t>。</w:t>
      </w:r>
      <w:r>
        <w:rPr>
          <w:rFonts w:hint="eastAsia" w:ascii="仿宋" w:hAnsi="仿宋" w:eastAsia="仿宋" w:cs="仿宋"/>
          <w:b/>
          <w:sz w:val="32"/>
          <w:szCs w:val="32"/>
          <w:u w:val="single"/>
        </w:rPr>
        <w:t>上诉人是涉诉房屋唯一的具有“使用，占有，用益”的权利人</w:t>
      </w:r>
      <w:r>
        <w:rPr>
          <w:rFonts w:hint="eastAsia" w:ascii="仿宋" w:hAnsi="仿宋" w:eastAsia="仿宋" w:cs="仿宋"/>
          <w:sz w:val="32"/>
          <w:szCs w:val="32"/>
          <w:u w:val="single"/>
        </w:rPr>
        <w:t>。</w:t>
      </w:r>
    </w:p>
    <w:p>
      <w:pPr>
        <w:ind w:left="0" w:leftChars="0" w:right="-739" w:rightChars="-352" w:firstLine="643" w:firstLineChars="200"/>
        <w:rPr>
          <w:rFonts w:hint="eastAsia" w:ascii="仿宋" w:hAnsi="仿宋" w:eastAsia="仿宋" w:cs="仿宋"/>
          <w:sz w:val="32"/>
          <w:szCs w:val="32"/>
        </w:rPr>
      </w:pPr>
      <w:r>
        <w:rPr>
          <w:rFonts w:hint="eastAsia" w:ascii="仿宋" w:hAnsi="仿宋" w:eastAsia="仿宋" w:cs="仿宋"/>
          <w:b/>
          <w:sz w:val="32"/>
          <w:szCs w:val="32"/>
          <w:u w:val="single"/>
        </w:rPr>
        <w:t>社会主义国家的法律由人民而立，并保护人民的利益。这是社会主义社会法律的基本精神。最高人民法院在关于依法妥善处理历史形成的产权案件工作实施意见中指出：“历史形成的产权案件往往时间跨度较长，形成原因复杂。妥善处理此类案件既有严格的法律性，又有严肃的政治性…..各级人民法院要坚持司法为民，公正司法。”</w:t>
      </w:r>
    </w:p>
    <w:p>
      <w:pPr>
        <w:ind w:left="0" w:leftChars="0" w:right="-739" w:rightChars="-352" w:firstLine="640" w:firstLineChars="200"/>
        <w:rPr>
          <w:rFonts w:hint="eastAsia" w:ascii="仿宋" w:hAnsi="仿宋" w:eastAsia="仿宋" w:cs="仿宋"/>
          <w:sz w:val="32"/>
          <w:szCs w:val="32"/>
          <w:u w:val="single"/>
        </w:rPr>
      </w:pPr>
      <w:r>
        <w:rPr>
          <w:rFonts w:hint="eastAsia" w:ascii="仿宋" w:hAnsi="仿宋" w:eastAsia="仿宋" w:cs="仿宋"/>
          <w:sz w:val="32"/>
          <w:szCs w:val="32"/>
          <w:u w:val="single"/>
        </w:rPr>
        <w:t>然而一审法官</w:t>
      </w:r>
      <w:r>
        <w:rPr>
          <w:rFonts w:hint="eastAsia" w:ascii="仿宋" w:hAnsi="仿宋" w:eastAsia="仿宋" w:cs="仿宋"/>
          <w:sz w:val="32"/>
          <w:szCs w:val="32"/>
          <w:u w:val="single"/>
          <w:lang w:val="en-US" w:eastAsia="zh-CN"/>
        </w:rPr>
        <w:t>未</w:t>
      </w:r>
      <w:r>
        <w:rPr>
          <w:rFonts w:hint="eastAsia" w:ascii="仿宋" w:hAnsi="仿宋" w:eastAsia="仿宋" w:cs="仿宋"/>
          <w:sz w:val="32"/>
          <w:szCs w:val="32"/>
          <w:u w:val="single"/>
        </w:rPr>
        <w:t>认真调查核实本案复杂的历史原因。而是简单的以一个未经最后认定，由</w:t>
      </w:r>
      <w:r>
        <w:rPr>
          <w:rFonts w:hint="eastAsia" w:ascii="仿宋" w:hAnsi="仿宋" w:eastAsia="仿宋" w:cs="仿宋"/>
          <w:sz w:val="32"/>
          <w:szCs w:val="32"/>
          <w:u w:val="single"/>
          <w:lang w:val="en-US" w:eastAsia="zh-CN"/>
        </w:rPr>
        <w:t>区</w:t>
      </w:r>
      <w:r>
        <w:rPr>
          <w:rFonts w:hint="eastAsia" w:ascii="仿宋" w:hAnsi="仿宋" w:eastAsia="仿宋" w:cs="仿宋"/>
          <w:sz w:val="32"/>
          <w:szCs w:val="32"/>
          <w:u w:val="single"/>
        </w:rPr>
        <w:t>征收办单方面制作的</w:t>
      </w:r>
      <w:r>
        <w:rPr>
          <w:rFonts w:hint="eastAsia" w:ascii="仿宋" w:hAnsi="仿宋" w:eastAsia="仿宋" w:cs="仿宋"/>
          <w:sz w:val="32"/>
          <w:szCs w:val="32"/>
          <w:u w:val="single"/>
          <w:lang w:val="en-US" w:eastAsia="zh-CN"/>
        </w:rPr>
        <w:t>阶段性</w:t>
      </w:r>
      <w:r>
        <w:rPr>
          <w:rFonts w:hint="eastAsia" w:ascii="仿宋" w:hAnsi="仿宋" w:eastAsia="仿宋" w:cs="仿宋"/>
          <w:sz w:val="32"/>
          <w:szCs w:val="32"/>
          <w:u w:val="single"/>
        </w:rPr>
        <w:t>公告作为本案</w:t>
      </w:r>
      <w:r>
        <w:rPr>
          <w:rFonts w:hint="eastAsia" w:ascii="仿宋" w:hAnsi="仿宋" w:eastAsia="仿宋" w:cs="仿宋"/>
          <w:sz w:val="32"/>
          <w:szCs w:val="32"/>
          <w:u w:val="single"/>
          <w:lang w:val="en-US" w:eastAsia="zh-CN"/>
        </w:rPr>
        <w:t>重要</w:t>
      </w:r>
      <w:r>
        <w:rPr>
          <w:rFonts w:hint="eastAsia" w:ascii="仿宋" w:hAnsi="仿宋" w:eastAsia="仿宋" w:cs="仿宋"/>
          <w:sz w:val="32"/>
          <w:szCs w:val="32"/>
          <w:u w:val="single"/>
        </w:rPr>
        <w:t>的定案依据，有意的避开了由于历史原因所造成的有争议的房屋产权问题，简单的以租赁关系纠纷来审理此案，判定事实租赁关系存在。其行为违背了最高人民法院关于妥善处理历史形成的产权案件工作实施意见的基本精神，</w:t>
      </w:r>
      <w:r>
        <w:rPr>
          <w:rFonts w:hint="eastAsia" w:ascii="仿宋" w:hAnsi="仿宋" w:eastAsia="仿宋" w:cs="仿宋"/>
          <w:sz w:val="32"/>
          <w:szCs w:val="32"/>
          <w:u w:val="single"/>
          <w:lang w:val="en-US" w:eastAsia="zh-CN"/>
        </w:rPr>
        <w:t>属</w:t>
      </w:r>
      <w:r>
        <w:rPr>
          <w:rFonts w:hint="eastAsia" w:ascii="仿宋" w:hAnsi="仿宋" w:eastAsia="仿宋" w:cs="仿宋"/>
          <w:sz w:val="32"/>
          <w:szCs w:val="32"/>
          <w:u w:val="single"/>
        </w:rPr>
        <w:t>适用法律不当，认定证据错误，</w:t>
      </w:r>
      <w:r>
        <w:rPr>
          <w:rFonts w:hint="eastAsia" w:ascii="仿宋" w:hAnsi="仿宋" w:eastAsia="仿宋" w:cs="仿宋"/>
          <w:sz w:val="32"/>
          <w:szCs w:val="32"/>
          <w:u w:val="single"/>
          <w:lang w:val="en-US" w:eastAsia="zh-CN"/>
        </w:rPr>
        <w:t>并</w:t>
      </w:r>
      <w:r>
        <w:rPr>
          <w:rFonts w:hint="eastAsia" w:ascii="仿宋" w:hAnsi="仿宋" w:eastAsia="仿宋" w:cs="仿宋"/>
          <w:sz w:val="32"/>
          <w:szCs w:val="32"/>
          <w:u w:val="single"/>
        </w:rPr>
        <w:t>导致了本案的错误判决。</w:t>
      </w:r>
    </w:p>
    <w:p>
      <w:pPr>
        <w:ind w:left="0" w:leftChars="0" w:right="-739" w:rightChars="-352" w:firstLine="640" w:firstLineChars="200"/>
        <w:rPr>
          <w:rFonts w:hint="eastAsia" w:ascii="仿宋" w:hAnsi="仿宋" w:eastAsia="仿宋" w:cs="仿宋"/>
          <w:sz w:val="32"/>
          <w:szCs w:val="32"/>
          <w:u w:val="single"/>
        </w:rPr>
      </w:pPr>
    </w:p>
    <w:p>
      <w:pPr>
        <w:ind w:left="0" w:leftChars="0" w:right="-739" w:rightChars="-352" w:firstLine="643" w:firstLineChars="200"/>
        <w:rPr>
          <w:rFonts w:hint="eastAsia" w:ascii="仿宋" w:hAnsi="仿宋" w:eastAsia="仿宋" w:cs="仿宋"/>
          <w:sz w:val="32"/>
          <w:szCs w:val="32"/>
        </w:rPr>
      </w:pPr>
      <w:r>
        <w:rPr>
          <w:rFonts w:hint="eastAsia" w:ascii="仿宋" w:hAnsi="仿宋" w:eastAsia="仿宋" w:cs="仿宋"/>
          <w:b/>
          <w:sz w:val="32"/>
          <w:szCs w:val="32"/>
        </w:rPr>
        <w:t>三．</w:t>
      </w:r>
      <w:r>
        <w:rPr>
          <w:rFonts w:hint="eastAsia" w:ascii="仿宋" w:hAnsi="仿宋" w:eastAsia="仿宋" w:cs="仿宋"/>
          <w:sz w:val="32"/>
          <w:szCs w:val="32"/>
        </w:rPr>
        <w:t>关于</w:t>
      </w:r>
      <w:r>
        <w:rPr>
          <w:rFonts w:hint="eastAsia" w:ascii="仿宋" w:hAnsi="仿宋" w:eastAsia="仿宋" w:cs="仿宋"/>
          <w:b/>
          <w:sz w:val="32"/>
          <w:szCs w:val="32"/>
        </w:rPr>
        <w:t>事实租赁关系</w:t>
      </w:r>
      <w:r>
        <w:rPr>
          <w:rFonts w:hint="eastAsia" w:ascii="仿宋" w:hAnsi="仿宋" w:eastAsia="仿宋" w:cs="仿宋"/>
          <w:sz w:val="32"/>
          <w:szCs w:val="32"/>
        </w:rPr>
        <w:t xml:space="preserve">： </w:t>
      </w:r>
    </w:p>
    <w:p>
      <w:pPr>
        <w:pStyle w:val="9"/>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上诉人在涉诉房屋自1995年以来，</w:t>
      </w:r>
      <w:r>
        <w:rPr>
          <w:rFonts w:hint="eastAsia" w:ascii="仿宋" w:hAnsi="仿宋" w:eastAsia="仿宋" w:cs="仿宋"/>
          <w:b/>
          <w:sz w:val="32"/>
          <w:szCs w:val="32"/>
          <w:lang w:val="en-US" w:eastAsia="zh-CN"/>
        </w:rPr>
        <w:t>已</w:t>
      </w:r>
      <w:r>
        <w:rPr>
          <w:rFonts w:hint="eastAsia" w:ascii="仿宋" w:hAnsi="仿宋" w:eastAsia="仿宋" w:cs="仿宋"/>
          <w:b/>
          <w:sz w:val="32"/>
          <w:szCs w:val="32"/>
        </w:rPr>
        <w:t>居住了20多年。上诉人与被上诉人之间不存在事实租赁关系。</w:t>
      </w:r>
    </w:p>
    <w:p>
      <w:pPr>
        <w:pStyle w:val="9"/>
        <w:ind w:left="0" w:leftChars="0" w:right="-739" w:rightChars="-352" w:firstLine="640" w:firstLineChars="200"/>
        <w:rPr>
          <w:rFonts w:hint="eastAsia" w:ascii="仿宋" w:hAnsi="仿宋" w:eastAsia="仿宋" w:cs="仿宋"/>
          <w:b/>
          <w:sz w:val="32"/>
          <w:szCs w:val="32"/>
        </w:rPr>
      </w:pPr>
      <w:r>
        <w:rPr>
          <w:rFonts w:hint="eastAsia" w:ascii="仿宋" w:hAnsi="仿宋" w:eastAsia="仿宋" w:cs="仿宋"/>
          <w:sz w:val="32"/>
          <w:szCs w:val="32"/>
        </w:rPr>
        <w:t>（1）</w:t>
      </w:r>
      <w:r>
        <w:rPr>
          <w:rFonts w:hint="eastAsia" w:ascii="仿宋" w:hAnsi="仿宋" w:eastAsia="仿宋" w:cs="仿宋"/>
          <w:b/>
          <w:sz w:val="32"/>
          <w:szCs w:val="32"/>
        </w:rPr>
        <w:t>根据《最高人民法院合同法司法解释（二）理解与适用》的解释，</w:t>
      </w:r>
      <w:r>
        <w:rPr>
          <w:rFonts w:hint="eastAsia" w:ascii="仿宋" w:hAnsi="仿宋" w:eastAsia="仿宋" w:cs="仿宋"/>
          <w:b/>
          <w:color w:val="2F2F2F"/>
          <w:sz w:val="32"/>
          <w:szCs w:val="32"/>
          <w:shd w:val="clear" w:color="auto" w:fill="FFFFFF"/>
        </w:rPr>
        <w:t>其他形式的合同成立，须具备以下几个要件：（1）须双方均作出了行为，而非单方的履行，假若只有一方当事人的行为，是无法推断双方存在合意的；（2）须履行主要义务，如果双方仅履行次要义务，尚不能认定合同成立。上诉人与被上诉人之间，在</w:t>
      </w:r>
      <w:r>
        <w:rPr>
          <w:rFonts w:hint="eastAsia" w:ascii="仿宋" w:hAnsi="仿宋" w:eastAsia="仿宋" w:cs="仿宋"/>
          <w:sz w:val="32"/>
          <w:szCs w:val="32"/>
        </w:rPr>
        <w:t>长达20多年的时间里，没有发生过任何民事行为。被上诉人提供的证据中，也没有任何证据能够证明与上诉人之间有过民事行为的事实依据和法律依据。双方不具备合同法第十条第一款“其他形式”合同的认定条件，连次要义务也</w:t>
      </w:r>
      <w:r>
        <w:rPr>
          <w:rFonts w:hint="eastAsia" w:ascii="仿宋" w:hAnsi="仿宋" w:eastAsia="仿宋" w:cs="仿宋"/>
          <w:sz w:val="32"/>
          <w:szCs w:val="32"/>
          <w:lang w:val="en-US" w:eastAsia="zh-CN"/>
        </w:rPr>
        <w:t>从未</w:t>
      </w:r>
      <w:r>
        <w:rPr>
          <w:rFonts w:hint="eastAsia" w:ascii="仿宋" w:hAnsi="仿宋" w:eastAsia="仿宋" w:cs="仿宋"/>
          <w:sz w:val="32"/>
          <w:szCs w:val="32"/>
        </w:rPr>
        <w:t>履行。据此，完全可以断定上诉人与被上诉人之间不存在事实租赁关系。</w:t>
      </w:r>
    </w:p>
    <w:p>
      <w:pPr>
        <w:ind w:left="0" w:leftChars="0" w:right="-739" w:rightChars="-352" w:firstLine="640" w:firstLineChars="200"/>
        <w:rPr>
          <w:rFonts w:hint="eastAsia" w:ascii="仿宋" w:hAnsi="仿宋" w:eastAsia="仿宋" w:cs="仿宋"/>
          <w:sz w:val="32"/>
          <w:szCs w:val="32"/>
        </w:rPr>
      </w:pPr>
      <w:r>
        <w:rPr>
          <w:rFonts w:hint="eastAsia" w:ascii="仿宋" w:hAnsi="仿宋" w:eastAsia="仿宋" w:cs="仿宋"/>
          <w:sz w:val="32"/>
          <w:szCs w:val="32"/>
        </w:rPr>
        <w:t>（2）一审法官认为上诉人93年是租住房地管理局管理的直管公房，以1993年拆迁安置协议为依据，来界定上诉人与被上诉人之间的事实租赁关系，以《合同法》第九十四条规定“有下列情形之一的，当事人可以解除合同：因不可抗力致使不能实现合同目的。”为理由。认定长房集团，恒兴公司要求解除与上诉人直管公房的租赁关系并腾空房屋的行为合法，判令解除被上诉人与上诉人的事实租赁关系。上诉人认为正是因为这条规定，足以证明1993年的租赁关系已随房屋拆迁而解除而不复存在。如前所述，涉诉房屋为上诉人的拆迁安置房，是被拆迁人根据国家政策可以购买的安置房。因为涉诉房屋没有验收登记才没有办理购买手续取得房屋产权权证。同样，被上诉人也没有办理涉诉房屋产权证，也不具备对涉诉房屋管理的法定职责。</w:t>
      </w:r>
      <w:r>
        <w:rPr>
          <w:rFonts w:hint="eastAsia" w:ascii="仿宋" w:hAnsi="仿宋" w:eastAsia="仿宋" w:cs="仿宋"/>
          <w:b/>
          <w:sz w:val="32"/>
          <w:szCs w:val="32"/>
        </w:rPr>
        <w:t>被上诉人对涉诉房屋连基本的占有</w:t>
      </w:r>
      <w:r>
        <w:rPr>
          <w:rFonts w:hint="eastAsia" w:ascii="仿宋" w:hAnsi="仿宋" w:eastAsia="仿宋" w:cs="仿宋"/>
          <w:b/>
          <w:sz w:val="32"/>
          <w:szCs w:val="32"/>
          <w:lang w:val="en-US" w:eastAsia="zh-CN"/>
        </w:rPr>
        <w:t>权（使用、收益和处分）</w:t>
      </w:r>
      <w:r>
        <w:rPr>
          <w:rFonts w:hint="eastAsia" w:ascii="仿宋" w:hAnsi="仿宋" w:eastAsia="仿宋" w:cs="仿宋"/>
          <w:b/>
          <w:sz w:val="32"/>
          <w:szCs w:val="32"/>
        </w:rPr>
        <w:t>都没有，怎么突然</w:t>
      </w:r>
      <w:r>
        <w:rPr>
          <w:rFonts w:hint="eastAsia" w:ascii="仿宋" w:hAnsi="仿宋" w:eastAsia="仿宋" w:cs="仿宋"/>
          <w:b/>
          <w:sz w:val="32"/>
          <w:szCs w:val="32"/>
          <w:lang w:val="en-US" w:eastAsia="zh-CN"/>
        </w:rPr>
        <w:t>一跃成为</w:t>
      </w:r>
      <w:r>
        <w:rPr>
          <w:rFonts w:hint="eastAsia" w:ascii="仿宋" w:hAnsi="仿宋" w:eastAsia="仿宋" w:cs="仿宋"/>
          <w:b/>
          <w:sz w:val="32"/>
          <w:szCs w:val="32"/>
        </w:rPr>
        <w:t>了涉诉房屋的产权人</w:t>
      </w:r>
      <w:r>
        <w:rPr>
          <w:rFonts w:hint="eastAsia" w:ascii="仿宋" w:hAnsi="仿宋" w:eastAsia="仿宋" w:cs="仿宋"/>
          <w:b/>
          <w:sz w:val="32"/>
          <w:szCs w:val="32"/>
          <w:lang w:eastAsia="zh-CN"/>
        </w:rPr>
        <w:t>？</w:t>
      </w:r>
      <w:r>
        <w:rPr>
          <w:rFonts w:hint="eastAsia" w:ascii="仿宋" w:hAnsi="仿宋" w:eastAsia="仿宋" w:cs="仿宋"/>
          <w:sz w:val="32"/>
          <w:szCs w:val="32"/>
          <w:u w:val="thick"/>
        </w:rPr>
        <w:t>一审法官明知涉诉房屋由于历史原因没有验收，没有办理产权登记，上诉人不能按正常手续办理涉诉房屋的任何（包括房改购房）手续。反而询问上诉人买与没买的问题。一厢情愿的判定上诉人没有购买意愿。以93年的租赁关系作为基础，以征收办单方面制定的公告为依据。判定事实租赁关系的存在，判令上诉人限期腾房，是惧怕长房集团的公权力，还是其中另有原因，上诉人不得而知</w:t>
      </w:r>
      <w:r>
        <w:rPr>
          <w:rFonts w:hint="eastAsia" w:ascii="仿宋" w:hAnsi="仿宋" w:eastAsia="仿宋" w:cs="仿宋"/>
          <w:sz w:val="32"/>
          <w:szCs w:val="32"/>
        </w:rPr>
        <w:t>。</w:t>
      </w:r>
      <w:r>
        <w:rPr>
          <w:rFonts w:hint="eastAsia" w:ascii="仿宋" w:hAnsi="仿宋" w:eastAsia="仿宋" w:cs="仿宋"/>
          <w:sz w:val="32"/>
          <w:szCs w:val="32"/>
          <w:u w:val="thick"/>
        </w:rPr>
        <w:t>但是一审法官的行为</w:t>
      </w:r>
      <w:r>
        <w:rPr>
          <w:rFonts w:hint="eastAsia" w:ascii="仿宋" w:hAnsi="仿宋" w:eastAsia="仿宋" w:cs="仿宋"/>
          <w:sz w:val="32"/>
          <w:szCs w:val="32"/>
          <w:u w:val="thick"/>
          <w:lang w:val="en-US" w:eastAsia="zh-CN"/>
        </w:rPr>
        <w:t>已经</w:t>
      </w:r>
      <w:r>
        <w:rPr>
          <w:rFonts w:hint="eastAsia" w:ascii="仿宋" w:hAnsi="仿宋" w:eastAsia="仿宋" w:cs="仿宋"/>
          <w:sz w:val="32"/>
          <w:szCs w:val="32"/>
          <w:u w:val="thick"/>
        </w:rPr>
        <w:t>严重的损害了上诉人的合法权益。</w:t>
      </w:r>
      <w:r>
        <w:rPr>
          <w:rFonts w:hint="eastAsia" w:ascii="仿宋" w:hAnsi="仿宋" w:eastAsia="仿宋" w:cs="仿宋"/>
          <w:sz w:val="32"/>
          <w:szCs w:val="32"/>
        </w:rPr>
        <w:t>请二审法官明察。</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四：长房集团自认为涉诉房屋产权人没有法律依据和事实依据。</w:t>
      </w:r>
    </w:p>
    <w:p>
      <w:pPr>
        <w:numPr>
          <w:ilvl w:val="0"/>
          <w:numId w:val="5"/>
        </w:numPr>
        <w:ind w:left="0" w:leftChars="0" w:right="-739" w:rightChars="-352" w:firstLine="640" w:firstLineChars="200"/>
        <w:rPr>
          <w:rFonts w:hint="eastAsia" w:ascii="仿宋" w:hAnsi="仿宋" w:eastAsia="仿宋" w:cs="仿宋"/>
          <w:sz w:val="32"/>
          <w:szCs w:val="32"/>
        </w:rPr>
      </w:pPr>
      <w:r>
        <w:rPr>
          <w:rFonts w:hint="eastAsia" w:ascii="仿宋" w:hAnsi="仿宋" w:eastAsia="仿宋" w:cs="仿宋"/>
          <w:sz w:val="32"/>
          <w:szCs w:val="32"/>
        </w:rPr>
        <w:t>上诉人1995年入住的涉诉房屋，是1993年由开发商海联公司向房屋承建方（国际合作与新富城房地产开发公司）购买后对上诉人的拆迁安置房。由于经营不善，三家房地产开发公司陆续倒闭。其经营期间，由于报建手续或其他不明原因，房屋没有通过验收。自95年到现在一直没有办理房屋产权登记的任何手续，也</w:t>
      </w:r>
      <w:r>
        <w:rPr>
          <w:rFonts w:hint="eastAsia" w:ascii="仿宋" w:hAnsi="仿宋" w:eastAsia="仿宋" w:cs="仿宋"/>
          <w:sz w:val="32"/>
          <w:szCs w:val="32"/>
          <w:lang w:val="en-US" w:eastAsia="zh-CN"/>
        </w:rPr>
        <w:t>未</w:t>
      </w:r>
      <w:r>
        <w:rPr>
          <w:rFonts w:hint="eastAsia" w:ascii="仿宋" w:hAnsi="仿宋" w:eastAsia="仿宋" w:cs="仿宋"/>
          <w:sz w:val="32"/>
          <w:szCs w:val="32"/>
        </w:rPr>
        <w:t>向任何有关部门办理房屋产权的移交与管理手续。开发公司倒闭后，将所有的的遗留问题交予新富城房产开发公司某负责人处理。2010年，开发商将上诉人居住地同一地区，同一时间建造的另外一栋楼房通过验收，通过相关移交手续的办理。该楼栋住户也都陆续取得了房屋产权证书。最后一家也在2016年元月通过国家房改政策办理了产权手续。取得了房产证明。（</w:t>
      </w:r>
      <w:r>
        <w:rPr>
          <w:rFonts w:hint="eastAsia" w:ascii="仿宋" w:hAnsi="仿宋" w:eastAsia="仿宋" w:cs="仿宋"/>
          <w:sz w:val="32"/>
          <w:szCs w:val="32"/>
          <w:lang w:val="en-US" w:eastAsia="zh-CN"/>
        </w:rPr>
        <w:t>这恰好</w:t>
      </w:r>
      <w:r>
        <w:rPr>
          <w:rFonts w:hint="eastAsia" w:ascii="仿宋" w:hAnsi="仿宋" w:eastAsia="仿宋" w:cs="仿宋"/>
          <w:sz w:val="32"/>
          <w:szCs w:val="32"/>
        </w:rPr>
        <w:t>说明国家对城镇居民，单位职工应该享受的福利政策一直在实行）。由于上诉人所住房屋至今没有登记备案，20多年无人过问，形成历史遗留问题，这才致使我们到现在也</w:t>
      </w:r>
      <w:r>
        <w:rPr>
          <w:rFonts w:hint="eastAsia" w:ascii="仿宋" w:hAnsi="仿宋" w:eastAsia="仿宋" w:cs="仿宋"/>
          <w:sz w:val="32"/>
          <w:szCs w:val="32"/>
          <w:lang w:val="en-US" w:eastAsia="zh-CN"/>
        </w:rPr>
        <w:t>无法</w:t>
      </w:r>
      <w:r>
        <w:rPr>
          <w:rFonts w:hint="eastAsia" w:ascii="仿宋" w:hAnsi="仿宋" w:eastAsia="仿宋" w:cs="仿宋"/>
          <w:sz w:val="32"/>
          <w:szCs w:val="32"/>
        </w:rPr>
        <w:t>办理房改购房手续。</w:t>
      </w:r>
      <w:r>
        <w:rPr>
          <w:rFonts w:hint="eastAsia" w:ascii="仿宋" w:hAnsi="仿宋" w:eastAsia="仿宋" w:cs="仿宋"/>
          <w:b/>
          <w:sz w:val="32"/>
          <w:szCs w:val="32"/>
        </w:rPr>
        <w:t>但是上诉人持有合法的入住手续，已经形成了连续居住20多年的事实，是唯一合法占有</w:t>
      </w:r>
      <w:r>
        <w:rPr>
          <w:rFonts w:hint="eastAsia" w:ascii="仿宋" w:hAnsi="仿宋" w:eastAsia="仿宋" w:cs="仿宋"/>
          <w:b/>
          <w:sz w:val="32"/>
          <w:szCs w:val="32"/>
          <w:lang w:eastAsia="zh-CN"/>
        </w:rPr>
        <w:t>、</w:t>
      </w:r>
      <w:r>
        <w:rPr>
          <w:rFonts w:hint="eastAsia" w:ascii="仿宋" w:hAnsi="仿宋" w:eastAsia="仿宋" w:cs="仿宋"/>
          <w:b/>
          <w:sz w:val="32"/>
          <w:szCs w:val="32"/>
        </w:rPr>
        <w:t>用益的物权人</w:t>
      </w:r>
      <w:r>
        <w:rPr>
          <w:rFonts w:hint="eastAsia" w:ascii="仿宋" w:hAnsi="仿宋" w:eastAsia="仿宋" w:cs="仿宋"/>
          <w:sz w:val="32"/>
          <w:szCs w:val="32"/>
        </w:rPr>
        <w:t>。办理房屋购买手续，解决涉诉房屋产权问题的争议，只能根据国家房改政策适用。由政府依照相关政策，合理解决。而被上诉人在对上诉人的起诉之初，唯一能提供的证据就是上诉人提供的</w:t>
      </w:r>
      <w:r>
        <w:rPr>
          <w:rFonts w:hint="eastAsia" w:ascii="仿宋" w:hAnsi="仿宋" w:eastAsia="仿宋" w:cs="仿宋"/>
          <w:b/>
          <w:sz w:val="32"/>
          <w:szCs w:val="32"/>
        </w:rPr>
        <w:t>94年</w:t>
      </w:r>
      <w:r>
        <w:rPr>
          <w:rFonts w:hint="eastAsia" w:ascii="仿宋" w:hAnsi="仿宋" w:eastAsia="仿宋" w:cs="仿宋"/>
          <w:sz w:val="32"/>
          <w:szCs w:val="32"/>
        </w:rPr>
        <w:t>的拆迁安置协议，和征收办没有经过最终认定，有争议的公告。先行自认为涉诉房屋产权人，并以租赁关系纠纷为由将上诉人告上法庭。被上诉人在起诉状中具称上诉人的行为严重侵害了被上诉人的合法权益。此一说法</w:t>
      </w:r>
      <w:r>
        <w:rPr>
          <w:rFonts w:hint="eastAsia" w:ascii="仿宋" w:hAnsi="仿宋" w:eastAsia="仿宋" w:cs="仿宋"/>
          <w:sz w:val="32"/>
          <w:szCs w:val="32"/>
          <w:lang w:val="en-US" w:eastAsia="zh-CN"/>
        </w:rPr>
        <w:t>纯</w:t>
      </w:r>
      <w:r>
        <w:rPr>
          <w:rFonts w:hint="eastAsia" w:ascii="仿宋" w:hAnsi="仿宋" w:eastAsia="仿宋" w:cs="仿宋"/>
          <w:sz w:val="32"/>
          <w:szCs w:val="32"/>
        </w:rPr>
        <w:t>属无稽之谈，</w:t>
      </w:r>
      <w:r>
        <w:rPr>
          <w:rFonts w:hint="eastAsia" w:ascii="仿宋" w:hAnsi="仿宋" w:eastAsia="仿宋" w:cs="仿宋"/>
          <w:sz w:val="32"/>
          <w:szCs w:val="32"/>
          <w:lang w:val="en-US" w:eastAsia="zh-CN"/>
        </w:rPr>
        <w:t>也缺乏基本</w:t>
      </w:r>
      <w:r>
        <w:rPr>
          <w:rFonts w:hint="eastAsia" w:ascii="仿宋" w:hAnsi="仿宋" w:eastAsia="仿宋" w:cs="仿宋"/>
          <w:sz w:val="32"/>
          <w:szCs w:val="32"/>
        </w:rPr>
        <w:t>法律依据和事实依据。其中道理，妇孺皆知。首先，被上诉人已知或应当</w:t>
      </w:r>
      <w:r>
        <w:rPr>
          <w:rFonts w:hint="eastAsia" w:ascii="仿宋" w:hAnsi="仿宋" w:eastAsia="仿宋" w:cs="仿宋"/>
          <w:sz w:val="32"/>
          <w:szCs w:val="32"/>
          <w:lang w:val="en-US" w:eastAsia="zh-CN"/>
        </w:rPr>
        <w:t>知晓</w:t>
      </w:r>
      <w:r>
        <w:rPr>
          <w:rFonts w:hint="eastAsia" w:ascii="仿宋" w:hAnsi="仿宋" w:eastAsia="仿宋" w:cs="仿宋"/>
          <w:sz w:val="32"/>
          <w:szCs w:val="32"/>
        </w:rPr>
        <w:t>93年海联房地产开发公司</w:t>
      </w:r>
      <w:r>
        <w:rPr>
          <w:rFonts w:hint="eastAsia" w:ascii="仿宋" w:hAnsi="仿宋" w:eastAsia="仿宋" w:cs="仿宋"/>
          <w:sz w:val="32"/>
          <w:szCs w:val="32"/>
          <w:lang w:val="en-US" w:eastAsia="zh-CN"/>
        </w:rPr>
        <w:t>未</w:t>
      </w:r>
      <w:r>
        <w:rPr>
          <w:rFonts w:hint="eastAsia" w:ascii="仿宋" w:hAnsi="仿宋" w:eastAsia="仿宋" w:cs="仿宋"/>
          <w:sz w:val="32"/>
          <w:szCs w:val="32"/>
        </w:rPr>
        <w:t>通过当时的房屋管理部门而擅自与上诉人（被拆迁人）签订了拆迁协议。</w:t>
      </w:r>
      <w:r>
        <w:rPr>
          <w:rFonts w:hint="eastAsia" w:ascii="仿宋" w:hAnsi="仿宋" w:eastAsia="仿宋" w:cs="仿宋"/>
          <w:sz w:val="32"/>
          <w:szCs w:val="32"/>
          <w:lang w:val="en-US" w:eastAsia="zh-CN"/>
        </w:rPr>
        <w:t>据此</w:t>
      </w:r>
      <w:r>
        <w:rPr>
          <w:rFonts w:hint="eastAsia" w:ascii="仿宋" w:hAnsi="仿宋" w:eastAsia="仿宋" w:cs="仿宋"/>
          <w:sz w:val="32"/>
          <w:szCs w:val="32"/>
        </w:rPr>
        <w:t>，足以证明侵权责任人应为开发公司责任人及其他参与拆迁的有关部门。其次，上诉人</w:t>
      </w:r>
      <w:r>
        <w:rPr>
          <w:rFonts w:hint="eastAsia" w:ascii="仿宋" w:hAnsi="仿宋" w:eastAsia="仿宋" w:cs="仿宋"/>
          <w:sz w:val="32"/>
          <w:szCs w:val="32"/>
          <w:lang w:val="en-US" w:eastAsia="zh-CN"/>
        </w:rPr>
        <w:t>于19</w:t>
      </w:r>
      <w:r>
        <w:rPr>
          <w:rFonts w:hint="eastAsia" w:ascii="仿宋" w:hAnsi="仿宋" w:eastAsia="仿宋" w:cs="仿宋"/>
          <w:sz w:val="32"/>
          <w:szCs w:val="32"/>
        </w:rPr>
        <w:t>93年与海联房地产公司</w:t>
      </w:r>
      <w:r>
        <w:rPr>
          <w:rFonts w:hint="eastAsia" w:ascii="仿宋" w:hAnsi="仿宋" w:eastAsia="仿宋" w:cs="仿宋"/>
          <w:sz w:val="32"/>
          <w:szCs w:val="32"/>
          <w:lang w:val="en-US" w:eastAsia="zh-CN"/>
        </w:rPr>
        <w:t>签订</w:t>
      </w:r>
      <w:r>
        <w:rPr>
          <w:rFonts w:hint="eastAsia" w:ascii="仿宋" w:hAnsi="仿宋" w:eastAsia="仿宋" w:cs="仿宋"/>
          <w:sz w:val="32"/>
          <w:szCs w:val="32"/>
        </w:rPr>
        <w:t>的拆迁协议是在市区国土部门监督下签订的，并通过</w:t>
      </w:r>
      <w:r>
        <w:rPr>
          <w:rFonts w:hint="eastAsia" w:ascii="仿宋" w:hAnsi="仿宋" w:eastAsia="仿宋" w:cs="仿宋"/>
          <w:sz w:val="32"/>
          <w:szCs w:val="32"/>
          <w:lang w:val="en-US" w:eastAsia="zh-CN"/>
        </w:rPr>
        <w:t>合法公证</w:t>
      </w:r>
      <w:r>
        <w:rPr>
          <w:rFonts w:hint="eastAsia" w:ascii="仿宋" w:hAnsi="仿宋" w:eastAsia="仿宋" w:cs="仿宋"/>
          <w:sz w:val="32"/>
          <w:szCs w:val="32"/>
        </w:rPr>
        <w:t>，对于被拆迁人来讲，是为合法的拆迁安置补偿协议。上诉人</w:t>
      </w:r>
      <w:r>
        <w:rPr>
          <w:rFonts w:hint="eastAsia" w:ascii="仿宋" w:hAnsi="仿宋" w:eastAsia="仿宋" w:cs="仿宋"/>
          <w:b/>
          <w:sz w:val="32"/>
          <w:szCs w:val="32"/>
        </w:rPr>
        <w:t>作为一个生在长沙，长在长沙的城镇居民，一个国家职工，在任何时候，任何地点，不论谁来拆迁，唯一关心的就是安居乐业，</w:t>
      </w:r>
      <w:r>
        <w:rPr>
          <w:rFonts w:hint="eastAsia" w:ascii="仿宋" w:hAnsi="仿宋" w:eastAsia="仿宋" w:cs="仿宋"/>
          <w:b/>
          <w:sz w:val="32"/>
          <w:szCs w:val="32"/>
          <w:lang w:val="en-US" w:eastAsia="zh-CN"/>
        </w:rPr>
        <w:t>住</w:t>
      </w:r>
      <w:r>
        <w:rPr>
          <w:rFonts w:hint="eastAsia" w:ascii="仿宋" w:hAnsi="仿宋" w:eastAsia="仿宋" w:cs="仿宋"/>
          <w:b/>
          <w:sz w:val="32"/>
          <w:szCs w:val="32"/>
        </w:rPr>
        <w:t>有所居，</w:t>
      </w:r>
      <w:r>
        <w:rPr>
          <w:rFonts w:hint="eastAsia" w:ascii="仿宋" w:hAnsi="仿宋" w:eastAsia="仿宋" w:cs="仿宋"/>
          <w:b/>
          <w:sz w:val="32"/>
          <w:szCs w:val="32"/>
          <w:lang w:val="en-US" w:eastAsia="zh-CN"/>
        </w:rPr>
        <w:t>老有所依。</w:t>
      </w:r>
      <w:r>
        <w:rPr>
          <w:rFonts w:hint="eastAsia" w:ascii="仿宋" w:hAnsi="仿宋" w:eastAsia="仿宋" w:cs="仿宋"/>
          <w:b/>
          <w:sz w:val="32"/>
          <w:szCs w:val="32"/>
        </w:rPr>
        <w:t>在党和人民政府的关怀下，更进一步的改善居住条件，提高生活质量。因此，上诉人认为，作为一个拆迁安置户， 作为一个守法公民，我们没有权力去侵害别人的权益，更没有资格去侵害一个国有企业的权益。但是，也绝不会容忍任何人利用职权来侵犯一个中华人民共和国守法公民应有的合法权益。</w:t>
      </w:r>
    </w:p>
    <w:p>
      <w:pPr>
        <w:ind w:left="0" w:leftChars="0" w:right="-739" w:rightChars="-352" w:firstLine="640" w:firstLineChars="200"/>
        <w:rPr>
          <w:rFonts w:hint="eastAsia" w:ascii="仿宋" w:hAnsi="仿宋" w:eastAsia="仿宋" w:cs="仿宋"/>
          <w:sz w:val="32"/>
          <w:szCs w:val="32"/>
        </w:rPr>
      </w:pPr>
      <w:r>
        <w:rPr>
          <w:rFonts w:hint="eastAsia" w:ascii="仿宋" w:hAnsi="仿宋" w:eastAsia="仿宋" w:cs="仿宋"/>
          <w:sz w:val="32"/>
          <w:szCs w:val="32"/>
        </w:rPr>
        <w:t>说到追求侵权责任，上诉人觉得</w:t>
      </w:r>
      <w:r>
        <w:rPr>
          <w:rFonts w:hint="eastAsia" w:ascii="仿宋" w:hAnsi="仿宋" w:eastAsia="仿宋" w:cs="仿宋"/>
          <w:sz w:val="32"/>
          <w:szCs w:val="32"/>
          <w:lang w:val="en-US" w:eastAsia="zh-CN"/>
        </w:rPr>
        <w:t>被上诉人</w:t>
      </w:r>
      <w:r>
        <w:rPr>
          <w:rFonts w:hint="eastAsia" w:ascii="仿宋" w:hAnsi="仿宋" w:eastAsia="仿宋" w:cs="仿宋"/>
          <w:sz w:val="32"/>
          <w:szCs w:val="32"/>
        </w:rPr>
        <w:t>应该去找海联，国际合作与新富城房地产开发公司，前述三个公司虽然倒闭，但其遗留问题处理负责人和当时参与拆迁安置的有关部门依然存在。上诉人支持被上诉人通过任何法律途径对其追责。</w:t>
      </w:r>
    </w:p>
    <w:p>
      <w:pPr>
        <w:ind w:left="0" w:leftChars="0" w:right="-739" w:rightChars="-352" w:firstLine="640" w:firstLineChars="200"/>
        <w:rPr>
          <w:rFonts w:hint="eastAsia" w:ascii="仿宋" w:hAnsi="仿宋" w:eastAsia="仿宋" w:cs="仿宋"/>
          <w:b/>
          <w:sz w:val="32"/>
          <w:szCs w:val="32"/>
        </w:rPr>
      </w:pPr>
      <w:r>
        <w:rPr>
          <w:rFonts w:hint="eastAsia" w:ascii="仿宋" w:hAnsi="仿宋" w:eastAsia="仿宋" w:cs="仿宋"/>
          <w:sz w:val="32"/>
          <w:szCs w:val="32"/>
        </w:rPr>
        <w:t>2）</w:t>
      </w:r>
      <w:r>
        <w:rPr>
          <w:rFonts w:hint="eastAsia" w:ascii="仿宋" w:hAnsi="仿宋" w:eastAsia="仿宋" w:cs="仿宋"/>
          <w:b/>
          <w:sz w:val="32"/>
          <w:szCs w:val="32"/>
        </w:rPr>
        <w:t>长房集团与恒兴公司对上诉人的民事起诉违反法定程序</w:t>
      </w:r>
    </w:p>
    <w:p>
      <w:pPr>
        <w:ind w:left="0" w:leftChars="0" w:right="-739" w:rightChars="-352" w:firstLine="640" w:firstLineChars="200"/>
        <w:rPr>
          <w:rFonts w:hint="eastAsia" w:ascii="仿宋" w:hAnsi="仿宋" w:eastAsia="仿宋" w:cs="仿宋"/>
          <w:sz w:val="32"/>
          <w:szCs w:val="32"/>
        </w:rPr>
      </w:pPr>
      <w:r>
        <w:rPr>
          <w:rFonts w:hint="eastAsia" w:ascii="仿宋" w:hAnsi="仿宋" w:eastAsia="仿宋" w:cs="仿宋"/>
          <w:sz w:val="32"/>
          <w:szCs w:val="32"/>
        </w:rPr>
        <w:t>福庆坪巷1号栋与上诉人有相同的房屋产权遗留问题的住户共有22户，自开福区潮宗街棚户区改造项目启动以来，在长达一年多的时间里，我们多次的向区，市，省，甚至中央各级政府有关部门反映实际情况。经过我们多次的上访与诉求，市政府信访办要求我们到长房集团信访咨询，并承诺在长房集团出具书面信访答复意见之后，再进行复核复查。以便合理的解决我们的遗留问题。</w:t>
      </w:r>
    </w:p>
    <w:p>
      <w:pPr>
        <w:ind w:left="0" w:leftChars="0" w:right="-739" w:rightChars="-352" w:firstLine="640" w:firstLineChars="200"/>
        <w:rPr>
          <w:rFonts w:hint="eastAsia" w:ascii="仿宋" w:hAnsi="仿宋" w:eastAsia="仿宋" w:cs="仿宋"/>
          <w:sz w:val="32"/>
          <w:szCs w:val="32"/>
        </w:rPr>
      </w:pPr>
      <w:r>
        <w:rPr>
          <w:rFonts w:hint="eastAsia" w:ascii="仿宋" w:hAnsi="仿宋" w:eastAsia="仿宋" w:cs="仿宋"/>
          <w:sz w:val="32"/>
          <w:szCs w:val="32"/>
        </w:rPr>
        <w:t>经过长达一个月的等待，长房集团终于在</w:t>
      </w:r>
      <w:r>
        <w:rPr>
          <w:rFonts w:hint="eastAsia" w:ascii="仿宋" w:hAnsi="仿宋" w:eastAsia="仿宋" w:cs="仿宋"/>
          <w:b/>
          <w:sz w:val="32"/>
          <w:szCs w:val="32"/>
        </w:rPr>
        <w:t>2017年8月24日</w:t>
      </w:r>
      <w:r>
        <w:rPr>
          <w:rFonts w:hint="eastAsia" w:ascii="仿宋" w:hAnsi="仿宋" w:eastAsia="仿宋" w:cs="仿宋"/>
          <w:sz w:val="32"/>
          <w:szCs w:val="32"/>
        </w:rPr>
        <w:t>将书面答复意见交给我们，（见附件）其内容</w:t>
      </w:r>
      <w:r>
        <w:rPr>
          <w:rFonts w:hint="eastAsia" w:ascii="仿宋" w:hAnsi="仿宋" w:eastAsia="仿宋" w:cs="仿宋"/>
          <w:sz w:val="32"/>
          <w:szCs w:val="32"/>
          <w:lang w:val="en-US" w:eastAsia="zh-CN"/>
        </w:rPr>
        <w:t>居然</w:t>
      </w:r>
      <w:r>
        <w:rPr>
          <w:rFonts w:hint="eastAsia" w:ascii="仿宋" w:hAnsi="仿宋" w:eastAsia="仿宋" w:cs="仿宋"/>
          <w:sz w:val="32"/>
          <w:szCs w:val="32"/>
        </w:rPr>
        <w:t>认定长房才是涉诉房屋的产权人，并告知，</w:t>
      </w:r>
      <w:r>
        <w:rPr>
          <w:rFonts w:hint="eastAsia" w:ascii="仿宋" w:hAnsi="仿宋" w:eastAsia="仿宋" w:cs="仿宋"/>
          <w:sz w:val="32"/>
          <w:szCs w:val="32"/>
          <w:lang w:val="en-US" w:eastAsia="zh-CN"/>
        </w:rPr>
        <w:t>若上诉人持</w:t>
      </w:r>
      <w:r>
        <w:rPr>
          <w:rFonts w:hint="eastAsia" w:ascii="仿宋" w:hAnsi="仿宋" w:eastAsia="仿宋" w:cs="仿宋"/>
          <w:sz w:val="32"/>
          <w:szCs w:val="32"/>
        </w:rPr>
        <w:t>有不同意见，可在30天内向市政府提起复查。奇怪的是，被上诉人作为一个肩负长沙市五区内直管公有房屋行政管理职责的国有企业，在给与上诉人及其余2</w:t>
      </w:r>
      <w:r>
        <w:rPr>
          <w:rFonts w:hint="eastAsia" w:ascii="仿宋" w:hAnsi="仿宋" w:eastAsia="仿宋" w:cs="仿宋"/>
          <w:sz w:val="32"/>
          <w:szCs w:val="32"/>
          <w:lang w:val="en-US" w:eastAsia="zh-CN"/>
        </w:rPr>
        <w:t>0余</w:t>
      </w:r>
      <w:r>
        <w:rPr>
          <w:rFonts w:hint="eastAsia" w:ascii="仿宋" w:hAnsi="仿宋" w:eastAsia="仿宋" w:cs="仿宋"/>
          <w:sz w:val="32"/>
          <w:szCs w:val="32"/>
        </w:rPr>
        <w:t>户住户书面答复意见后的第二天，</w:t>
      </w:r>
      <w:r>
        <w:rPr>
          <w:rFonts w:hint="eastAsia" w:ascii="仿宋" w:hAnsi="仿宋" w:eastAsia="仿宋" w:cs="仿宋"/>
          <w:b/>
          <w:sz w:val="32"/>
          <w:szCs w:val="32"/>
        </w:rPr>
        <w:t>2017年8月25日</w:t>
      </w:r>
      <w:r>
        <w:rPr>
          <w:rFonts w:hint="eastAsia" w:ascii="仿宋" w:hAnsi="仿宋" w:eastAsia="仿宋" w:cs="仿宋"/>
          <w:sz w:val="32"/>
          <w:szCs w:val="32"/>
        </w:rPr>
        <w:t>，又以租赁关系纠纷为案由向开福区法院递交了对上诉人的民事起诉状。 导致市政府以法院已经受理的案件，不再复查为理由，驳回了我们21户的信访复查请求。更令人匪夷所思的事情是作为国有企业，为了一己私利，竟然</w:t>
      </w:r>
      <w:r>
        <w:rPr>
          <w:rFonts w:hint="eastAsia" w:ascii="仿宋" w:hAnsi="仿宋" w:eastAsia="仿宋" w:cs="仿宋"/>
          <w:b/>
          <w:sz w:val="32"/>
          <w:szCs w:val="32"/>
        </w:rPr>
        <w:t>制造虚假谈话笔录，妄图以假乱真</w:t>
      </w:r>
      <w:r>
        <w:rPr>
          <w:rFonts w:hint="eastAsia" w:ascii="仿宋" w:hAnsi="仿宋" w:eastAsia="仿宋" w:cs="仿宋"/>
          <w:sz w:val="32"/>
          <w:szCs w:val="32"/>
        </w:rPr>
        <w:t>。</w:t>
      </w:r>
      <w:r>
        <w:rPr>
          <w:rFonts w:hint="eastAsia" w:ascii="仿宋" w:hAnsi="仿宋" w:eastAsia="仿宋" w:cs="仿宋"/>
          <w:sz w:val="32"/>
          <w:szCs w:val="32"/>
          <w:lang w:val="en-US" w:eastAsia="zh-CN"/>
        </w:rPr>
        <w:t>上诉</w:t>
      </w:r>
      <w:r>
        <w:rPr>
          <w:rFonts w:hint="eastAsia" w:ascii="仿宋" w:hAnsi="仿宋" w:eastAsia="仿宋" w:cs="仿宋"/>
          <w:sz w:val="32"/>
          <w:szCs w:val="32"/>
          <w:highlight w:val="yellow"/>
          <w:lang w:val="en-US" w:eastAsia="zh-CN"/>
        </w:rPr>
        <w:t>事实</w:t>
      </w:r>
      <w:r>
        <w:rPr>
          <w:rFonts w:hint="eastAsia" w:ascii="仿宋" w:hAnsi="仿宋" w:eastAsia="仿宋" w:cs="仿宋"/>
          <w:sz w:val="32"/>
          <w:szCs w:val="32"/>
          <w:lang w:val="en-US" w:eastAsia="zh-CN"/>
        </w:rPr>
        <w:t>均</w:t>
      </w:r>
      <w:r>
        <w:rPr>
          <w:rFonts w:hint="eastAsia" w:ascii="仿宋" w:hAnsi="仿宋" w:eastAsia="仿宋" w:cs="仿宋"/>
          <w:sz w:val="32"/>
          <w:szCs w:val="32"/>
        </w:rPr>
        <w:t>充分</w:t>
      </w:r>
      <w:r>
        <w:rPr>
          <w:rFonts w:hint="eastAsia" w:ascii="仿宋" w:hAnsi="仿宋" w:eastAsia="仿宋" w:cs="仿宋"/>
          <w:sz w:val="32"/>
          <w:szCs w:val="32"/>
          <w:lang w:val="en-US" w:eastAsia="zh-CN"/>
        </w:rPr>
        <w:t>印证</w:t>
      </w:r>
      <w:r>
        <w:rPr>
          <w:rFonts w:hint="eastAsia" w:ascii="仿宋" w:hAnsi="仿宋" w:eastAsia="仿宋" w:cs="仿宋"/>
          <w:sz w:val="32"/>
          <w:szCs w:val="32"/>
        </w:rPr>
        <w:t>被上诉人不</w:t>
      </w:r>
      <w:r>
        <w:rPr>
          <w:rFonts w:hint="eastAsia" w:ascii="仿宋" w:hAnsi="仿宋" w:eastAsia="仿宋" w:cs="仿宋"/>
          <w:sz w:val="32"/>
          <w:szCs w:val="32"/>
          <w:lang w:val="en-US" w:eastAsia="zh-CN"/>
        </w:rPr>
        <w:t>遵守</w:t>
      </w:r>
      <w:r>
        <w:rPr>
          <w:rFonts w:hint="eastAsia" w:ascii="仿宋" w:hAnsi="仿宋" w:eastAsia="仿宋" w:cs="仿宋"/>
          <w:sz w:val="32"/>
          <w:szCs w:val="32"/>
        </w:rPr>
        <w:t>法定程序，违背国家信访条例精神，利用老百姓不懂法律，使用非法手段，剥夺老百姓合法权益的事实。长房集团作为一个国有企业，一个行政职能部门，有专门的信访职能机构。对于人民群众的来信来访，应该遵循国家信访条例。但是被上诉人违背了</w:t>
      </w:r>
      <w:r>
        <w:rPr>
          <w:rFonts w:hint="eastAsia" w:ascii="仿宋" w:hAnsi="仿宋" w:eastAsia="仿宋" w:cs="仿宋"/>
          <w:b/>
          <w:sz w:val="32"/>
          <w:szCs w:val="32"/>
        </w:rPr>
        <w:t>国家信访条例第二章第十三条之规定</w:t>
      </w:r>
      <w:r>
        <w:rPr>
          <w:rFonts w:hint="eastAsia" w:ascii="仿宋" w:hAnsi="仿宋" w:eastAsia="仿宋" w:cs="仿宋"/>
          <w:sz w:val="32"/>
          <w:szCs w:val="32"/>
        </w:rPr>
        <w:t>，其行为涉嫌违法。伪造假的谈话笔录证据，也严重的损害了一个国有企业的形象。</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综上所述</w:t>
      </w:r>
      <w:r>
        <w:rPr>
          <w:rFonts w:hint="eastAsia" w:ascii="仿宋" w:hAnsi="仿宋" w:eastAsia="仿宋" w:cs="仿宋"/>
          <w:sz w:val="32"/>
          <w:szCs w:val="32"/>
        </w:rPr>
        <w:t>：</w:t>
      </w:r>
      <w:r>
        <w:rPr>
          <w:rFonts w:hint="eastAsia" w:ascii="仿宋" w:hAnsi="仿宋" w:eastAsia="仿宋" w:cs="仿宋"/>
          <w:b/>
          <w:sz w:val="32"/>
          <w:szCs w:val="32"/>
        </w:rPr>
        <w:t>上诉人认为此案从立案审理到判决明显存在以下问题：</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1）一审法院立案草率：此案名为租赁关系纠纷，实为有争议的房屋产权问题纠纷。整个起诉与庭审过程中，被上诉人</w:t>
      </w:r>
      <w:r>
        <w:rPr>
          <w:rFonts w:hint="eastAsia" w:ascii="仿宋" w:hAnsi="仿宋" w:eastAsia="仿宋" w:cs="仿宋"/>
          <w:b/>
          <w:sz w:val="32"/>
          <w:szCs w:val="32"/>
          <w:lang w:val="en-US" w:eastAsia="zh-CN"/>
        </w:rPr>
        <w:t>从未</w:t>
      </w:r>
      <w:r>
        <w:rPr>
          <w:rFonts w:hint="eastAsia" w:ascii="仿宋" w:hAnsi="仿宋" w:eastAsia="仿宋" w:cs="仿宋"/>
          <w:b/>
          <w:sz w:val="32"/>
          <w:szCs w:val="32"/>
        </w:rPr>
        <w:t>提供任何与涉诉房屋有关的证据，仅以上诉人94年与海联房地产开发公司签订的拆迁协议以及开福区征收办一个有争议，没有经过最终认定的公告，以租赁关系纠纷为案由起诉上诉人。而一审法官也没有认真审理被上诉人的资质就匆忙立案。因为租赁关系一旦确定，则产权争议问题自然消除。这是有意识地将复杂问题简单化，从而导致了本案错误的审理结果。</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2）审理程序简单：上诉人所居住的房屋，为20多年未经登记，产权问题有争议的房屋，一审法官仅以一纸公告为依据判决定案，以简易程序审理案件，而不去深究其复杂的历史原因，</w:t>
      </w:r>
      <w:r>
        <w:rPr>
          <w:rFonts w:hint="eastAsia" w:ascii="仿宋" w:hAnsi="仿宋" w:eastAsia="仿宋" w:cs="仿宋"/>
          <w:b/>
          <w:sz w:val="32"/>
          <w:szCs w:val="32"/>
          <w:lang w:val="en-US" w:eastAsia="zh-CN"/>
        </w:rPr>
        <w:t>在</w:t>
      </w:r>
      <w:r>
        <w:rPr>
          <w:rFonts w:hint="eastAsia" w:ascii="仿宋" w:hAnsi="仿宋" w:eastAsia="仿宋" w:cs="仿宋"/>
          <w:b/>
          <w:sz w:val="32"/>
          <w:szCs w:val="32"/>
        </w:rPr>
        <w:t>明知或</w:t>
      </w:r>
      <w:r>
        <w:rPr>
          <w:rFonts w:hint="eastAsia" w:ascii="仿宋" w:hAnsi="仿宋" w:eastAsia="仿宋" w:cs="仿宋"/>
          <w:b/>
          <w:sz w:val="32"/>
          <w:szCs w:val="32"/>
          <w:lang w:val="en-US" w:eastAsia="zh-CN"/>
        </w:rPr>
        <w:t>应</w:t>
      </w:r>
      <w:r>
        <w:rPr>
          <w:rFonts w:hint="eastAsia" w:ascii="仿宋" w:hAnsi="仿宋" w:eastAsia="仿宋" w:cs="仿宋"/>
          <w:b/>
          <w:sz w:val="32"/>
          <w:szCs w:val="32"/>
        </w:rPr>
        <w:t>知房屋</w:t>
      </w:r>
      <w:r>
        <w:rPr>
          <w:rFonts w:hint="eastAsia" w:ascii="仿宋" w:hAnsi="仿宋" w:eastAsia="仿宋" w:cs="仿宋"/>
          <w:b/>
          <w:sz w:val="32"/>
          <w:szCs w:val="32"/>
          <w:lang w:val="en-US" w:eastAsia="zh-CN"/>
        </w:rPr>
        <w:t>从未</w:t>
      </w:r>
      <w:r>
        <w:rPr>
          <w:rFonts w:hint="eastAsia" w:ascii="仿宋" w:hAnsi="仿宋" w:eastAsia="仿宋" w:cs="仿宋"/>
          <w:b/>
          <w:sz w:val="32"/>
          <w:szCs w:val="32"/>
        </w:rPr>
        <w:t>办理验收登记，不能办理购买手续</w:t>
      </w:r>
      <w:r>
        <w:rPr>
          <w:rFonts w:hint="eastAsia" w:ascii="仿宋" w:hAnsi="仿宋" w:eastAsia="仿宋" w:cs="仿宋"/>
          <w:b/>
          <w:sz w:val="32"/>
          <w:szCs w:val="32"/>
          <w:lang w:val="en-US" w:eastAsia="zh-CN"/>
        </w:rPr>
        <w:t>的情形下</w:t>
      </w:r>
      <w:r>
        <w:rPr>
          <w:rFonts w:hint="eastAsia" w:ascii="仿宋" w:hAnsi="仿宋" w:eastAsia="仿宋" w:cs="仿宋"/>
          <w:b/>
          <w:sz w:val="32"/>
          <w:szCs w:val="32"/>
        </w:rPr>
        <w:t>，回避</w:t>
      </w:r>
      <w:r>
        <w:rPr>
          <w:rFonts w:hint="eastAsia" w:ascii="仿宋" w:hAnsi="仿宋" w:eastAsia="仿宋" w:cs="仿宋"/>
          <w:b/>
          <w:sz w:val="32"/>
          <w:szCs w:val="32"/>
          <w:lang w:val="en-US" w:eastAsia="zh-CN"/>
        </w:rPr>
        <w:t>问题，罔顾</w:t>
      </w:r>
      <w:r>
        <w:rPr>
          <w:rFonts w:hint="eastAsia" w:ascii="仿宋" w:hAnsi="仿宋" w:eastAsia="仿宋" w:cs="仿宋"/>
          <w:b/>
          <w:sz w:val="32"/>
          <w:szCs w:val="32"/>
        </w:rPr>
        <w:t>事实，认定上诉人</w:t>
      </w:r>
      <w:r>
        <w:rPr>
          <w:rFonts w:hint="eastAsia" w:ascii="仿宋" w:hAnsi="仿宋" w:eastAsia="仿宋" w:cs="仿宋"/>
          <w:b/>
          <w:sz w:val="32"/>
          <w:szCs w:val="32"/>
          <w:lang w:val="en-US" w:eastAsia="zh-CN"/>
        </w:rPr>
        <w:t>无</w:t>
      </w:r>
      <w:r>
        <w:rPr>
          <w:rFonts w:hint="eastAsia" w:ascii="仿宋" w:hAnsi="仿宋" w:eastAsia="仿宋" w:cs="仿宋"/>
          <w:b/>
          <w:sz w:val="32"/>
          <w:szCs w:val="32"/>
        </w:rPr>
        <w:t>购买意愿，认定所谓事实租赁关系存在，出具</w:t>
      </w:r>
      <w:r>
        <w:rPr>
          <w:rFonts w:hint="eastAsia" w:ascii="仿宋" w:hAnsi="仿宋" w:eastAsia="仿宋" w:cs="仿宋"/>
          <w:b/>
          <w:sz w:val="32"/>
          <w:szCs w:val="32"/>
          <w:lang w:val="en-US" w:eastAsia="zh-CN"/>
        </w:rPr>
        <w:t>明显有失公允</w:t>
      </w:r>
      <w:r>
        <w:rPr>
          <w:rFonts w:hint="eastAsia" w:ascii="仿宋" w:hAnsi="仿宋" w:eastAsia="仿宋" w:cs="仿宋"/>
          <w:b/>
          <w:sz w:val="32"/>
          <w:szCs w:val="32"/>
        </w:rPr>
        <w:t>的判决书。一审法官违背了最高人民法院关于妥善审理历史遗留问题带来房屋产权问题的指导精神，直接的损害了上诉人的合法权益。</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3）适用法律不当，认定证据和事实错误：</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物权的取得和行使，应当遵守法律，尊重社会公德，不得损害公共利益和他人合法权益。上诉人所居住的涉诉房屋为国家对一个中华人民共和国守法公民的政策性安置房。按照国家房改政策，属于可售国有住房。如果不是因为复杂久远的历史原因，上诉人早已通过房改，取得房屋产权。但一审法官断章取义， 曲解物权的对世性，错误理解关于事实合同的司法解释，不作任何庭外和庭内法律调查，罔顾事实，径行判令事实租赁关系存在，维护了被上诉人的违法行为。严重的伤害了上诉人与其他20户涉诉居民的合法权益。</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4）一审判令上诉人限期腾房违法：</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上诉人与被上诉人之间没有租赁关系，也不存在任何构成事实租赁关系之要件。一审法官判令上诉人限期腾房，没有任何法律依据。</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u w:val="dotted"/>
        </w:rPr>
        <w:t>假设</w:t>
      </w:r>
      <w:r>
        <w:rPr>
          <w:rFonts w:hint="eastAsia" w:ascii="仿宋" w:hAnsi="仿宋" w:eastAsia="仿宋" w:cs="仿宋"/>
          <w:b/>
          <w:sz w:val="32"/>
          <w:szCs w:val="32"/>
        </w:rPr>
        <w:t>上诉人与被上诉人之间存在事实租赁关系，那么，根据国务院590号令精神与省，市有关拆迁安置补偿条例，根据党中央国务院多项政策，习主席多次讲话，提高人民生活水平，改善人民居住条件的基本精神，在被上诉人没有做出任何具体的安置与补偿方案之前，一审法官没有权利违背党中央，国务院精神，判令上诉人限期（五天）腾房。</w:t>
      </w:r>
    </w:p>
    <w:p>
      <w:pPr>
        <w:numPr>
          <w:ilvl w:val="0"/>
          <w:numId w:val="6"/>
        </w:num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本案中所提到的公告内容，为开福区房屋征收和补偿管理办公室单方面制作，并制作</w:t>
      </w:r>
      <w:r>
        <w:rPr>
          <w:rFonts w:hint="eastAsia" w:ascii="仿宋" w:hAnsi="仿宋" w:eastAsia="仿宋" w:cs="仿宋"/>
          <w:b/>
          <w:sz w:val="32"/>
          <w:szCs w:val="32"/>
          <w:u w:val="thick"/>
        </w:rPr>
        <w:t>建议确认情况意见表</w:t>
      </w:r>
      <w:r>
        <w:rPr>
          <w:rFonts w:hint="eastAsia" w:ascii="仿宋" w:hAnsi="仿宋" w:eastAsia="仿宋" w:cs="仿宋"/>
          <w:b/>
          <w:sz w:val="32"/>
          <w:szCs w:val="32"/>
        </w:rPr>
        <w:t>提交给国土，规划，城乡建筑部门加盖公章认可。为确认此一行政行为的合法性，上诉人通过信息公开途径，多次要求对方出具确认长房集团为房屋产权人的法律依据和事实依据。但是各部门的信访回复均表示没有制作或没有该法律依据和事实依据。</w:t>
      </w:r>
      <w:r>
        <w:rPr>
          <w:rFonts w:hint="eastAsia" w:ascii="仿宋" w:hAnsi="仿宋" w:eastAsia="仿宋" w:cs="仿宋"/>
          <w:b/>
          <w:sz w:val="32"/>
          <w:szCs w:val="32"/>
          <w:highlight w:val="yellow"/>
        </w:rPr>
        <w:t>贵院也在上诉人对开福区房屋征收和补偿办公室提起行政诉讼裁决书中，明确告知了该公告</w:t>
      </w:r>
      <w:r>
        <w:rPr>
          <w:rFonts w:hint="eastAsia" w:ascii="仿宋" w:hAnsi="仿宋" w:eastAsia="仿宋" w:cs="仿宋"/>
          <w:b/>
          <w:sz w:val="32"/>
          <w:szCs w:val="32"/>
          <w:highlight w:val="yellow"/>
          <w:lang w:val="en-US" w:eastAsia="zh-CN"/>
        </w:rPr>
        <w:t>为</w:t>
      </w:r>
      <w:r>
        <w:rPr>
          <w:rFonts w:hint="eastAsia" w:ascii="仿宋" w:hAnsi="仿宋" w:eastAsia="仿宋" w:cs="仿宋"/>
          <w:b/>
          <w:sz w:val="32"/>
          <w:szCs w:val="32"/>
          <w:highlight w:val="yellow"/>
        </w:rPr>
        <w:t>阶段性</w:t>
      </w:r>
      <w:r>
        <w:rPr>
          <w:rFonts w:hint="eastAsia" w:ascii="仿宋" w:hAnsi="仿宋" w:eastAsia="仿宋" w:cs="仿宋"/>
          <w:b/>
          <w:sz w:val="32"/>
          <w:szCs w:val="32"/>
          <w:highlight w:val="yellow"/>
          <w:lang w:val="en-US" w:eastAsia="zh-CN"/>
        </w:rPr>
        <w:t>公告且不具备法律效力</w:t>
      </w:r>
      <w:r>
        <w:rPr>
          <w:rFonts w:hint="eastAsia" w:ascii="仿宋" w:hAnsi="仿宋" w:eastAsia="仿宋" w:cs="仿宋"/>
          <w:b/>
          <w:sz w:val="32"/>
          <w:szCs w:val="32"/>
          <w:highlight w:val="yellow"/>
        </w:rPr>
        <w:t>，不能用作一审判决的定案依据</w:t>
      </w:r>
      <w:r>
        <w:rPr>
          <w:rFonts w:hint="eastAsia" w:ascii="仿宋" w:hAnsi="仿宋" w:eastAsia="仿宋" w:cs="仿宋"/>
          <w:b/>
          <w:sz w:val="32"/>
          <w:szCs w:val="32"/>
        </w:rPr>
        <w:t>。明确告知上诉人涉诉房屋的产权问题涉及房改政策适用，应由政府依据国家相关政策妥善处理。</w:t>
      </w:r>
    </w:p>
    <w:p>
      <w:pPr>
        <w:numPr>
          <w:ilvl w:val="0"/>
          <w:numId w:val="6"/>
        </w:num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对于各行政部门的不负责任，行政乱作为所带来的侵权行为，上诉人也将逐步追求其行政乱作为的责任；并已经向开福区国土部门提起行政涉诉，开福区法院已经立案，开庭审判之日在即。</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上诉人认为：如果明知遭遇枉法裁判，自己倾尽全力却无法制止，那损害的不仅是上诉人个人对法治的信仰，更加损害公平正义的司法公信力，是司法之殇。执法</w:t>
      </w:r>
      <w:r>
        <w:rPr>
          <w:rFonts w:hint="eastAsia" w:ascii="仿宋" w:hAnsi="仿宋" w:eastAsia="仿宋" w:cs="仿宋"/>
          <w:b/>
          <w:sz w:val="32"/>
          <w:szCs w:val="32"/>
          <w:lang w:val="en-US" w:eastAsia="zh-CN"/>
        </w:rPr>
        <w:t>过程</w:t>
      </w:r>
      <w:r>
        <w:rPr>
          <w:rFonts w:hint="eastAsia" w:ascii="仿宋" w:hAnsi="仿宋" w:eastAsia="仿宋" w:cs="仿宋"/>
          <w:b/>
          <w:sz w:val="32"/>
          <w:szCs w:val="32"/>
        </w:rPr>
        <w:t>中万分之一的失误，对当事人就是百分之百的伤害，其必将沦为冤民苦主，而走上漫长申诉维权之路。</w:t>
      </w:r>
    </w:p>
    <w:p>
      <w:pPr>
        <w:ind w:left="0" w:leftChars="0" w:right="-739" w:rightChars="-352" w:firstLine="643" w:firstLineChars="200"/>
        <w:rPr>
          <w:rFonts w:hint="eastAsia" w:ascii="仿宋" w:hAnsi="仿宋" w:eastAsia="仿宋" w:cs="仿宋"/>
          <w:b/>
          <w:sz w:val="32"/>
          <w:szCs w:val="32"/>
        </w:rPr>
      </w:pP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综上，一审判决认定事实不清</w:t>
      </w:r>
      <w:r>
        <w:rPr>
          <w:rFonts w:hint="eastAsia" w:ascii="仿宋" w:hAnsi="仿宋" w:eastAsia="仿宋" w:cs="仿宋"/>
          <w:b/>
          <w:sz w:val="32"/>
          <w:szCs w:val="32"/>
          <w:lang w:eastAsia="zh-CN"/>
        </w:rPr>
        <w:t>、</w:t>
      </w:r>
      <w:r>
        <w:rPr>
          <w:rFonts w:hint="eastAsia" w:ascii="仿宋" w:hAnsi="仿宋" w:eastAsia="仿宋" w:cs="仿宋"/>
          <w:b/>
          <w:sz w:val="32"/>
          <w:szCs w:val="32"/>
        </w:rPr>
        <w:t>适用法律错误</w:t>
      </w:r>
      <w:r>
        <w:rPr>
          <w:rFonts w:hint="eastAsia" w:ascii="仿宋" w:hAnsi="仿宋" w:eastAsia="仿宋" w:cs="仿宋"/>
          <w:b/>
          <w:sz w:val="32"/>
          <w:szCs w:val="32"/>
          <w:lang w:eastAsia="zh-CN"/>
        </w:rPr>
        <w:t>；</w:t>
      </w:r>
      <w:r>
        <w:rPr>
          <w:rFonts w:hint="eastAsia" w:ascii="仿宋" w:hAnsi="仿宋" w:eastAsia="仿宋" w:cs="仿宋"/>
          <w:b/>
          <w:sz w:val="32"/>
          <w:szCs w:val="32"/>
        </w:rPr>
        <w:t>枉法裁判，应予撤销。为维护法律尊严及公民的合法财产权益，恳请上级法院采纳上诉人以上意见，并作出公正裁判！</w:t>
      </w:r>
    </w:p>
    <w:p>
      <w:pPr>
        <w:ind w:right="-739" w:rightChars="-352"/>
        <w:rPr>
          <w:rFonts w:hint="eastAsia" w:ascii="仿宋" w:hAnsi="仿宋" w:eastAsia="仿宋" w:cs="仿宋"/>
          <w:b/>
          <w:sz w:val="32"/>
          <w:szCs w:val="32"/>
        </w:rPr>
      </w:pPr>
    </w:p>
    <w:p>
      <w:pPr>
        <w:ind w:right="-739" w:rightChars="-352"/>
        <w:rPr>
          <w:rFonts w:hint="eastAsia" w:ascii="仿宋" w:hAnsi="仿宋" w:eastAsia="仿宋" w:cs="仿宋"/>
          <w:b/>
          <w:sz w:val="32"/>
          <w:szCs w:val="32"/>
        </w:rPr>
      </w:pPr>
      <w:r>
        <w:rPr>
          <w:rFonts w:hint="eastAsia" w:ascii="仿宋" w:hAnsi="仿宋" w:eastAsia="仿宋" w:cs="仿宋"/>
          <w:b/>
          <w:sz w:val="32"/>
          <w:szCs w:val="32"/>
        </w:rPr>
        <w:t>此致</w:t>
      </w:r>
    </w:p>
    <w:p>
      <w:pPr>
        <w:ind w:right="-739" w:rightChars="-352"/>
        <w:rPr>
          <w:rFonts w:hint="eastAsia" w:ascii="仿宋" w:hAnsi="仿宋" w:eastAsia="仿宋" w:cs="仿宋"/>
          <w:b/>
          <w:sz w:val="32"/>
          <w:szCs w:val="32"/>
        </w:rPr>
      </w:pPr>
      <w:r>
        <w:rPr>
          <w:rFonts w:hint="eastAsia" w:ascii="仿宋" w:hAnsi="仿宋" w:eastAsia="仿宋" w:cs="仿宋"/>
          <w:b/>
          <w:sz w:val="32"/>
          <w:szCs w:val="32"/>
        </w:rPr>
        <w:t>湖南省</w:t>
      </w:r>
      <w:r>
        <w:rPr>
          <w:rFonts w:hint="eastAsia" w:ascii="仿宋" w:hAnsi="仿宋" w:eastAsia="仿宋" w:cs="仿宋"/>
          <w:b/>
          <w:sz w:val="32"/>
          <w:szCs w:val="32"/>
          <w:lang w:val="en-US" w:eastAsia="zh-CN"/>
        </w:rPr>
        <w:t>中</w:t>
      </w:r>
      <w:r>
        <w:rPr>
          <w:rFonts w:hint="eastAsia" w:ascii="仿宋" w:hAnsi="仿宋" w:eastAsia="仿宋" w:cs="仿宋"/>
          <w:b/>
          <w:sz w:val="32"/>
          <w:szCs w:val="32"/>
        </w:rPr>
        <w:t>级人民法院</w:t>
      </w:r>
    </w:p>
    <w:p>
      <w:pPr>
        <w:ind w:right="-739" w:rightChars="-352"/>
        <w:rPr>
          <w:rFonts w:hint="eastAsia" w:ascii="仿宋" w:hAnsi="仿宋" w:eastAsia="仿宋" w:cs="仿宋"/>
          <w:b/>
          <w:sz w:val="32"/>
          <w:szCs w:val="32"/>
        </w:rPr>
      </w:pPr>
    </w:p>
    <w:p>
      <w:pPr>
        <w:ind w:right="-739" w:rightChars="-352"/>
        <w:rPr>
          <w:rFonts w:hint="eastAsia" w:ascii="仿宋" w:hAnsi="仿宋" w:eastAsia="仿宋" w:cs="仿宋"/>
          <w:b/>
          <w:sz w:val="32"/>
          <w:szCs w:val="32"/>
        </w:rPr>
      </w:pPr>
    </w:p>
    <w:p>
      <w:pPr>
        <w:ind w:right="-739" w:rightChars="-352"/>
        <w:rPr>
          <w:rFonts w:hint="eastAsia" w:ascii="仿宋" w:hAnsi="仿宋" w:eastAsia="仿宋" w:cs="仿宋"/>
          <w:b/>
          <w:sz w:val="32"/>
          <w:szCs w:val="32"/>
        </w:rPr>
      </w:pPr>
    </w:p>
    <w:p>
      <w:pPr>
        <w:ind w:right="-739" w:rightChars="-352"/>
        <w:rPr>
          <w:rFonts w:hint="eastAsia" w:ascii="仿宋" w:hAnsi="仿宋" w:eastAsia="仿宋" w:cs="仿宋"/>
          <w:b/>
          <w:sz w:val="32"/>
          <w:szCs w:val="32"/>
        </w:rPr>
      </w:pPr>
      <w:r>
        <w:rPr>
          <w:rFonts w:hint="eastAsia" w:ascii="仿宋" w:hAnsi="仿宋" w:eastAsia="仿宋" w:cs="仿宋"/>
          <w:b/>
          <w:sz w:val="32"/>
          <w:szCs w:val="32"/>
        </w:rPr>
        <w:t xml:space="preserve">上诉人：     </w:t>
      </w:r>
    </w:p>
    <w:p>
      <w:pPr>
        <w:ind w:right="-739" w:rightChars="-352"/>
        <w:rPr>
          <w:rFonts w:hint="eastAsia" w:ascii="仿宋" w:hAnsi="仿宋" w:eastAsia="仿宋" w:cs="仿宋"/>
          <w:b/>
          <w:sz w:val="32"/>
          <w:szCs w:val="32"/>
        </w:rPr>
      </w:pPr>
      <w:r>
        <w:rPr>
          <w:rFonts w:hint="eastAsia" w:ascii="仿宋" w:hAnsi="仿宋" w:eastAsia="仿宋" w:cs="仿宋"/>
          <w:b/>
          <w:sz w:val="32"/>
          <w:szCs w:val="32"/>
        </w:rPr>
        <w:t xml:space="preserve">                                            </w:t>
      </w:r>
    </w:p>
    <w:p>
      <w:pPr>
        <w:ind w:right="-739" w:rightChars="-352"/>
        <w:rPr>
          <w:rFonts w:hint="eastAsia" w:ascii="仿宋" w:hAnsi="仿宋" w:eastAsia="仿宋" w:cs="仿宋"/>
          <w:b/>
          <w:sz w:val="32"/>
          <w:szCs w:val="32"/>
        </w:rPr>
      </w:pPr>
      <w:r>
        <w:rPr>
          <w:rFonts w:hint="eastAsia" w:ascii="仿宋" w:hAnsi="仿宋" w:eastAsia="仿宋" w:cs="仿宋"/>
          <w:b/>
          <w:sz w:val="32"/>
          <w:szCs w:val="32"/>
        </w:rPr>
        <w:t>2018年  月  日</w:t>
      </w:r>
    </w:p>
    <w:p>
      <w:pPr>
        <w:ind w:left="0" w:leftChars="0" w:right="-739" w:rightChars="-352" w:firstLine="643" w:firstLineChars="200"/>
        <w:rPr>
          <w:rFonts w:hint="eastAsia" w:ascii="仿宋" w:hAnsi="仿宋" w:eastAsia="仿宋" w:cs="仿宋"/>
          <w:b/>
          <w:sz w:val="32"/>
          <w:szCs w:val="32"/>
        </w:rPr>
      </w:pPr>
    </w:p>
    <w:p>
      <w:pPr>
        <w:ind w:left="0" w:leftChars="0" w:right="-739" w:rightChars="-352" w:firstLine="643" w:firstLineChars="200"/>
        <w:rPr>
          <w:rFonts w:hint="eastAsia" w:ascii="仿宋" w:hAnsi="仿宋" w:eastAsia="仿宋" w:cs="仿宋"/>
          <w:b/>
          <w:sz w:val="32"/>
          <w:szCs w:val="32"/>
        </w:rPr>
      </w:pPr>
    </w:p>
    <w:p>
      <w:pPr>
        <w:ind w:left="0" w:leftChars="0" w:right="-739" w:rightChars="-352" w:firstLine="643" w:firstLineChars="200"/>
        <w:rPr>
          <w:rFonts w:hint="eastAsia" w:ascii="仿宋" w:hAnsi="仿宋" w:eastAsia="仿宋" w:cs="仿宋"/>
          <w:b/>
          <w:sz w:val="32"/>
          <w:szCs w:val="32"/>
        </w:rPr>
      </w:pP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附 《中华人民共和国法官职业道德基本准则》</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第二条 法官职业道德的核心是公正，廉洁，为民… …</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第八条 坚持和维护人民法院依法独立行使审判权的原则，… …不受任何行政机关，社会团体和个人的干涉，不受权势，人情等因素的影响。</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第九条 坚持以事实为依据，以法律为准绳，努力查明案件事实，准确把握法律精神，正确适用法律… …确保案件审理公平公正。</w:t>
      </w:r>
    </w:p>
    <w:p>
      <w:pPr>
        <w:ind w:left="0" w:leftChars="0" w:right="-739" w:rightChars="-352" w:firstLine="643" w:firstLineChars="200"/>
        <w:rPr>
          <w:rFonts w:hint="eastAsia" w:ascii="仿宋" w:hAnsi="仿宋" w:eastAsia="仿宋" w:cs="仿宋"/>
          <w:b/>
          <w:sz w:val="32"/>
          <w:szCs w:val="32"/>
        </w:rPr>
      </w:pPr>
      <w:r>
        <w:rPr>
          <w:rFonts w:hint="eastAsia" w:ascii="仿宋" w:hAnsi="仿宋" w:eastAsia="仿宋" w:cs="仿宋"/>
          <w:b/>
          <w:sz w:val="32"/>
          <w:szCs w:val="32"/>
        </w:rPr>
        <w:t xml:space="preserve">  </w:t>
      </w:r>
    </w:p>
    <w:p>
      <w:pPr>
        <w:ind w:left="0" w:leftChars="0" w:right="-739" w:rightChars="-352" w:firstLine="640" w:firstLineChars="200"/>
        <w:rPr>
          <w:rFonts w:hint="eastAsia" w:ascii="仿宋" w:hAnsi="仿宋" w:eastAsia="仿宋" w:cs="仿宋"/>
          <w:sz w:val="32"/>
          <w:szCs w:val="32"/>
        </w:rPr>
      </w:pPr>
    </w:p>
    <w:sectPr>
      <w:footerReference r:id="rId3" w:type="default"/>
      <w:pgSz w:w="11906" w:h="16838"/>
      <w:pgMar w:top="1440" w:right="240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inherit">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6913798"/>
    </w:sdtPr>
    <w:sdtContent>
      <w:p>
        <w:pPr>
          <w:pStyle w:val="3"/>
          <w:jc w:val="center"/>
        </w:pPr>
        <w:r>
          <w:fldChar w:fldCharType="begin"/>
        </w:r>
        <w:r>
          <w:instrText xml:space="preserve"> PAGE   \* MERGEFORMAT </w:instrText>
        </w:r>
        <w:r>
          <w:fldChar w:fldCharType="separate"/>
        </w:r>
        <w:r>
          <w:rPr>
            <w:lang w:val="zh-CN"/>
          </w:rPr>
          <w:t>5</w:t>
        </w:r>
        <w:r>
          <w:rPr>
            <w:lang w:val="zh-C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1710D"/>
    <w:multiLevelType w:val="singleLevel"/>
    <w:tmpl w:val="5B01710D"/>
    <w:lvl w:ilvl="0" w:tentative="0">
      <w:start w:val="1"/>
      <w:numFmt w:val="chineseCounting"/>
      <w:suff w:val="nothing"/>
      <w:lvlText w:val="%1、"/>
      <w:lvlJc w:val="left"/>
      <w:pPr>
        <w:ind w:left="0" w:firstLine="420"/>
      </w:pPr>
      <w:rPr>
        <w:rFonts w:hint="eastAsia"/>
      </w:rPr>
    </w:lvl>
  </w:abstractNum>
  <w:abstractNum w:abstractNumId="1">
    <w:nsid w:val="5B02303B"/>
    <w:multiLevelType w:val="singleLevel"/>
    <w:tmpl w:val="5B02303B"/>
    <w:lvl w:ilvl="0" w:tentative="0">
      <w:start w:val="1"/>
      <w:numFmt w:val="chineseCounting"/>
      <w:suff w:val="nothing"/>
      <w:lvlText w:val="（%1）"/>
      <w:lvlJc w:val="left"/>
      <w:pPr>
        <w:ind w:left="0" w:firstLine="420"/>
      </w:pPr>
      <w:rPr>
        <w:rFonts w:hint="eastAsia"/>
      </w:rPr>
    </w:lvl>
  </w:abstractNum>
  <w:abstractNum w:abstractNumId="2">
    <w:nsid w:val="5B51BEA7"/>
    <w:multiLevelType w:val="singleLevel"/>
    <w:tmpl w:val="5B51BEA7"/>
    <w:lvl w:ilvl="0" w:tentative="0">
      <w:start w:val="1"/>
      <w:numFmt w:val="decimal"/>
      <w:suff w:val="nothing"/>
      <w:lvlText w:val="%1."/>
      <w:lvlJc w:val="left"/>
    </w:lvl>
  </w:abstractNum>
  <w:abstractNum w:abstractNumId="3">
    <w:nsid w:val="5B51C487"/>
    <w:multiLevelType w:val="singleLevel"/>
    <w:tmpl w:val="5B51C487"/>
    <w:lvl w:ilvl="0" w:tentative="0">
      <w:start w:val="2"/>
      <w:numFmt w:val="chineseCounting"/>
      <w:suff w:val="nothing"/>
      <w:lvlText w:val="%1．"/>
      <w:lvlJc w:val="left"/>
    </w:lvl>
  </w:abstractNum>
  <w:abstractNum w:abstractNumId="4">
    <w:nsid w:val="5B51CAFD"/>
    <w:multiLevelType w:val="singleLevel"/>
    <w:tmpl w:val="5B51CAFD"/>
    <w:lvl w:ilvl="0" w:tentative="0">
      <w:start w:val="5"/>
      <w:numFmt w:val="decimal"/>
      <w:suff w:val="nothing"/>
      <w:lvlText w:val="%1）"/>
      <w:lvlJc w:val="left"/>
    </w:lvl>
  </w:abstractNum>
  <w:abstractNum w:abstractNumId="5">
    <w:nsid w:val="5B51CF2A"/>
    <w:multiLevelType w:val="singleLevel"/>
    <w:tmpl w:val="5B51CF2A"/>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19"/>
    <w:rsid w:val="00023547"/>
    <w:rsid w:val="0004149F"/>
    <w:rsid w:val="000437AE"/>
    <w:rsid w:val="000473D4"/>
    <w:rsid w:val="00047819"/>
    <w:rsid w:val="000526A6"/>
    <w:rsid w:val="000534FE"/>
    <w:rsid w:val="0005610A"/>
    <w:rsid w:val="00056FE2"/>
    <w:rsid w:val="00061A42"/>
    <w:rsid w:val="00062C74"/>
    <w:rsid w:val="000803DA"/>
    <w:rsid w:val="00081867"/>
    <w:rsid w:val="00090CDB"/>
    <w:rsid w:val="000A43DF"/>
    <w:rsid w:val="000C21A2"/>
    <w:rsid w:val="000F48A1"/>
    <w:rsid w:val="00141B38"/>
    <w:rsid w:val="00156AAB"/>
    <w:rsid w:val="00174F6C"/>
    <w:rsid w:val="00175C2D"/>
    <w:rsid w:val="00182087"/>
    <w:rsid w:val="0018258B"/>
    <w:rsid w:val="00191EEC"/>
    <w:rsid w:val="00193938"/>
    <w:rsid w:val="001A76E2"/>
    <w:rsid w:val="001B765C"/>
    <w:rsid w:val="001C4287"/>
    <w:rsid w:val="001C4E42"/>
    <w:rsid w:val="001D23D0"/>
    <w:rsid w:val="001F4AD0"/>
    <w:rsid w:val="00213512"/>
    <w:rsid w:val="002174C5"/>
    <w:rsid w:val="0023027F"/>
    <w:rsid w:val="00230555"/>
    <w:rsid w:val="00262CAB"/>
    <w:rsid w:val="00263DD1"/>
    <w:rsid w:val="00267A3F"/>
    <w:rsid w:val="00284ADF"/>
    <w:rsid w:val="00291C67"/>
    <w:rsid w:val="002A6001"/>
    <w:rsid w:val="002D634C"/>
    <w:rsid w:val="002F13AD"/>
    <w:rsid w:val="003002B3"/>
    <w:rsid w:val="003013CF"/>
    <w:rsid w:val="00310524"/>
    <w:rsid w:val="0031743F"/>
    <w:rsid w:val="003213B9"/>
    <w:rsid w:val="003369C0"/>
    <w:rsid w:val="00346B32"/>
    <w:rsid w:val="00363A48"/>
    <w:rsid w:val="0036559B"/>
    <w:rsid w:val="00367D88"/>
    <w:rsid w:val="003708CA"/>
    <w:rsid w:val="00370B1D"/>
    <w:rsid w:val="003979C8"/>
    <w:rsid w:val="003D0948"/>
    <w:rsid w:val="003E750B"/>
    <w:rsid w:val="003F655D"/>
    <w:rsid w:val="004033D9"/>
    <w:rsid w:val="00405690"/>
    <w:rsid w:val="00414CDD"/>
    <w:rsid w:val="00415525"/>
    <w:rsid w:val="00421AC9"/>
    <w:rsid w:val="004436C1"/>
    <w:rsid w:val="004457BF"/>
    <w:rsid w:val="004472A3"/>
    <w:rsid w:val="004A1BFA"/>
    <w:rsid w:val="004C04F9"/>
    <w:rsid w:val="004E0767"/>
    <w:rsid w:val="00513FD2"/>
    <w:rsid w:val="005265AF"/>
    <w:rsid w:val="0053126F"/>
    <w:rsid w:val="00547197"/>
    <w:rsid w:val="00565DAD"/>
    <w:rsid w:val="005B2C36"/>
    <w:rsid w:val="005C6D1D"/>
    <w:rsid w:val="005D2D97"/>
    <w:rsid w:val="005D605C"/>
    <w:rsid w:val="005E6082"/>
    <w:rsid w:val="005F367D"/>
    <w:rsid w:val="006444FB"/>
    <w:rsid w:val="00651960"/>
    <w:rsid w:val="006621A9"/>
    <w:rsid w:val="0066561F"/>
    <w:rsid w:val="00676346"/>
    <w:rsid w:val="00681057"/>
    <w:rsid w:val="00683B06"/>
    <w:rsid w:val="006935FC"/>
    <w:rsid w:val="006A1357"/>
    <w:rsid w:val="006A5965"/>
    <w:rsid w:val="006C3762"/>
    <w:rsid w:val="006D7519"/>
    <w:rsid w:val="006F4FCF"/>
    <w:rsid w:val="007279BD"/>
    <w:rsid w:val="007804AA"/>
    <w:rsid w:val="007864F5"/>
    <w:rsid w:val="007B1217"/>
    <w:rsid w:val="007D4A1E"/>
    <w:rsid w:val="007D5F0F"/>
    <w:rsid w:val="007E0D02"/>
    <w:rsid w:val="00807EFB"/>
    <w:rsid w:val="008355BE"/>
    <w:rsid w:val="00851871"/>
    <w:rsid w:val="008547A1"/>
    <w:rsid w:val="0086284F"/>
    <w:rsid w:val="00875C80"/>
    <w:rsid w:val="00880C87"/>
    <w:rsid w:val="0088515B"/>
    <w:rsid w:val="008A2126"/>
    <w:rsid w:val="008B0089"/>
    <w:rsid w:val="008B012D"/>
    <w:rsid w:val="008C3B7B"/>
    <w:rsid w:val="008D3985"/>
    <w:rsid w:val="008E33A0"/>
    <w:rsid w:val="008E3A3F"/>
    <w:rsid w:val="009074DF"/>
    <w:rsid w:val="009105E5"/>
    <w:rsid w:val="00920F8A"/>
    <w:rsid w:val="00922E97"/>
    <w:rsid w:val="00931A0F"/>
    <w:rsid w:val="00982275"/>
    <w:rsid w:val="009843F1"/>
    <w:rsid w:val="00987A92"/>
    <w:rsid w:val="00992B23"/>
    <w:rsid w:val="00992D81"/>
    <w:rsid w:val="00996303"/>
    <w:rsid w:val="009B1DCD"/>
    <w:rsid w:val="009C0338"/>
    <w:rsid w:val="009C146B"/>
    <w:rsid w:val="009D63E6"/>
    <w:rsid w:val="009E11FF"/>
    <w:rsid w:val="009E1D4B"/>
    <w:rsid w:val="009F522A"/>
    <w:rsid w:val="00A0093E"/>
    <w:rsid w:val="00A14B4D"/>
    <w:rsid w:val="00A321B8"/>
    <w:rsid w:val="00A35E86"/>
    <w:rsid w:val="00A407DF"/>
    <w:rsid w:val="00A4549B"/>
    <w:rsid w:val="00A53196"/>
    <w:rsid w:val="00A736EC"/>
    <w:rsid w:val="00A76038"/>
    <w:rsid w:val="00A842A5"/>
    <w:rsid w:val="00AC2406"/>
    <w:rsid w:val="00AC31C5"/>
    <w:rsid w:val="00AD0630"/>
    <w:rsid w:val="00AF38CE"/>
    <w:rsid w:val="00AF5691"/>
    <w:rsid w:val="00B02639"/>
    <w:rsid w:val="00B03A3F"/>
    <w:rsid w:val="00B12CE6"/>
    <w:rsid w:val="00B342CA"/>
    <w:rsid w:val="00B60BDF"/>
    <w:rsid w:val="00B6442A"/>
    <w:rsid w:val="00B8248E"/>
    <w:rsid w:val="00B944B6"/>
    <w:rsid w:val="00B954CC"/>
    <w:rsid w:val="00BA32E5"/>
    <w:rsid w:val="00BC46CD"/>
    <w:rsid w:val="00BE6031"/>
    <w:rsid w:val="00BF056E"/>
    <w:rsid w:val="00C50AFE"/>
    <w:rsid w:val="00C5305D"/>
    <w:rsid w:val="00C55F5E"/>
    <w:rsid w:val="00C75307"/>
    <w:rsid w:val="00C81DB2"/>
    <w:rsid w:val="00C96F8B"/>
    <w:rsid w:val="00CC10FA"/>
    <w:rsid w:val="00CE0CD2"/>
    <w:rsid w:val="00CF64F1"/>
    <w:rsid w:val="00D078FB"/>
    <w:rsid w:val="00D15B19"/>
    <w:rsid w:val="00D4169F"/>
    <w:rsid w:val="00D62BE0"/>
    <w:rsid w:val="00D70E10"/>
    <w:rsid w:val="00D71542"/>
    <w:rsid w:val="00DA4EC3"/>
    <w:rsid w:val="00DB36C8"/>
    <w:rsid w:val="00DC5738"/>
    <w:rsid w:val="00DD1686"/>
    <w:rsid w:val="00DD2588"/>
    <w:rsid w:val="00DD3BAE"/>
    <w:rsid w:val="00E14DE5"/>
    <w:rsid w:val="00E356C2"/>
    <w:rsid w:val="00E430C7"/>
    <w:rsid w:val="00E862B2"/>
    <w:rsid w:val="00EC6E28"/>
    <w:rsid w:val="00EF2172"/>
    <w:rsid w:val="00EF27AD"/>
    <w:rsid w:val="00F65469"/>
    <w:rsid w:val="00F74BDE"/>
    <w:rsid w:val="00F750E8"/>
    <w:rsid w:val="00F77259"/>
    <w:rsid w:val="00F87657"/>
    <w:rsid w:val="00F92855"/>
    <w:rsid w:val="00F92CFB"/>
    <w:rsid w:val="00FA0300"/>
    <w:rsid w:val="00FA0894"/>
    <w:rsid w:val="00FA1DF8"/>
    <w:rsid w:val="00FA34E7"/>
    <w:rsid w:val="00FA4781"/>
    <w:rsid w:val="00FA4A42"/>
    <w:rsid w:val="00FA59C6"/>
    <w:rsid w:val="00FB0755"/>
    <w:rsid w:val="00FC0C7B"/>
    <w:rsid w:val="00FE7C41"/>
    <w:rsid w:val="00FF01E9"/>
    <w:rsid w:val="00FF6AE7"/>
    <w:rsid w:val="00FF7A43"/>
    <w:rsid w:val="408E75ED"/>
    <w:rsid w:val="42A34A8C"/>
    <w:rsid w:val="66E1564C"/>
    <w:rsid w:val="6E6E19F8"/>
    <w:rsid w:val="78D4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ECAD3A-F4E1-43DF-83A7-9DA226A01CE1}">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11</Pages>
  <Words>1047</Words>
  <Characters>5969</Characters>
  <Lines>49</Lines>
  <Paragraphs>14</Paragraphs>
  <ScaleCrop>false</ScaleCrop>
  <LinksUpToDate>false</LinksUpToDate>
  <CharactersWithSpaces>7002</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2018-07-19T14:42:00Z</dcterms:created>
  <dc:creator>My</dc:creator>
  <cp:lastModifiedBy>30886</cp:lastModifiedBy>
  <cp:lastPrinted>2018-07-19T14:58:00Z</cp:lastPrinted>
  <dcterms:modified xsi:type="dcterms:W3CDTF">2018-07-24T03:15:38Z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