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破坏</w:t>
      </w:r>
      <w:r>
        <w:rPr>
          <w:rFonts w:hint="eastAsia"/>
        </w:rPr>
        <w:t>陡岭004栋102</w:t>
      </w:r>
      <w:r>
        <w:rPr>
          <w:rFonts w:hint="eastAsia"/>
          <w:lang w:val="en-US" w:eastAsia="zh-CN"/>
        </w:rPr>
        <w:t>号</w:t>
      </w:r>
      <w:r>
        <w:rPr>
          <w:rFonts w:hint="eastAsia"/>
        </w:rPr>
        <w:t>住房报案书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报案人：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李燕；性别：女；民族：汉族；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出生日期：1986年8月29日；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住址：长沙市开福区陡岭路4栋2门200房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联系电话:13974880324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报案请求：请求依法立案追究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不明身份的犯罪人员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对陡岭004栋102的住房进行非法破坏</w:t>
      </w:r>
      <w:r>
        <w:rPr>
          <w:rFonts w:hint="eastAsia" w:ascii="仿宋" w:hAnsi="仿宋" w:eastAsia="仿宋" w:cs="仿宋"/>
          <w:sz w:val="30"/>
          <w:szCs w:val="30"/>
        </w:rPr>
        <w:t>的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法律</w:t>
      </w:r>
      <w:r>
        <w:rPr>
          <w:rFonts w:hint="eastAsia" w:ascii="仿宋" w:hAnsi="仿宋" w:eastAsia="仿宋" w:cs="仿宋"/>
          <w:sz w:val="30"/>
          <w:szCs w:val="30"/>
        </w:rPr>
        <w:t>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事实和理由：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2018年12月16日11时15分，陡岭004栋102的住房被多名不明身份的犯罪人员进行破坏。对方身强力壮，我们都是老幼妇孺，无力阻拦；虽然我们竭力制止，但陡岭004栋102住房的承重墙仍然被犯罪人员强行破坏。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这些犯罪人员的所作所为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已经涉嫌触犯我国《刑法》第一百一十四条的规定：“以其他危险方法破坏住宅、公共建筑物或者其他公私财产，危害公共安全，尚未造成严重后果的，处三年以上十年以下有期徒刑；</w:t>
      </w: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以及</w:t>
      </w:r>
      <w:r>
        <w:rPr>
          <w:rFonts w:hint="eastAsia" w:ascii="仿宋" w:hAnsi="仿宋" w:eastAsia="仿宋" w:cs="仿宋"/>
          <w:sz w:val="30"/>
          <w:szCs w:val="30"/>
          <w:u w:val="single"/>
        </w:rPr>
        <w:t>中华人民共和国刑法第二百七十五条　【故意毁坏财物罪】故意毁坏公私财物，数额较大或者有其他严重情节的，处三年以下有期徒刑、拘役或者罚金;数额巨大或者有其他特别严重情节的，处三年以上七年以下有期徒刑</w:t>
      </w:r>
      <w:r>
        <w:rPr>
          <w:rFonts w:hint="eastAsia" w:ascii="仿宋" w:hAnsi="仿宋" w:eastAsia="仿宋" w:cs="仿宋"/>
          <w:sz w:val="30"/>
          <w:szCs w:val="30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在相关法律人士的建议之下，我们决定采取法律途径，向贵所报案。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0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综上，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这些不明身份的犯罪人员</w:t>
      </w:r>
      <w:r>
        <w:rPr>
          <w:rFonts w:hint="eastAsia" w:ascii="仿宋" w:hAnsi="仿宋" w:eastAsia="仿宋" w:cs="仿宋"/>
          <w:sz w:val="30"/>
          <w:szCs w:val="30"/>
        </w:rPr>
        <w:t>以非法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破坏</w:t>
      </w:r>
      <w:r>
        <w:rPr>
          <w:rFonts w:hint="eastAsia" w:ascii="仿宋" w:hAnsi="仿宋" w:eastAsia="仿宋" w:cs="仿宋"/>
          <w:sz w:val="30"/>
          <w:szCs w:val="30"/>
        </w:rPr>
        <w:t>为目的，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侵犯了我们的合法权益</w:t>
      </w:r>
      <w:r>
        <w:rPr>
          <w:rFonts w:hint="eastAsia" w:ascii="仿宋" w:hAnsi="仿宋" w:eastAsia="仿宋" w:cs="仿宋"/>
          <w:sz w:val="30"/>
          <w:szCs w:val="30"/>
        </w:rPr>
        <w:t>，报案人根据《中华人民共和国刑事诉讼法》第108条之规定特向贵局报案，请求立案并按照《中华人民共和国刑法》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相关规定立案受理</w:t>
      </w:r>
      <w:r>
        <w:rPr>
          <w:rFonts w:hint="eastAsia" w:ascii="仿宋" w:hAnsi="仿宋" w:eastAsia="仿宋" w:cs="仿宋"/>
          <w:sz w:val="30"/>
          <w:szCs w:val="3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此呈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长沙市开福区伍家岭派出所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D3907"/>
    <w:rsid w:val="082778CD"/>
    <w:rsid w:val="33701165"/>
    <w:rsid w:val="390D3907"/>
    <w:rsid w:val="5BC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2018-11-08T13:12:00Z</dcterms:created>
  <dc:creator>30886</dc:creator>
  <cp:lastModifiedBy>30886</cp:lastModifiedBy>
  <dcterms:modified xsi:type="dcterms:W3CDTF">2018-12-19T11:20:03Z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