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jc w:val="center"/>
        <w:rPr>
          <w:rStyle w:val="8"/>
        </w:rPr>
      </w:pPr>
      <w:r>
        <w:rPr>
          <w:rStyle w:val="8"/>
          <w:rFonts w:hint="eastAsia"/>
        </w:rPr>
        <w:t>行政</w:t>
      </w:r>
      <w:r>
        <w:rPr>
          <w:rStyle w:val="8"/>
          <w:rFonts w:hint="eastAsia"/>
          <w:lang w:val="en-US" w:eastAsia="zh-CN"/>
        </w:rPr>
        <w:t>上</w:t>
      </w:r>
      <w:r>
        <w:rPr>
          <w:rStyle w:val="8"/>
          <w:rFonts w:hint="eastAsia"/>
        </w:rPr>
        <w:t>诉状</w:t>
      </w:r>
    </w:p>
    <w:p>
      <w:pPr>
        <w:spacing w:line="0" w:lineRule="atLeast"/>
        <w:jc w:val="center"/>
        <w:rPr>
          <w:rStyle w:val="8"/>
        </w:rPr>
      </w:pPr>
    </w:p>
    <w:p>
      <w:pPr>
        <w:spacing w:line="0" w:lineRule="atLeas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上诉人</w:t>
      </w:r>
      <w:r>
        <w:rPr>
          <w:rFonts w:hint="eastAsia" w:ascii="仿宋" w:hAnsi="仿宋" w:eastAsia="仿宋" w:cs="仿宋"/>
          <w:sz w:val="32"/>
          <w:szCs w:val="32"/>
        </w:rPr>
        <w:t>姓名：冯宇；性别：男；民族：汉族；</w:t>
      </w:r>
    </w:p>
    <w:p>
      <w:pPr>
        <w:spacing w:line="0" w:lineRule="atLeas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出生日期：1979年2月14日；</w:t>
      </w:r>
    </w:p>
    <w:p>
      <w:pPr>
        <w:spacing w:line="0" w:lineRule="atLeas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住址：长沙市开福区潮宗街粟木巷002号002栋303</w:t>
      </w:r>
    </w:p>
    <w:p>
      <w:pPr>
        <w:spacing w:line="0" w:lineRule="atLeas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联系电话:1777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</w:t>
      </w:r>
      <w:r>
        <w:rPr>
          <w:rFonts w:hint="eastAsia" w:ascii="仿宋" w:hAnsi="仿宋" w:eastAsia="仿宋" w:cs="仿宋"/>
          <w:sz w:val="32"/>
          <w:szCs w:val="32"/>
        </w:rPr>
        <w:t>313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</w:t>
      </w:r>
      <w:r>
        <w:rPr>
          <w:rFonts w:hint="eastAsia" w:ascii="仿宋" w:hAnsi="仿宋" w:eastAsia="仿宋" w:cs="仿宋"/>
          <w:sz w:val="32"/>
          <w:szCs w:val="32"/>
        </w:rPr>
        <w:t>5314</w:t>
      </w:r>
    </w:p>
    <w:p>
      <w:pPr>
        <w:spacing w:line="0" w:lineRule="atLeast"/>
        <w:rPr>
          <w:rFonts w:hint="eastAsia" w:ascii="仿宋" w:hAnsi="仿宋" w:eastAsia="仿宋" w:cs="仿宋"/>
          <w:sz w:val="32"/>
          <w:szCs w:val="32"/>
        </w:rPr>
      </w:pPr>
    </w:p>
    <w:p>
      <w:pPr>
        <w:spacing w:line="0" w:lineRule="atLeast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被上诉人</w:t>
      </w:r>
      <w:r>
        <w:rPr>
          <w:rFonts w:hint="eastAsia" w:ascii="仿宋" w:hAnsi="仿宋" w:eastAsia="仿宋" w:cs="仿宋"/>
          <w:sz w:val="32"/>
          <w:szCs w:val="32"/>
        </w:rPr>
        <w:t>一：长沙市开福区城市房屋征收和补偿管理办公室</w:t>
      </w:r>
    </w:p>
    <w:p>
      <w:pPr>
        <w:spacing w:line="0" w:lineRule="atLeast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负责人：陈晓蓉  职务：主任</w:t>
      </w:r>
    </w:p>
    <w:p>
      <w:pPr>
        <w:spacing w:line="0" w:lineRule="atLeast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地址：开福区政府二办公楼北319</w:t>
      </w:r>
    </w:p>
    <w:p>
      <w:pPr>
        <w:spacing w:line="0" w:lineRule="atLeast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联系电话：</w:t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88697231</w:t>
      </w:r>
    </w:p>
    <w:p>
      <w:pPr>
        <w:spacing w:line="0" w:lineRule="atLeast"/>
        <w:rPr>
          <w:rFonts w:ascii="仿宋" w:hAnsi="仿宋" w:eastAsia="仿宋" w:cs="仿宋"/>
          <w:sz w:val="32"/>
          <w:szCs w:val="32"/>
        </w:rPr>
      </w:pPr>
    </w:p>
    <w:p>
      <w:pPr>
        <w:spacing w:line="0" w:lineRule="atLeast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被上诉人</w:t>
      </w:r>
      <w:r>
        <w:rPr>
          <w:rFonts w:hint="eastAsia" w:ascii="仿宋" w:hAnsi="仿宋" w:eastAsia="仿宋" w:cs="仿宋"/>
          <w:sz w:val="32"/>
          <w:szCs w:val="32"/>
        </w:rPr>
        <w:t>二：长沙市开福区人民政府</w:t>
      </w:r>
    </w:p>
    <w:p>
      <w:pPr>
        <w:spacing w:line="0" w:lineRule="atLeast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法定代表人：刘拥兵     职务：区长</w:t>
      </w:r>
    </w:p>
    <w:p>
      <w:pPr>
        <w:spacing w:line="0" w:lineRule="atLeast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地址：开福区盛世路1号　</w:t>
      </w:r>
    </w:p>
    <w:p>
      <w:pPr>
        <w:spacing w:line="0" w:lineRule="atLeast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　</w:t>
      </w:r>
    </w:p>
    <w:p>
      <w:pPr>
        <w:spacing w:line="0" w:lineRule="atLeast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上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讼请求：</w:t>
      </w:r>
    </w:p>
    <w:p>
      <w:pPr>
        <w:numPr>
          <w:ilvl w:val="0"/>
          <w:numId w:val="1"/>
        </w:numPr>
        <w:spacing w:line="0" w:lineRule="atLeast"/>
        <w:ind w:left="425" w:leftChars="0" w:hanging="425" w:firstLineChars="0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撤销开福区人民法院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于201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9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年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3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月1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5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日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作出的行政判决书（2019）湘0105行初6号；（上诉人于2019年4月4日签收）</w:t>
      </w:r>
    </w:p>
    <w:p>
      <w:pPr>
        <w:numPr>
          <w:ilvl w:val="0"/>
          <w:numId w:val="1"/>
        </w:numPr>
        <w:spacing w:line="0" w:lineRule="atLeast"/>
        <w:ind w:left="425" w:leftChars="0" w:hanging="425" w:firstLineChars="0"/>
        <w:rPr>
          <w:rFonts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撤销</w:t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被上诉人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开福区征收办于2018年6月14日作出《关于政府信息公开申请的回复》的行政行为；</w:t>
      </w:r>
    </w:p>
    <w:p>
      <w:pPr>
        <w:numPr>
          <w:ilvl w:val="0"/>
          <w:numId w:val="1"/>
        </w:numPr>
        <w:spacing w:line="0" w:lineRule="atLeast"/>
        <w:ind w:left="425" w:leftChars="0" w:hanging="425" w:firstLineChars="0"/>
        <w:rPr>
          <w:rFonts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撤销</w:t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被上诉人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开福区人民政府于2018年11月8日作出的</w:t>
      </w:r>
      <w:bookmarkStart w:id="0" w:name="OLE_LINK1"/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《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开政复决字[2018]第16号》</w:t>
      </w:r>
      <w:bookmarkEnd w:id="0"/>
      <w:r>
        <w:rPr>
          <w:rFonts w:hint="eastAsia" w:ascii="仿宋" w:hAnsi="仿宋" w:eastAsia="仿宋" w:cs="仿宋"/>
          <w:b/>
          <w:bCs/>
          <w:sz w:val="32"/>
          <w:szCs w:val="32"/>
        </w:rPr>
        <w:t>行政复议决定。</w:t>
      </w:r>
    </w:p>
    <w:p>
      <w:pPr>
        <w:numPr>
          <w:ilvl w:val="0"/>
          <w:numId w:val="1"/>
        </w:numPr>
        <w:spacing w:line="0" w:lineRule="atLeast"/>
        <w:ind w:left="425" w:leftChars="0" w:hanging="425" w:firstLineChars="0"/>
        <w:rPr>
          <w:rFonts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依法判决</w:t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被上诉人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开福区征收办重新作出信息公开回复。</w:t>
      </w:r>
    </w:p>
    <w:p>
      <w:pPr>
        <w:spacing w:line="0" w:lineRule="atLeast"/>
        <w:rPr>
          <w:rFonts w:ascii="仿宋" w:hAnsi="仿宋" w:eastAsia="仿宋" w:cs="仿宋"/>
          <w:b/>
          <w:bCs/>
          <w:sz w:val="32"/>
          <w:szCs w:val="32"/>
        </w:rPr>
      </w:pPr>
    </w:p>
    <w:p>
      <w:pPr>
        <w:spacing w:line="0" w:lineRule="atLeast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事实与理由：</w:t>
      </w:r>
    </w:p>
    <w:p>
      <w:pPr>
        <w:spacing w:line="0" w:lineRule="atLeast"/>
        <w:ind w:firstLine="6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上诉人</w:t>
      </w:r>
      <w:r>
        <w:rPr>
          <w:rFonts w:hint="eastAsia" w:ascii="仿宋" w:hAnsi="仿宋" w:eastAsia="仿宋" w:cs="仿宋"/>
          <w:sz w:val="32"/>
          <w:szCs w:val="32"/>
        </w:rPr>
        <w:t>系开福区潮宗街居民（附身份证复印件），于2018年5月12日向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被上诉人</w:t>
      </w:r>
      <w:r>
        <w:rPr>
          <w:rFonts w:hint="eastAsia" w:ascii="仿宋" w:hAnsi="仿宋" w:eastAsia="仿宋" w:cs="仿宋"/>
          <w:sz w:val="32"/>
          <w:szCs w:val="32"/>
        </w:rPr>
        <w:t>一申请公开负责《长沙市开福区潮宗街街区棚户区改造项目（一期）》地块项目的征收工作人员名单及其相关资质证书；（含上岗证、培训证、受托证，同时需附带原单位名称与职务的相关证明材料），并要求其将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上诉人</w:t>
      </w:r>
      <w:r>
        <w:rPr>
          <w:rFonts w:hint="eastAsia" w:ascii="仿宋" w:hAnsi="仿宋" w:eastAsia="仿宋" w:cs="仿宋"/>
          <w:sz w:val="32"/>
          <w:szCs w:val="32"/>
        </w:rPr>
        <w:t>所需信息以书面形式邮寄给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上诉人</w:t>
      </w:r>
      <w:r>
        <w:rPr>
          <w:rFonts w:hint="eastAsia" w:ascii="仿宋" w:hAnsi="仿宋" w:eastAsia="仿宋" w:cs="仿宋"/>
          <w:sz w:val="32"/>
          <w:szCs w:val="32"/>
        </w:rPr>
        <w:t>；</w:t>
      </w:r>
    </w:p>
    <w:p>
      <w:pPr>
        <w:spacing w:line="0" w:lineRule="atLeast"/>
        <w:ind w:firstLine="600"/>
        <w:rPr>
          <w:rFonts w:hint="eastAsia" w:ascii="仿宋" w:hAnsi="仿宋" w:eastAsia="仿宋" w:cs="仿宋"/>
          <w:sz w:val="32"/>
          <w:szCs w:val="32"/>
        </w:rPr>
      </w:pPr>
    </w:p>
    <w:p>
      <w:pPr>
        <w:spacing w:line="0" w:lineRule="atLeast"/>
        <w:ind w:firstLine="6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被上诉人</w:t>
      </w:r>
      <w:r>
        <w:rPr>
          <w:rFonts w:hint="eastAsia" w:ascii="仿宋" w:hAnsi="仿宋" w:eastAsia="仿宋" w:cs="仿宋"/>
          <w:sz w:val="32"/>
          <w:szCs w:val="32"/>
        </w:rPr>
        <w:t>一于2018年6月14日向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上诉人</w:t>
      </w:r>
      <w:r>
        <w:rPr>
          <w:rFonts w:hint="eastAsia" w:ascii="仿宋" w:hAnsi="仿宋" w:eastAsia="仿宋" w:cs="仿宋"/>
          <w:sz w:val="32"/>
          <w:szCs w:val="32"/>
        </w:rPr>
        <w:t>作出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信息公开</w:t>
      </w:r>
      <w:r>
        <w:rPr>
          <w:rFonts w:hint="eastAsia" w:ascii="仿宋" w:hAnsi="仿宋" w:eastAsia="仿宋" w:cs="仿宋"/>
          <w:sz w:val="32"/>
          <w:szCs w:val="32"/>
        </w:rPr>
        <w:t>回复，以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上诉人</w:t>
      </w:r>
      <w:r>
        <w:rPr>
          <w:rFonts w:hint="eastAsia" w:ascii="仿宋" w:hAnsi="仿宋" w:eastAsia="仿宋" w:cs="仿宋"/>
          <w:sz w:val="32"/>
          <w:szCs w:val="32"/>
        </w:rPr>
        <w:t>所需求的信息涉及资料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过</w:t>
      </w:r>
      <w:r>
        <w:rPr>
          <w:rFonts w:hint="eastAsia" w:ascii="仿宋" w:hAnsi="仿宋" w:eastAsia="仿宋" w:cs="仿宋"/>
          <w:sz w:val="32"/>
          <w:szCs w:val="32"/>
        </w:rPr>
        <w:t>多为由，拒绝按照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上诉人</w:t>
      </w:r>
      <w:r>
        <w:rPr>
          <w:rFonts w:hint="eastAsia" w:ascii="仿宋" w:hAnsi="仿宋" w:eastAsia="仿宋" w:cs="仿宋"/>
          <w:sz w:val="32"/>
          <w:szCs w:val="32"/>
        </w:rPr>
        <w:t>要求的形式进行答复，致使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上诉人</w:t>
      </w:r>
      <w:r>
        <w:rPr>
          <w:rFonts w:hint="eastAsia" w:ascii="仿宋" w:hAnsi="仿宋" w:eastAsia="仿宋" w:cs="仿宋"/>
          <w:sz w:val="32"/>
          <w:szCs w:val="32"/>
        </w:rPr>
        <w:t>的实体权利得不到实现。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上诉人</w:t>
      </w:r>
      <w:r>
        <w:rPr>
          <w:rFonts w:hint="eastAsia" w:ascii="仿宋" w:hAnsi="仿宋" w:eastAsia="仿宋" w:cs="仿宋"/>
          <w:sz w:val="32"/>
          <w:szCs w:val="32"/>
        </w:rPr>
        <w:t>于2018年8月16日向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被上诉人</w:t>
      </w:r>
      <w:r>
        <w:rPr>
          <w:rFonts w:hint="eastAsia" w:ascii="仿宋" w:hAnsi="仿宋" w:eastAsia="仿宋" w:cs="仿宋"/>
          <w:sz w:val="32"/>
          <w:szCs w:val="32"/>
        </w:rPr>
        <w:t>二申请行政复议。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被上诉人</w:t>
      </w:r>
      <w:r>
        <w:rPr>
          <w:rFonts w:hint="eastAsia" w:ascii="仿宋" w:hAnsi="仿宋" w:eastAsia="仿宋" w:cs="仿宋"/>
          <w:sz w:val="32"/>
          <w:szCs w:val="32"/>
        </w:rPr>
        <w:t>二依法受理后，在事实认定不清、证据不足的情况下于2018年11月8日作出维持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被上诉人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一作出</w:t>
      </w:r>
      <w:r>
        <w:rPr>
          <w:rFonts w:hint="eastAsia" w:ascii="仿宋" w:hAnsi="仿宋" w:eastAsia="仿宋" w:cs="仿宋"/>
          <w:sz w:val="32"/>
          <w:szCs w:val="32"/>
        </w:rPr>
        <w:t>的行政行为的决定。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上诉人不服，依法提起行政诉讼；开福区人民法院受理后，于2019年3月15日作出行政判决[（2019）湘0105行初6号]，驳回上诉人的诉讼请求；</w:t>
      </w:r>
    </w:p>
    <w:p>
      <w:pPr>
        <w:spacing w:line="0" w:lineRule="atLeast"/>
        <w:ind w:firstLine="6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spacing w:line="0" w:lineRule="atLeast"/>
        <w:ind w:firstLine="600"/>
        <w:rPr>
          <w:rFonts w:hint="eastAsia" w:ascii="仿宋" w:hAnsi="仿宋" w:eastAsia="仿宋" w:cs="仿宋"/>
          <w:sz w:val="32"/>
          <w:szCs w:val="32"/>
          <w:u w:val="single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上诉人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认为</w:t>
      </w:r>
      <w:r>
        <w:rPr>
          <w:rFonts w:hint="eastAsia" w:ascii="仿宋" w:hAnsi="仿宋" w:eastAsia="仿宋" w:cs="仿宋"/>
          <w:sz w:val="32"/>
          <w:szCs w:val="32"/>
        </w:rPr>
        <w:t>：政府信息的依申请公开，不仅是一种方式也是一种权利。</w:t>
      </w:r>
      <w:r>
        <w:rPr>
          <w:rFonts w:hint="eastAsia" w:ascii="仿宋" w:hAnsi="仿宋" w:eastAsia="仿宋" w:cs="仿宋"/>
          <w:sz w:val="32"/>
          <w:szCs w:val="32"/>
          <w:u w:val="single"/>
        </w:rPr>
        <w:t>既是一种程序性权利，也是一种实体性权利。</w:t>
      </w:r>
      <w:r>
        <w:rPr>
          <w:rFonts w:hint="eastAsia" w:ascii="仿宋" w:hAnsi="仿宋" w:eastAsia="仿宋" w:cs="仿宋"/>
          <w:sz w:val="32"/>
          <w:szCs w:val="32"/>
        </w:rPr>
        <w:t>前者是指，不特定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上诉人</w:t>
      </w:r>
      <w:r>
        <w:rPr>
          <w:rFonts w:hint="eastAsia" w:ascii="仿宋" w:hAnsi="仿宋" w:eastAsia="仿宋" w:cs="仿宋"/>
          <w:sz w:val="32"/>
          <w:szCs w:val="32"/>
        </w:rPr>
        <w:t>需要了解相关政府信息，只要提出申请，行政机关都应当受理并予以答复。后者是指，特定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上诉人</w:t>
      </w:r>
      <w:r>
        <w:rPr>
          <w:rFonts w:hint="eastAsia" w:ascii="仿宋" w:hAnsi="仿宋" w:eastAsia="仿宋" w:cs="仿宋"/>
          <w:sz w:val="32"/>
          <w:szCs w:val="32"/>
        </w:rPr>
        <w:t>可根据自身生产、生活、科研等特殊需要，依法申请获取政府信息。正如《国务院办公厅关于做好政府信息依申请公开工作的意见》所要求:“在受理依申请公开政府信息过程中,对于需要或者可以让社会广泛知晓的政府信息,行政机关应在答复原告的同时,通过政府网站等渠道主动公开,尽量避免将公共性政府信息只向个别原告公开,以减少对同一政府信息的一再申请,节约行政成本,提高工作效率。”另一方面,即便属于主动公开范围,</w:t>
      </w:r>
      <w:r>
        <w:rPr>
          <w:rFonts w:hint="eastAsia" w:ascii="仿宋" w:hAnsi="仿宋" w:eastAsia="仿宋" w:cs="仿宋"/>
          <w:sz w:val="32"/>
          <w:szCs w:val="32"/>
          <w:u w:val="single"/>
        </w:rPr>
        <w:t>如果行政机关履行主动公开义务不及时、不充分,特定的公民、法人或者其他组织亦可以通过依申请公开渠道获取。</w:t>
      </w:r>
    </w:p>
    <w:p>
      <w:pPr>
        <w:spacing w:line="0" w:lineRule="atLeast"/>
        <w:ind w:firstLine="600"/>
        <w:rPr>
          <w:rFonts w:hint="eastAsia" w:ascii="仿宋" w:hAnsi="仿宋" w:eastAsia="仿宋" w:cs="仿宋"/>
          <w:sz w:val="32"/>
          <w:szCs w:val="32"/>
          <w:u w:val="single"/>
        </w:rPr>
      </w:pPr>
    </w:p>
    <w:p>
      <w:pPr>
        <w:spacing w:line="0" w:lineRule="atLeast"/>
        <w:ind w:firstLine="6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被上诉人</w:t>
      </w:r>
      <w:r>
        <w:rPr>
          <w:rFonts w:hint="eastAsia" w:ascii="仿宋" w:hAnsi="仿宋" w:eastAsia="仿宋" w:cs="仿宋"/>
          <w:sz w:val="32"/>
          <w:szCs w:val="32"/>
        </w:rPr>
        <w:t>一作为政府职能部门，负责全区范围内棚户区改造的征收与补偿工作，有义务也有权力向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上诉人</w:t>
      </w:r>
      <w:r>
        <w:rPr>
          <w:rFonts w:hint="eastAsia" w:ascii="仿宋" w:hAnsi="仿宋" w:eastAsia="仿宋" w:cs="仿宋"/>
          <w:sz w:val="32"/>
          <w:szCs w:val="32"/>
        </w:rPr>
        <w:t>公开其根据自身生产、生活、科研等特殊需要所涉及的信息。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被上诉人</w:t>
      </w:r>
      <w:r>
        <w:rPr>
          <w:rFonts w:hint="eastAsia" w:ascii="仿宋" w:hAnsi="仿宋" w:eastAsia="仿宋" w:cs="仿宋"/>
          <w:sz w:val="32"/>
          <w:szCs w:val="32"/>
        </w:rPr>
        <w:t>一在收到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上诉人</w:t>
      </w:r>
      <w:r>
        <w:rPr>
          <w:rFonts w:hint="eastAsia" w:ascii="仿宋" w:hAnsi="仿宋" w:eastAsia="仿宋" w:cs="仿宋"/>
          <w:sz w:val="32"/>
          <w:szCs w:val="32"/>
        </w:rPr>
        <w:t>的政府信息公开申请后，拒绝按照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上诉人</w:t>
      </w:r>
      <w:r>
        <w:rPr>
          <w:rFonts w:hint="eastAsia" w:ascii="仿宋" w:hAnsi="仿宋" w:eastAsia="仿宋" w:cs="仿宋"/>
          <w:sz w:val="32"/>
          <w:szCs w:val="32"/>
        </w:rPr>
        <w:t>要求的形式进行答复，严重违反中华人民共和国政府信息公开条例第二十六条之规定：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行政机关依申请公开政府信息，应当按照</w:t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上诉人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要求的形式予以提供</w:t>
      </w:r>
      <w:r>
        <w:rPr>
          <w:rFonts w:hint="eastAsia" w:ascii="仿宋" w:hAnsi="仿宋" w:eastAsia="仿宋" w:cs="仿宋"/>
          <w:sz w:val="32"/>
          <w:szCs w:val="32"/>
        </w:rPr>
        <w:t>；</w:t>
      </w:r>
    </w:p>
    <w:p>
      <w:pPr>
        <w:spacing w:line="0" w:lineRule="atLeast"/>
        <w:ind w:firstLine="600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另，最高院《</w:t>
      </w:r>
      <w:r>
        <w:rPr>
          <w:rFonts w:hint="eastAsia" w:ascii="仿宋" w:hAnsi="仿宋" w:eastAsia="仿宋" w:cs="仿宋"/>
          <w:sz w:val="32"/>
          <w:szCs w:val="32"/>
        </w:rPr>
        <w:t>关于行政诉讼证据的若干问题的规定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》第十条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明文规定：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根据行政诉讼法第三十一条第一款第(一)项的规定当事人向人民法院提供书证的,应当符合下列要求：</w:t>
      </w:r>
    </w:p>
    <w:p>
      <w:pPr>
        <w:spacing w:line="0" w:lineRule="atLeast"/>
        <w:ind w:firstLine="600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(一)提供书证的原件,原本、正本和副本均属于书证的原件。提供原件确有困难的,可以提供与原件核对无误的复印件、照片、节录本</w:t>
      </w:r>
    </w:p>
    <w:p>
      <w:pPr>
        <w:spacing w:line="0" w:lineRule="atLeast"/>
        <w:ind w:firstLine="600"/>
        <w:rPr>
          <w:rFonts w:hint="eastAsia" w:ascii="仿宋" w:hAnsi="仿宋" w:eastAsia="仿宋" w:cs="仿宋"/>
          <w:sz w:val="32"/>
          <w:szCs w:val="32"/>
          <w:u w:val="single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u w:val="single"/>
          <w:lang w:eastAsia="zh-CN"/>
        </w:rPr>
        <w:t>(二)提供由有关部门保管的书证原件的复制件、影印件或者抄录件的,应当注明出处,经该部门核对无异后加盖其印章；</w:t>
      </w:r>
    </w:p>
    <w:p>
      <w:pPr>
        <w:spacing w:line="0" w:lineRule="atLeast"/>
        <w:ind w:firstLine="600"/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然一审法院仅凭一份完全不具备书证效力的证据（该书证为</w:t>
      </w:r>
      <w:r>
        <w:rPr>
          <w:rFonts w:hint="eastAsia" w:ascii="仿宋" w:hAnsi="仿宋" w:eastAsia="仿宋" w:cs="仿宋"/>
          <w:sz w:val="32"/>
          <w:szCs w:val="32"/>
          <w:u w:val="single"/>
          <w:lang w:eastAsia="zh-CN"/>
        </w:rPr>
        <w:t>复制件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，未加盖任何公章）就轻易采信被上诉人的意见，认为上诉人已经去现场查阅并获取了所需信息！简直是荒谬绝伦！试问，上诉人既然已经获取了所需信息，难道还会继续耗费时间精力提起行政复议</w:t>
      </w:r>
      <w:bookmarkStart w:id="1" w:name="_GoBack"/>
      <w:bookmarkEnd w:id="1"/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及行政诉讼吗？一审审判长的逻辑思维令人堪虞！</w:t>
      </w:r>
    </w:p>
    <w:p>
      <w:pPr>
        <w:spacing w:line="0" w:lineRule="atLeast"/>
        <w:ind w:firstLine="6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最具讽刺意味的是，</w:t>
      </w:r>
      <w:r>
        <w:rPr>
          <w:rFonts w:hint="eastAsia" w:ascii="仿宋" w:hAnsi="仿宋" w:eastAsia="仿宋" w:cs="仿宋"/>
          <w:sz w:val="32"/>
          <w:szCs w:val="32"/>
          <w:u w:val="single"/>
          <w:lang w:eastAsia="zh-CN"/>
        </w:rPr>
        <w:t>被上诉人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开福区征收办居然在一审庭审过程中</w:t>
      </w:r>
      <w:r>
        <w:rPr>
          <w:rFonts w:hint="eastAsia" w:ascii="仿宋" w:hAnsi="仿宋" w:eastAsia="仿宋" w:cs="仿宋"/>
          <w:sz w:val="32"/>
          <w:szCs w:val="32"/>
          <w:u w:val="single"/>
        </w:rPr>
        <w:t>当庭提供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某位征收工作人员</w:t>
      </w:r>
      <w:r>
        <w:rPr>
          <w:rFonts w:hint="eastAsia" w:ascii="仿宋" w:hAnsi="仿宋" w:eastAsia="仿宋" w:cs="仿宋"/>
          <w:sz w:val="32"/>
          <w:szCs w:val="32"/>
          <w:u w:val="single"/>
        </w:rPr>
        <w:t>的上岗证复议件作为证据，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这难道不</w:t>
      </w:r>
      <w:r>
        <w:rPr>
          <w:rFonts w:hint="eastAsia" w:ascii="仿宋" w:hAnsi="仿宋" w:eastAsia="仿宋" w:cs="仿宋"/>
          <w:sz w:val="32"/>
          <w:szCs w:val="32"/>
          <w:u w:val="single"/>
        </w:rPr>
        <w:t>恰好说明</w:t>
      </w:r>
      <w:r>
        <w:rPr>
          <w:rFonts w:hint="eastAsia" w:ascii="仿宋" w:hAnsi="仿宋" w:eastAsia="仿宋" w:cs="仿宋"/>
          <w:sz w:val="32"/>
          <w:szCs w:val="32"/>
          <w:u w:val="single"/>
          <w:lang w:eastAsia="zh-CN"/>
        </w:rPr>
        <w:t>被上诉人</w:t>
      </w:r>
      <w:r>
        <w:rPr>
          <w:rFonts w:hint="eastAsia" w:ascii="仿宋" w:hAnsi="仿宋" w:eastAsia="仿宋" w:cs="仿宋"/>
          <w:sz w:val="32"/>
          <w:szCs w:val="32"/>
          <w:u w:val="single"/>
        </w:rPr>
        <w:t>在履行行政管理职责中，已经制作或获取，并以一定形式记录、保存了</w:t>
      </w:r>
      <w:r>
        <w:rPr>
          <w:rFonts w:hint="eastAsia" w:ascii="仿宋" w:hAnsi="仿宋" w:eastAsia="仿宋" w:cs="仿宋"/>
          <w:sz w:val="32"/>
          <w:szCs w:val="32"/>
          <w:u w:val="single"/>
          <w:lang w:eastAsia="zh-CN"/>
        </w:rPr>
        <w:t>上诉人</w:t>
      </w:r>
      <w:r>
        <w:rPr>
          <w:rFonts w:hint="eastAsia" w:ascii="仿宋" w:hAnsi="仿宋" w:eastAsia="仿宋" w:cs="仿宋"/>
          <w:sz w:val="32"/>
          <w:szCs w:val="32"/>
          <w:u w:val="single"/>
        </w:rPr>
        <w:t>所需信息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吗？</w:t>
      </w:r>
      <w:r>
        <w:rPr>
          <w:rFonts w:hint="eastAsia" w:ascii="仿宋" w:hAnsi="仿宋" w:eastAsia="仿宋" w:cs="仿宋"/>
          <w:sz w:val="32"/>
          <w:szCs w:val="32"/>
        </w:rPr>
        <w:t>当然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，上诉人</w:t>
      </w:r>
      <w:r>
        <w:rPr>
          <w:rFonts w:hint="eastAsia" w:ascii="仿宋" w:hAnsi="仿宋" w:eastAsia="仿宋" w:cs="仿宋"/>
          <w:sz w:val="32"/>
          <w:szCs w:val="32"/>
        </w:rPr>
        <w:t>信息公开中所申请的信息包括但不限于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某</w:t>
      </w:r>
      <w:r>
        <w:rPr>
          <w:rFonts w:hint="eastAsia" w:ascii="仿宋" w:hAnsi="仿宋" w:eastAsia="仿宋" w:cs="仿宋"/>
          <w:sz w:val="32"/>
          <w:szCs w:val="32"/>
        </w:rPr>
        <w:t>个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征收工作</w:t>
      </w:r>
      <w:r>
        <w:rPr>
          <w:rFonts w:hint="eastAsia" w:ascii="仿宋" w:hAnsi="仿宋" w:eastAsia="仿宋" w:cs="仿宋"/>
          <w:sz w:val="32"/>
          <w:szCs w:val="32"/>
        </w:rPr>
        <w:t>人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员</w:t>
      </w:r>
      <w:r>
        <w:rPr>
          <w:rFonts w:hint="eastAsia" w:ascii="仿宋" w:hAnsi="仿宋" w:eastAsia="仿宋" w:cs="仿宋"/>
          <w:sz w:val="32"/>
          <w:szCs w:val="32"/>
        </w:rPr>
        <w:t>的上岗证，而是指整个潮宗街一期棚改项目中，所有参与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上诉人户</w:t>
      </w:r>
      <w:r>
        <w:rPr>
          <w:rFonts w:hint="eastAsia" w:ascii="仿宋" w:hAnsi="仿宋" w:eastAsia="仿宋" w:cs="仿宋"/>
          <w:sz w:val="32"/>
          <w:szCs w:val="32"/>
        </w:rPr>
        <w:t>拆迁的工作人员信息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</w:p>
    <w:p>
      <w:pPr>
        <w:spacing w:line="0" w:lineRule="atLeast"/>
        <w:ind w:firstLine="6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然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被上诉人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开福区征收办明显记录并保存了上诉人所需信息，却</w:t>
      </w:r>
      <w:r>
        <w:rPr>
          <w:rFonts w:hint="eastAsia" w:ascii="仿宋" w:hAnsi="仿宋" w:eastAsia="仿宋" w:cs="仿宋"/>
          <w:sz w:val="32"/>
          <w:szCs w:val="32"/>
        </w:rPr>
        <w:t>拒不提供，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已涉嫌违反</w:t>
      </w:r>
      <w:r>
        <w:rPr>
          <w:rFonts w:hint="eastAsia" w:ascii="仿宋" w:hAnsi="仿宋" w:eastAsia="仿宋" w:cs="仿宋"/>
          <w:sz w:val="32"/>
          <w:szCs w:val="32"/>
        </w:rPr>
        <w:t>中华人民共和国政府信息公开条例。</w:t>
      </w:r>
    </w:p>
    <w:p>
      <w:pPr>
        <w:spacing w:line="0" w:lineRule="atLeast"/>
        <w:ind w:left="0" w:leftChars="0" w:firstLine="419" w:firstLineChars="131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综上，上诉人认为一审法院认定事实不清，适用法律错误，其所作的行政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判决</w:t>
      </w:r>
      <w:r>
        <w:rPr>
          <w:rFonts w:hint="eastAsia" w:ascii="仿宋" w:hAnsi="仿宋" w:eastAsia="仿宋" w:cs="仿宋"/>
          <w:sz w:val="32"/>
          <w:szCs w:val="32"/>
        </w:rPr>
        <w:t>依法应当予以撤销。故上诉人依据《行政诉讼法》及相关法律的规定，特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依法</w:t>
      </w:r>
      <w:r>
        <w:rPr>
          <w:rFonts w:hint="eastAsia" w:ascii="仿宋" w:hAnsi="仿宋" w:eastAsia="仿宋" w:cs="仿宋"/>
          <w:sz w:val="32"/>
          <w:szCs w:val="32"/>
        </w:rPr>
        <w:t>提起行政上诉，请求贵院保障上诉人的基本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知情</w:t>
      </w:r>
      <w:r>
        <w:rPr>
          <w:rFonts w:hint="eastAsia" w:ascii="仿宋" w:hAnsi="仿宋" w:eastAsia="仿宋" w:cs="仿宋"/>
          <w:sz w:val="32"/>
          <w:szCs w:val="32"/>
        </w:rPr>
        <w:t>权，维护法律的公平正义。</w:t>
      </w:r>
    </w:p>
    <w:p>
      <w:pPr>
        <w:spacing w:line="0" w:lineRule="atLeast"/>
        <w:rPr>
          <w:rFonts w:hint="eastAsia" w:ascii="仿宋" w:hAnsi="仿宋" w:eastAsia="仿宋" w:cs="仿宋"/>
          <w:sz w:val="32"/>
          <w:szCs w:val="32"/>
        </w:rPr>
      </w:pPr>
    </w:p>
    <w:p>
      <w:pPr>
        <w:spacing w:line="0" w:lineRule="atLeast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此致</w:t>
      </w:r>
    </w:p>
    <w:p>
      <w:pPr>
        <w:spacing w:line="0" w:lineRule="atLeas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长沙市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中级</w:t>
      </w:r>
      <w:r>
        <w:rPr>
          <w:rFonts w:hint="eastAsia" w:ascii="仿宋" w:hAnsi="仿宋" w:eastAsia="仿宋" w:cs="仿宋"/>
          <w:sz w:val="32"/>
          <w:szCs w:val="32"/>
        </w:rPr>
        <w:t>人民法院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 xml:space="preserve">第 </w:t>
    </w: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>
      <w:t>1</w:t>
    </w:r>
    <w:r>
      <w:rPr>
        <w:rFonts w:hint="eastAsia"/>
      </w:rPr>
      <w:fldChar w:fldCharType="end"/>
    </w:r>
    <w:r>
      <w:rPr>
        <w:rFonts w:hint="eastAsia"/>
      </w:rPr>
      <w:t xml:space="preserve"> 页 共 </w:t>
    </w:r>
    <w:r>
      <w:fldChar w:fldCharType="begin"/>
    </w:r>
    <w:r>
      <w:instrText xml:space="preserve"> NUMPAGES  \* MERGEFORMAT </w:instrText>
    </w:r>
    <w:r>
      <w:fldChar w:fldCharType="separate"/>
    </w:r>
    <w:r>
      <w:t>3</w:t>
    </w:r>
    <w:r>
      <w:fldChar w:fldCharType="end"/>
    </w:r>
    <w:r>
      <w:rPr>
        <w:rFonts w:hint="eastAsia"/>
      </w:rPr>
      <w:t xml:space="preserve"> 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A10E4"/>
    <w:multiLevelType w:val="singleLevel"/>
    <w:tmpl w:val="5CAA10E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BB2"/>
    <w:rsid w:val="00040842"/>
    <w:rsid w:val="000736EB"/>
    <w:rsid w:val="000A7462"/>
    <w:rsid w:val="00135DED"/>
    <w:rsid w:val="001606F2"/>
    <w:rsid w:val="001636E7"/>
    <w:rsid w:val="00165CC2"/>
    <w:rsid w:val="001D4FEB"/>
    <w:rsid w:val="00210BBC"/>
    <w:rsid w:val="00211CA9"/>
    <w:rsid w:val="002949CF"/>
    <w:rsid w:val="00297B47"/>
    <w:rsid w:val="00352F07"/>
    <w:rsid w:val="00391042"/>
    <w:rsid w:val="003B62BB"/>
    <w:rsid w:val="003D7074"/>
    <w:rsid w:val="004041FA"/>
    <w:rsid w:val="00432404"/>
    <w:rsid w:val="00494273"/>
    <w:rsid w:val="004A1B42"/>
    <w:rsid w:val="00506E6F"/>
    <w:rsid w:val="00541AD0"/>
    <w:rsid w:val="005902A7"/>
    <w:rsid w:val="00614BA9"/>
    <w:rsid w:val="006178D3"/>
    <w:rsid w:val="0063446A"/>
    <w:rsid w:val="00664F9C"/>
    <w:rsid w:val="007F2C4A"/>
    <w:rsid w:val="007F2E9A"/>
    <w:rsid w:val="00813E90"/>
    <w:rsid w:val="00833964"/>
    <w:rsid w:val="00845A2E"/>
    <w:rsid w:val="008F19C6"/>
    <w:rsid w:val="00903229"/>
    <w:rsid w:val="00941CD0"/>
    <w:rsid w:val="009959F9"/>
    <w:rsid w:val="00A15781"/>
    <w:rsid w:val="00A2095E"/>
    <w:rsid w:val="00A24371"/>
    <w:rsid w:val="00A51205"/>
    <w:rsid w:val="00A518B0"/>
    <w:rsid w:val="00A63F06"/>
    <w:rsid w:val="00AF13F1"/>
    <w:rsid w:val="00AF3AC1"/>
    <w:rsid w:val="00B57BB2"/>
    <w:rsid w:val="00B7056A"/>
    <w:rsid w:val="00B717BD"/>
    <w:rsid w:val="00BB5442"/>
    <w:rsid w:val="00BE7B65"/>
    <w:rsid w:val="00BF0682"/>
    <w:rsid w:val="00C06579"/>
    <w:rsid w:val="00C62FEF"/>
    <w:rsid w:val="00CA68C9"/>
    <w:rsid w:val="00CC1A9E"/>
    <w:rsid w:val="00CD05C4"/>
    <w:rsid w:val="00D822BE"/>
    <w:rsid w:val="00D9726B"/>
    <w:rsid w:val="00E50492"/>
    <w:rsid w:val="00EB2EA8"/>
    <w:rsid w:val="00EE7B2F"/>
    <w:rsid w:val="00F02DD4"/>
    <w:rsid w:val="00F5139C"/>
    <w:rsid w:val="00FF260B"/>
    <w:rsid w:val="03F72D58"/>
    <w:rsid w:val="05E649D4"/>
    <w:rsid w:val="070730A4"/>
    <w:rsid w:val="10FB5EE4"/>
    <w:rsid w:val="11D32CC4"/>
    <w:rsid w:val="18A53497"/>
    <w:rsid w:val="1ED265C9"/>
    <w:rsid w:val="221D4C5F"/>
    <w:rsid w:val="25F9535D"/>
    <w:rsid w:val="2A774D1F"/>
    <w:rsid w:val="2BBA6580"/>
    <w:rsid w:val="31A93ED8"/>
    <w:rsid w:val="32C04648"/>
    <w:rsid w:val="37DC166A"/>
    <w:rsid w:val="3AE7759C"/>
    <w:rsid w:val="3BD40321"/>
    <w:rsid w:val="3D942714"/>
    <w:rsid w:val="467B5351"/>
    <w:rsid w:val="4CA06240"/>
    <w:rsid w:val="50EE3B21"/>
    <w:rsid w:val="5B24605B"/>
    <w:rsid w:val="5F565318"/>
    <w:rsid w:val="634D4647"/>
    <w:rsid w:val="63DD5F81"/>
    <w:rsid w:val="6A1F45DE"/>
    <w:rsid w:val="70184AD5"/>
    <w:rsid w:val="7C2A4B97"/>
    <w:rsid w:val="7CF71D92"/>
    <w:rsid w:val="7FD0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China</Company>
  <Pages>3</Pages>
  <Words>184</Words>
  <Characters>1051</Characters>
  <Lines>8</Lines>
  <Paragraphs>2</Paragraphs>
  <ScaleCrop>false</ScaleCrop>
  <LinksUpToDate>false</LinksUpToDate>
  <CharactersWithSpaces>1233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2018-11-20T09:38:00Z</dcterms:created>
  <dc:creator>admin</dc:creator>
  <cp:lastModifiedBy>30886</cp:lastModifiedBy>
  <cp:lastPrinted>2019-04-07T15:15:44Z</cp:lastPrinted>
  <dcterms:modified xsi:type="dcterms:W3CDTF">2019-04-07T15:20:44Z</dcterms:modified>
  <dc:title>行政复议申请书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