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overflowPunct/>
        <w:topLinePunct w:val="0"/>
        <w:autoSpaceDE/>
        <w:autoSpaceDN/>
        <w:bidi w:val="0"/>
        <w:adjustRightInd/>
        <w:snapToGrid/>
        <w:spacing w:before="0" w:beforeLines="0" w:line="0" w:lineRule="atLeast"/>
        <w:ind w:left="0" w:leftChars="0" w:right="0" w:rightChars="0" w:firstLine="420" w:firstLineChars="95"/>
        <w:jc w:val="center"/>
        <w:textAlignment w:val="auto"/>
      </w:pPr>
      <w:r>
        <w:rPr>
          <w:rFonts w:hint="eastAsia"/>
        </w:rPr>
        <w:t>行政</w:t>
      </w:r>
      <w:r>
        <w:rPr>
          <w:rFonts w:hint="eastAsia"/>
          <w:lang w:eastAsia="zh-CN"/>
        </w:rPr>
        <w:t>复议申请书</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lang w:eastAsia="zh-CN"/>
        </w:rPr>
      </w:pPr>
      <w:r>
        <w:rPr>
          <w:rFonts w:hint="eastAsia" w:ascii="仿宋" w:hAnsi="仿宋" w:eastAsia="仿宋" w:cs="仿宋"/>
          <w:color w:val="333333"/>
          <w:kern w:val="0"/>
          <w:sz w:val="32"/>
          <w:szCs w:val="32"/>
          <w:lang w:eastAsia="zh-CN"/>
        </w:rPr>
        <w:t>申请人</w:t>
      </w:r>
      <w:r>
        <w:rPr>
          <w:rFonts w:hint="eastAsia" w:ascii="仿宋" w:hAnsi="仿宋" w:eastAsia="仿宋" w:cs="仿宋"/>
          <w:color w:val="333333"/>
          <w:kern w:val="0"/>
          <w:sz w:val="32"/>
          <w:szCs w:val="32"/>
        </w:rPr>
        <w:t>：</w:t>
      </w:r>
      <w:r>
        <w:rPr>
          <w:rFonts w:hint="eastAsia" w:ascii="仿宋" w:hAnsi="仿宋" w:eastAsia="仿宋" w:cs="仿宋"/>
          <w:color w:val="333333"/>
          <w:kern w:val="0"/>
          <w:sz w:val="32"/>
          <w:szCs w:val="32"/>
          <w:lang w:val="en-US" w:eastAsia="zh-CN"/>
        </w:rPr>
        <w:t>马秀英（女，1950年12月12日出生）</w:t>
      </w:r>
      <w:r>
        <w:rPr>
          <w:rFonts w:hint="eastAsia" w:ascii="仿宋" w:hAnsi="仿宋" w:eastAsia="仿宋" w:cs="仿宋"/>
          <w:color w:val="333333"/>
          <w:kern w:val="0"/>
          <w:sz w:val="32"/>
          <w:szCs w:val="32"/>
        </w:rPr>
        <w:t>、</w:t>
      </w:r>
      <w:r>
        <w:rPr>
          <w:rFonts w:hint="eastAsia" w:ascii="仿宋" w:hAnsi="仿宋" w:eastAsia="仿宋" w:cs="仿宋"/>
          <w:color w:val="333333"/>
          <w:kern w:val="0"/>
          <w:sz w:val="32"/>
          <w:szCs w:val="32"/>
          <w:lang w:val="en-US" w:eastAsia="zh-CN"/>
        </w:rPr>
        <w:t>任明（男，1979年3月20日出生），</w:t>
      </w:r>
      <w:r>
        <w:rPr>
          <w:rFonts w:hint="eastAsia" w:ascii="仿宋" w:hAnsi="仿宋" w:eastAsia="仿宋" w:cs="仿宋"/>
          <w:color w:val="333333"/>
          <w:kern w:val="0"/>
          <w:sz w:val="32"/>
          <w:szCs w:val="32"/>
        </w:rPr>
        <w:t>汉族</w:t>
      </w:r>
      <w:r>
        <w:rPr>
          <w:rFonts w:hint="eastAsia" w:ascii="仿宋" w:hAnsi="仿宋" w:eastAsia="仿宋" w:cs="仿宋"/>
          <w:color w:val="333333"/>
          <w:kern w:val="0"/>
          <w:sz w:val="32"/>
          <w:szCs w:val="32"/>
          <w:lang w:eastAsia="zh-CN"/>
        </w:rPr>
        <w:t>；</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lang w:val="en-US" w:eastAsia="zh-CN"/>
        </w:rPr>
      </w:pPr>
      <w:r>
        <w:rPr>
          <w:rFonts w:hint="eastAsia" w:ascii="仿宋" w:hAnsi="仿宋" w:eastAsia="仿宋" w:cs="仿宋"/>
          <w:color w:val="333333"/>
          <w:kern w:val="0"/>
          <w:sz w:val="32"/>
          <w:szCs w:val="32"/>
        </w:rPr>
        <w:t>住长沙市开福区</w:t>
      </w:r>
      <w:r>
        <w:rPr>
          <w:rFonts w:hint="eastAsia" w:ascii="仿宋" w:hAnsi="仿宋" w:eastAsia="仿宋" w:cs="仿宋"/>
          <w:color w:val="333333"/>
          <w:kern w:val="0"/>
          <w:sz w:val="32"/>
          <w:szCs w:val="32"/>
          <w:lang w:eastAsia="zh-CN"/>
        </w:rPr>
        <w:t>潮宗街</w:t>
      </w:r>
      <w:r>
        <w:rPr>
          <w:rFonts w:hint="eastAsia" w:ascii="仿宋" w:hAnsi="仿宋" w:eastAsia="仿宋" w:cs="仿宋"/>
          <w:color w:val="333333"/>
          <w:kern w:val="0"/>
          <w:sz w:val="32"/>
          <w:szCs w:val="32"/>
          <w:lang w:val="en-US" w:eastAsia="zh-CN"/>
        </w:rPr>
        <w:t>93-95号505房。</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rPr>
        <w:t>被</w:t>
      </w:r>
      <w:r>
        <w:rPr>
          <w:rFonts w:hint="eastAsia" w:ascii="仿宋" w:hAnsi="仿宋" w:eastAsia="仿宋" w:cs="仿宋"/>
          <w:color w:val="333333"/>
          <w:kern w:val="0"/>
          <w:sz w:val="32"/>
          <w:szCs w:val="32"/>
          <w:lang w:eastAsia="zh-CN"/>
        </w:rPr>
        <w:t>申请人</w:t>
      </w:r>
      <w:r>
        <w:rPr>
          <w:rFonts w:hint="eastAsia" w:ascii="仿宋" w:hAnsi="仿宋" w:eastAsia="仿宋" w:cs="仿宋"/>
          <w:color w:val="333333"/>
          <w:kern w:val="0"/>
          <w:sz w:val="32"/>
          <w:szCs w:val="32"/>
        </w:rPr>
        <w:t>：长沙市</w:t>
      </w:r>
      <w:r>
        <w:rPr>
          <w:rFonts w:hint="eastAsia" w:ascii="仿宋" w:hAnsi="仿宋" w:eastAsia="仿宋" w:cs="仿宋"/>
          <w:color w:val="333333"/>
          <w:kern w:val="0"/>
          <w:sz w:val="32"/>
          <w:szCs w:val="32"/>
          <w:lang w:eastAsia="zh-CN"/>
        </w:rPr>
        <w:t>开福</w:t>
      </w:r>
      <w:r>
        <w:rPr>
          <w:rFonts w:hint="eastAsia" w:ascii="仿宋" w:hAnsi="仿宋" w:eastAsia="仿宋" w:cs="仿宋"/>
          <w:color w:val="333333"/>
          <w:kern w:val="0"/>
          <w:sz w:val="32"/>
          <w:szCs w:val="32"/>
        </w:rPr>
        <w:t>区</w:t>
      </w:r>
      <w:r>
        <w:rPr>
          <w:rFonts w:hint="eastAsia" w:ascii="仿宋" w:hAnsi="仿宋" w:eastAsia="仿宋" w:cs="仿宋"/>
          <w:color w:val="333333"/>
          <w:kern w:val="0"/>
          <w:sz w:val="32"/>
          <w:szCs w:val="32"/>
          <w:lang w:val="en-US" w:eastAsia="zh-CN"/>
        </w:rPr>
        <w:t>人民</w:t>
      </w:r>
      <w:r>
        <w:rPr>
          <w:rFonts w:hint="eastAsia" w:ascii="仿宋" w:hAnsi="仿宋" w:eastAsia="仿宋" w:cs="仿宋"/>
          <w:color w:val="333333"/>
          <w:kern w:val="0"/>
          <w:sz w:val="32"/>
          <w:szCs w:val="32"/>
        </w:rPr>
        <w:t>政府</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rPr>
        <w:t>法定代表人：</w:t>
      </w:r>
      <w:r>
        <w:rPr>
          <w:rFonts w:hint="eastAsia" w:ascii="仿宋" w:hAnsi="仿宋" w:eastAsia="仿宋" w:cs="仿宋"/>
          <w:color w:val="333333"/>
          <w:kern w:val="0"/>
          <w:sz w:val="32"/>
          <w:szCs w:val="32"/>
          <w:lang w:eastAsia="zh-CN"/>
        </w:rPr>
        <w:t>刘拥兵</w:t>
      </w:r>
      <w:r>
        <w:rPr>
          <w:rFonts w:hint="eastAsia" w:ascii="仿宋" w:hAnsi="仿宋" w:eastAsia="仿宋" w:cs="仿宋"/>
          <w:color w:val="333333"/>
          <w:kern w:val="0"/>
          <w:sz w:val="32"/>
          <w:szCs w:val="32"/>
        </w:rPr>
        <w:t xml:space="preserve">   </w:t>
      </w:r>
      <w:r>
        <w:rPr>
          <w:rFonts w:hint="eastAsia" w:ascii="仿宋" w:hAnsi="仿宋" w:eastAsia="仿宋" w:cs="仿宋"/>
          <w:color w:val="333333"/>
          <w:kern w:val="0"/>
          <w:sz w:val="32"/>
          <w:szCs w:val="32"/>
          <w:lang w:val="en-US" w:eastAsia="zh-CN"/>
        </w:rPr>
        <w:t xml:space="preserve">  </w:t>
      </w:r>
      <w:r>
        <w:rPr>
          <w:rFonts w:hint="eastAsia" w:ascii="仿宋" w:hAnsi="仿宋" w:eastAsia="仿宋" w:cs="仿宋"/>
          <w:color w:val="333333"/>
          <w:kern w:val="0"/>
          <w:sz w:val="32"/>
          <w:szCs w:val="32"/>
        </w:rPr>
        <w:t>职务：</w:t>
      </w:r>
      <w:r>
        <w:rPr>
          <w:rFonts w:hint="eastAsia" w:ascii="仿宋" w:hAnsi="仿宋" w:eastAsia="仿宋" w:cs="仿宋"/>
          <w:color w:val="333333"/>
          <w:kern w:val="0"/>
          <w:sz w:val="32"/>
          <w:szCs w:val="32"/>
          <w:lang w:eastAsia="zh-CN"/>
        </w:rPr>
        <w:t>区长</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rPr>
        <w:t>地址：</w:t>
      </w:r>
      <w:r>
        <w:rPr>
          <w:rFonts w:hint="eastAsia" w:ascii="仿宋" w:hAnsi="仿宋" w:eastAsia="仿宋" w:cs="仿宋"/>
          <w:color w:val="333333"/>
          <w:kern w:val="0"/>
          <w:sz w:val="32"/>
          <w:szCs w:val="32"/>
          <w:lang w:eastAsia="zh-CN"/>
        </w:rPr>
        <w:t>开福</w:t>
      </w:r>
      <w:r>
        <w:rPr>
          <w:rFonts w:hint="eastAsia" w:ascii="仿宋" w:hAnsi="仿宋" w:eastAsia="仿宋" w:cs="仿宋"/>
          <w:color w:val="333333"/>
          <w:kern w:val="0"/>
          <w:sz w:val="32"/>
          <w:szCs w:val="32"/>
        </w:rPr>
        <w:t>区</w:t>
      </w:r>
      <w:r>
        <w:rPr>
          <w:rFonts w:hint="eastAsia" w:ascii="仿宋" w:hAnsi="仿宋" w:eastAsia="仿宋" w:cs="仿宋"/>
          <w:color w:val="333333"/>
          <w:kern w:val="0"/>
          <w:sz w:val="32"/>
          <w:szCs w:val="32"/>
          <w:lang w:eastAsia="zh-CN"/>
        </w:rPr>
        <w:t>盛世</w:t>
      </w:r>
      <w:r>
        <w:rPr>
          <w:rFonts w:hint="eastAsia" w:ascii="仿宋" w:hAnsi="仿宋" w:eastAsia="仿宋" w:cs="仿宋"/>
          <w:color w:val="333333"/>
          <w:kern w:val="0"/>
          <w:sz w:val="32"/>
          <w:szCs w:val="32"/>
        </w:rPr>
        <w:t>路1号</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rPr>
      </w:pPr>
    </w:p>
    <w:p>
      <w:pPr>
        <w:pageBreakBefore w:val="0"/>
        <w:widowControl/>
        <w:kinsoku/>
        <w:wordWrap w:val="0"/>
        <w:overflowPunct/>
        <w:topLinePunct w:val="0"/>
        <w:autoSpaceDE/>
        <w:autoSpaceDN/>
        <w:bidi w:val="0"/>
        <w:adjustRightInd/>
        <w:snapToGrid/>
        <w:spacing w:line="0" w:lineRule="atLeast"/>
        <w:ind w:left="0" w:leftChars="0" w:right="0" w:rightChars="0" w:firstLine="305" w:firstLineChars="95"/>
        <w:jc w:val="left"/>
        <w:textAlignment w:val="auto"/>
        <w:rPr>
          <w:rFonts w:hint="eastAsia" w:ascii="仿宋" w:hAnsi="仿宋" w:eastAsia="仿宋" w:cs="仿宋"/>
          <w:color w:val="333333"/>
          <w:kern w:val="0"/>
          <w:sz w:val="32"/>
          <w:szCs w:val="32"/>
        </w:rPr>
      </w:pPr>
      <w:r>
        <w:rPr>
          <w:rFonts w:hint="eastAsia" w:ascii="仿宋" w:hAnsi="仿宋" w:eastAsia="仿宋" w:cs="仿宋"/>
          <w:b/>
          <w:bCs/>
          <w:color w:val="333333"/>
          <w:kern w:val="0"/>
          <w:sz w:val="32"/>
          <w:szCs w:val="32"/>
          <w:lang w:eastAsia="zh-CN"/>
        </w:rPr>
        <w:t>复议</w:t>
      </w:r>
      <w:r>
        <w:rPr>
          <w:rFonts w:hint="eastAsia" w:ascii="仿宋" w:hAnsi="仿宋" w:eastAsia="仿宋" w:cs="仿宋"/>
          <w:b/>
          <w:bCs/>
          <w:color w:val="333333"/>
          <w:kern w:val="0"/>
          <w:sz w:val="32"/>
          <w:szCs w:val="32"/>
        </w:rPr>
        <w:t>请求</w:t>
      </w:r>
      <w:r>
        <w:rPr>
          <w:rFonts w:hint="eastAsia" w:ascii="仿宋" w:hAnsi="仿宋" w:eastAsia="仿宋" w:cs="仿宋"/>
          <w:color w:val="333333"/>
          <w:kern w:val="0"/>
          <w:sz w:val="32"/>
          <w:szCs w:val="32"/>
        </w:rPr>
        <w:t>：请求</w:t>
      </w:r>
      <w:r>
        <w:rPr>
          <w:rFonts w:hint="eastAsia" w:ascii="仿宋" w:hAnsi="仿宋" w:eastAsia="仿宋" w:cs="仿宋"/>
          <w:color w:val="333333"/>
          <w:kern w:val="0"/>
          <w:sz w:val="32"/>
          <w:szCs w:val="32"/>
          <w:lang w:eastAsia="zh-CN"/>
        </w:rPr>
        <w:t>长沙市</w:t>
      </w:r>
      <w:r>
        <w:rPr>
          <w:rFonts w:hint="eastAsia" w:ascii="仿宋" w:hAnsi="仿宋" w:eastAsia="仿宋" w:cs="仿宋"/>
          <w:color w:val="333333"/>
          <w:kern w:val="0"/>
          <w:sz w:val="32"/>
          <w:szCs w:val="32"/>
          <w:lang w:val="en-US" w:eastAsia="zh-CN"/>
        </w:rPr>
        <w:t>人民</w:t>
      </w:r>
      <w:r>
        <w:rPr>
          <w:rFonts w:hint="eastAsia" w:ascii="仿宋" w:hAnsi="仿宋" w:eastAsia="仿宋" w:cs="仿宋"/>
          <w:color w:val="333333"/>
          <w:kern w:val="0"/>
          <w:sz w:val="32"/>
          <w:szCs w:val="32"/>
          <w:lang w:eastAsia="zh-CN"/>
        </w:rPr>
        <w:t>政府</w:t>
      </w:r>
      <w:r>
        <w:rPr>
          <w:rFonts w:hint="eastAsia" w:ascii="仿宋" w:hAnsi="仿宋" w:eastAsia="仿宋" w:cs="仿宋"/>
          <w:color w:val="333333"/>
          <w:kern w:val="0"/>
          <w:sz w:val="32"/>
          <w:szCs w:val="32"/>
        </w:rPr>
        <w:t>确认</w:t>
      </w:r>
      <w:r>
        <w:rPr>
          <w:rFonts w:hint="eastAsia" w:ascii="仿宋" w:hAnsi="仿宋" w:eastAsia="仿宋" w:cs="仿宋"/>
          <w:color w:val="333333"/>
          <w:kern w:val="0"/>
          <w:sz w:val="32"/>
          <w:szCs w:val="32"/>
          <w:lang w:eastAsia="zh-CN"/>
        </w:rPr>
        <w:t>开福区</w:t>
      </w:r>
      <w:r>
        <w:rPr>
          <w:rFonts w:hint="eastAsia" w:ascii="仿宋" w:hAnsi="仿宋" w:eastAsia="仿宋" w:cs="仿宋"/>
          <w:color w:val="333333"/>
          <w:kern w:val="0"/>
          <w:sz w:val="32"/>
          <w:szCs w:val="32"/>
          <w:lang w:val="en-US" w:eastAsia="zh-CN"/>
        </w:rPr>
        <w:t>人民</w:t>
      </w:r>
      <w:r>
        <w:rPr>
          <w:rFonts w:hint="eastAsia" w:ascii="仿宋" w:hAnsi="仿宋" w:eastAsia="仿宋" w:cs="仿宋"/>
          <w:color w:val="333333"/>
          <w:kern w:val="0"/>
          <w:sz w:val="32"/>
          <w:szCs w:val="32"/>
        </w:rPr>
        <w:t>政府作出的</w:t>
      </w:r>
      <w:r>
        <w:rPr>
          <w:rFonts w:hint="eastAsia" w:ascii="仿宋" w:hAnsi="仿宋" w:eastAsia="仿宋" w:cs="仿宋"/>
          <w:color w:val="333333"/>
          <w:kern w:val="0"/>
          <w:sz w:val="32"/>
          <w:szCs w:val="32"/>
          <w:lang w:eastAsia="zh-CN"/>
        </w:rPr>
        <w:t>开政征补字[2018]第38号房屋征收补偿决定</w:t>
      </w:r>
      <w:r>
        <w:rPr>
          <w:rFonts w:hint="eastAsia" w:ascii="仿宋" w:hAnsi="仿宋" w:eastAsia="仿宋" w:cs="仿宋"/>
          <w:color w:val="333333"/>
          <w:kern w:val="0"/>
          <w:sz w:val="32"/>
          <w:szCs w:val="32"/>
        </w:rPr>
        <w:t>违法并予以撤销。</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rPr>
      </w:pPr>
    </w:p>
    <w:p>
      <w:pPr>
        <w:pageBreakBefore w:val="0"/>
        <w:widowControl/>
        <w:kinsoku/>
        <w:wordWrap w:val="0"/>
        <w:overflowPunct/>
        <w:topLinePunct w:val="0"/>
        <w:autoSpaceDE/>
        <w:autoSpaceDN/>
        <w:bidi w:val="0"/>
        <w:adjustRightInd/>
        <w:snapToGrid/>
        <w:spacing w:line="0" w:lineRule="atLeast"/>
        <w:ind w:left="0" w:leftChars="0" w:right="0" w:rightChars="0" w:firstLine="305" w:firstLineChars="95"/>
        <w:jc w:val="left"/>
        <w:textAlignment w:val="auto"/>
        <w:rPr>
          <w:rFonts w:hint="eastAsia" w:ascii="仿宋" w:hAnsi="仿宋" w:eastAsia="仿宋" w:cs="仿宋"/>
          <w:color w:val="333333"/>
          <w:kern w:val="0"/>
          <w:sz w:val="32"/>
          <w:szCs w:val="32"/>
        </w:rPr>
      </w:pPr>
      <w:r>
        <w:rPr>
          <w:rFonts w:hint="eastAsia" w:ascii="仿宋" w:hAnsi="仿宋" w:eastAsia="仿宋" w:cs="仿宋"/>
          <w:b/>
          <w:bCs/>
          <w:color w:val="333333"/>
          <w:kern w:val="0"/>
          <w:sz w:val="32"/>
          <w:szCs w:val="32"/>
        </w:rPr>
        <w:t>事实和理由</w:t>
      </w:r>
      <w:r>
        <w:rPr>
          <w:rFonts w:hint="eastAsia" w:ascii="仿宋" w:hAnsi="仿宋" w:eastAsia="仿宋" w:cs="仿宋"/>
          <w:color w:val="333333"/>
          <w:kern w:val="0"/>
          <w:sz w:val="32"/>
          <w:szCs w:val="32"/>
        </w:rPr>
        <w:t>：</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lang w:eastAsia="zh-CN"/>
        </w:rPr>
      </w:pPr>
      <w:r>
        <w:rPr>
          <w:rFonts w:hint="eastAsia" w:ascii="仿宋" w:hAnsi="仿宋" w:eastAsia="仿宋" w:cs="仿宋"/>
          <w:color w:val="333333"/>
          <w:kern w:val="0"/>
          <w:sz w:val="32"/>
          <w:szCs w:val="32"/>
        </w:rPr>
        <w:t>201</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年</w:t>
      </w:r>
      <w:r>
        <w:rPr>
          <w:rFonts w:hint="eastAsia" w:ascii="仿宋" w:hAnsi="仿宋" w:eastAsia="仿宋" w:cs="仿宋"/>
          <w:color w:val="333333"/>
          <w:kern w:val="0"/>
          <w:sz w:val="32"/>
          <w:szCs w:val="32"/>
          <w:lang w:val="en-US" w:eastAsia="zh-CN"/>
        </w:rPr>
        <w:t>6</w:t>
      </w:r>
      <w:r>
        <w:rPr>
          <w:rFonts w:hint="eastAsia" w:ascii="仿宋" w:hAnsi="仿宋" w:eastAsia="仿宋" w:cs="仿宋"/>
          <w:color w:val="333333"/>
          <w:kern w:val="0"/>
          <w:sz w:val="32"/>
          <w:szCs w:val="32"/>
        </w:rPr>
        <w:t>月</w:t>
      </w:r>
      <w:r>
        <w:rPr>
          <w:rFonts w:hint="eastAsia" w:ascii="仿宋" w:hAnsi="仿宋" w:eastAsia="仿宋" w:cs="仿宋"/>
          <w:color w:val="333333"/>
          <w:kern w:val="0"/>
          <w:sz w:val="32"/>
          <w:szCs w:val="32"/>
          <w:lang w:val="en-US" w:eastAsia="zh-CN"/>
        </w:rPr>
        <w:t>12</w:t>
      </w:r>
      <w:r>
        <w:rPr>
          <w:rFonts w:hint="eastAsia" w:ascii="仿宋" w:hAnsi="仿宋" w:eastAsia="仿宋" w:cs="仿宋"/>
          <w:color w:val="333333"/>
          <w:kern w:val="0"/>
          <w:sz w:val="32"/>
          <w:szCs w:val="32"/>
        </w:rPr>
        <w:t>日，被</w:t>
      </w:r>
      <w:r>
        <w:rPr>
          <w:rFonts w:hint="eastAsia" w:ascii="仿宋" w:hAnsi="仿宋" w:eastAsia="仿宋" w:cs="仿宋"/>
          <w:color w:val="333333"/>
          <w:kern w:val="0"/>
          <w:sz w:val="32"/>
          <w:szCs w:val="32"/>
          <w:lang w:eastAsia="zh-CN"/>
        </w:rPr>
        <w:t>申请人</w:t>
      </w:r>
      <w:r>
        <w:rPr>
          <w:rFonts w:hint="eastAsia" w:ascii="仿宋" w:hAnsi="仿宋" w:eastAsia="仿宋" w:cs="仿宋"/>
          <w:color w:val="333333"/>
          <w:kern w:val="0"/>
          <w:sz w:val="32"/>
          <w:szCs w:val="32"/>
        </w:rPr>
        <w:t>作出了</w:t>
      </w:r>
      <w:r>
        <w:rPr>
          <w:rFonts w:hint="eastAsia" w:ascii="仿宋" w:hAnsi="仿宋" w:eastAsia="仿宋" w:cs="仿宋"/>
          <w:color w:val="333333"/>
          <w:kern w:val="0"/>
          <w:sz w:val="32"/>
          <w:szCs w:val="32"/>
          <w:lang w:eastAsia="zh-CN"/>
        </w:rPr>
        <w:t>开政征补字[2018]第38号房屋征收补偿决定，申请人认为：</w:t>
      </w:r>
      <w:r>
        <w:rPr>
          <w:rStyle w:val="8"/>
          <w:rFonts w:hint="eastAsia" w:ascii="仿宋" w:hAnsi="仿宋" w:eastAsia="仿宋" w:cs="仿宋"/>
          <w:b w:val="0"/>
          <w:bCs/>
          <w:i w:val="0"/>
          <w:caps w:val="0"/>
          <w:color w:val="000000"/>
          <w:spacing w:val="0"/>
          <w:sz w:val="32"/>
          <w:szCs w:val="32"/>
          <w:lang w:eastAsia="zh-CN"/>
        </w:rPr>
        <w:t>被申请人发布的征收补偿决定书违法之处甚多，严重侵害了申请人的</w:t>
      </w:r>
      <w:r>
        <w:rPr>
          <w:rStyle w:val="8"/>
          <w:rFonts w:hint="eastAsia" w:ascii="仿宋" w:hAnsi="仿宋" w:eastAsia="仿宋" w:cs="仿宋"/>
          <w:b w:val="0"/>
          <w:bCs/>
          <w:i w:val="0"/>
          <w:caps w:val="0"/>
          <w:color w:val="000000"/>
          <w:spacing w:val="0"/>
          <w:sz w:val="32"/>
          <w:szCs w:val="32"/>
          <w:lang w:val="en-US" w:eastAsia="zh-CN"/>
        </w:rPr>
        <w:t>合法</w:t>
      </w:r>
      <w:r>
        <w:rPr>
          <w:rStyle w:val="8"/>
          <w:rFonts w:hint="eastAsia" w:ascii="仿宋" w:hAnsi="仿宋" w:eastAsia="仿宋" w:cs="仿宋"/>
          <w:b w:val="0"/>
          <w:bCs/>
          <w:i w:val="0"/>
          <w:caps w:val="0"/>
          <w:color w:val="000000"/>
          <w:spacing w:val="0"/>
          <w:sz w:val="32"/>
          <w:szCs w:val="32"/>
          <w:lang w:eastAsia="zh-CN"/>
        </w:rPr>
        <w:t>利益，</w:t>
      </w:r>
      <w:r>
        <w:rPr>
          <w:rStyle w:val="8"/>
          <w:rFonts w:hint="eastAsia" w:ascii="仿宋" w:hAnsi="仿宋" w:eastAsia="仿宋" w:cs="仿宋"/>
          <w:b w:val="0"/>
          <w:bCs/>
          <w:i w:val="0"/>
          <w:caps w:val="0"/>
          <w:color w:val="000000"/>
          <w:spacing w:val="0"/>
          <w:sz w:val="32"/>
          <w:szCs w:val="32"/>
          <w:lang w:val="en-US" w:eastAsia="zh-CN"/>
        </w:rPr>
        <w:t>应当依法</w:t>
      </w:r>
      <w:r>
        <w:rPr>
          <w:rStyle w:val="8"/>
          <w:rFonts w:hint="eastAsia" w:ascii="仿宋" w:hAnsi="仿宋" w:eastAsia="仿宋" w:cs="仿宋"/>
          <w:b w:val="0"/>
          <w:bCs/>
          <w:i w:val="0"/>
          <w:caps w:val="0"/>
          <w:color w:val="000000"/>
          <w:spacing w:val="0"/>
          <w:sz w:val="32"/>
          <w:szCs w:val="32"/>
          <w:lang w:eastAsia="zh-CN"/>
        </w:rPr>
        <w:t>予以撤销</w:t>
      </w:r>
      <w:r>
        <w:rPr>
          <w:rFonts w:hint="eastAsia" w:ascii="仿宋" w:hAnsi="仿宋" w:eastAsia="仿宋" w:cs="仿宋"/>
          <w:color w:val="333333"/>
          <w:kern w:val="0"/>
          <w:sz w:val="32"/>
          <w:szCs w:val="32"/>
          <w:lang w:eastAsia="zh-CN"/>
        </w:rPr>
        <w:t>。</w:t>
      </w:r>
    </w:p>
    <w:p>
      <w:pPr>
        <w:pageBreakBefore w:val="0"/>
        <w:widowControl/>
        <w:kinsoku/>
        <w:wordWrap w:val="0"/>
        <w:overflowPunct/>
        <w:topLinePunct w:val="0"/>
        <w:autoSpaceDE/>
        <w:autoSpaceDN/>
        <w:bidi w:val="0"/>
        <w:adjustRightInd/>
        <w:snapToGrid/>
        <w:spacing w:line="0" w:lineRule="atLeast"/>
        <w:ind w:left="0" w:leftChars="0" w:right="0" w:rightChars="0" w:firstLine="304" w:firstLineChars="95"/>
        <w:jc w:val="left"/>
        <w:textAlignment w:val="auto"/>
        <w:rPr>
          <w:rFonts w:hint="eastAsia" w:ascii="仿宋" w:hAnsi="仿宋" w:eastAsia="仿宋" w:cs="仿宋"/>
          <w:color w:val="333333"/>
          <w:kern w:val="0"/>
          <w:sz w:val="32"/>
          <w:szCs w:val="32"/>
          <w:lang w:val="en-US" w:eastAsia="zh-CN"/>
        </w:rPr>
      </w:pPr>
      <w:r>
        <w:rPr>
          <w:rFonts w:hint="eastAsia" w:ascii="仿宋" w:hAnsi="仿宋" w:eastAsia="仿宋" w:cs="仿宋"/>
          <w:color w:val="333333"/>
          <w:kern w:val="0"/>
          <w:sz w:val="32"/>
          <w:szCs w:val="32"/>
          <w:lang w:val="en-US" w:eastAsia="zh-CN"/>
        </w:rPr>
        <w:t>申请人认为：</w:t>
      </w: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被申请人作出的房屋征收补偿决定所依据的房屋征收决定公告不具有合法性</w:t>
      </w:r>
    </w:p>
    <w:p>
      <w:pPr>
        <w:pageBreakBefore w:val="0"/>
        <w:numPr>
          <w:ilvl w:val="0"/>
          <w:numId w:val="2"/>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申请人作出的涉案征收补偿决定书是依据《长沙市开福区潮宗街街区棚户区改造项目（一期）》的房屋征收决定公告（开政征字[2016]2号），（以下简称《征收公告》），而非法定的房屋征收决定书。经调查发现，开福区政府没有正式的房屋征收决定书，仅是通过公告的形式代替了房屋征收决定，该行为违反国务院《国有土地上房屋征收与补偿条例》（国务院令第590号）（以下简称征收补偿条例）第十三条的规定。从该条规定可知，房屋征收决定与房屋征收决定公告是两个不同的具体行政行为：</w:t>
      </w:r>
      <w:r>
        <w:rPr>
          <w:rFonts w:hint="eastAsia" w:ascii="仿宋" w:hAnsi="仿宋" w:eastAsia="仿宋" w:cs="仿宋"/>
          <w:sz w:val="32"/>
          <w:szCs w:val="32"/>
          <w:u w:val="single"/>
          <w:lang w:val="en-US" w:eastAsia="zh-CN"/>
        </w:rPr>
        <w:t>房屋征收决定是实体性的对外具有强制执行性的决定，房屋征收决定公告是决定作出后对外告知的程序性规定，是对外的通知或告知行为，不具有强制执行性。</w:t>
      </w:r>
      <w:r>
        <w:rPr>
          <w:rFonts w:hint="eastAsia" w:ascii="仿宋" w:hAnsi="仿宋" w:eastAsia="仿宋" w:cs="仿宋"/>
          <w:sz w:val="32"/>
          <w:szCs w:val="32"/>
          <w:lang w:val="en-US" w:eastAsia="zh-CN"/>
        </w:rPr>
        <w:t>国务院《征收补偿条例》第十三条规定，市、县级人民政府作出房屋征收决定后应当及时公告。公告应当载明征收补偿方案和行政复议、行政诉讼权利等事项。</w:t>
      </w:r>
    </w:p>
    <w:p>
      <w:pPr>
        <w:pageBreakBefore w:val="0"/>
        <w:widowControl w:val="0"/>
        <w:numPr>
          <w:numId w:val="0"/>
        </w:numPr>
        <w:kinsoku/>
        <w:overflowPunct/>
        <w:topLinePunct w:val="0"/>
        <w:autoSpaceDE/>
        <w:autoSpaceDN/>
        <w:bidi w:val="0"/>
        <w:adjustRightInd/>
        <w:snapToGrid/>
        <w:spacing w:line="0" w:lineRule="atLeast"/>
        <w:ind w:left="0" w:leftChars="0" w:right="0" w:rightChars="0" w:firstLine="304" w:firstLineChars="95"/>
        <w:jc w:val="both"/>
        <w:textAlignment w:val="auto"/>
        <w:rPr>
          <w:rFonts w:hint="eastAsia" w:ascii="仿宋" w:hAnsi="仿宋" w:eastAsia="仿宋" w:cs="仿宋"/>
          <w:sz w:val="32"/>
          <w:szCs w:val="32"/>
          <w:lang w:val="en-US" w:eastAsia="zh-CN"/>
        </w:rPr>
      </w:pPr>
    </w:p>
    <w:p>
      <w:pPr>
        <w:pageBreakBefore w:val="0"/>
        <w:numPr>
          <w:ilvl w:val="0"/>
          <w:numId w:val="2"/>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国务院《征收补偿条例》并不支持开福区政府作出的《征收公告》，《征收公告》没有法律依据。</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公告》陈述依据国务院《征收补偿条例》（国务院令第590号）。而国务院《征收补偿条例》第八条规定房屋征收范围，以公共利益为大原则。第八条（五）规定的房屋征收，由政府依照城乡规划法有关规定组织实施的对危房集中、基础设施落后等地段进行旧城区改建的需要，显然不适用本项目所在的开福区潮宗街历史文化街区。</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补偿条例》第九条对第八条规定的房屋征收又设置了前提条件，依据本条例第八条规定，确需征收房屋的各项建设活动，应当符合国民经济和社会发展规划、土地利用总体规划、城乡规划和专项规划。在《国务院关于长沙市城市总体规划的批复》（国函[2014]45号）、《长沙市城市总体规划（2003-2020）（2014年修订）》社会公布版、《关于长沙市潮宗街历史文化街区保护规划》的批复(长政函〔2016〕76号等文件中，已经明确潮宗街历史文化街区正属于专项规划。上述城乡规划及专项规划源自法律，受法律保护。由此可见国务院《征收补偿条例》并不支持开福区政府作出的《征收公告》。</w:t>
      </w:r>
    </w:p>
    <w:p>
      <w:pPr>
        <w:pageBreakBefore w:val="0"/>
        <w:numPr>
          <w:ilvl w:val="0"/>
          <w:numId w:val="2"/>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因申请人所有房屋处于历史文化街区和历史建筑的保护范围界限内（紫线范围内），故《征收公告》全面违反法律、行政法规、行政规章、地方性法规禁止性规定，应予撤销。《国务院历史文化名城名镇名村保护条例（524号令）》第二十八条明文规定：</w:t>
      </w:r>
      <w:r>
        <w:rPr>
          <w:rFonts w:hint="eastAsia" w:ascii="仿宋" w:hAnsi="仿宋" w:eastAsia="仿宋" w:cs="仿宋"/>
          <w:sz w:val="32"/>
          <w:szCs w:val="32"/>
          <w:u w:val="single"/>
          <w:lang w:val="en-US" w:eastAsia="zh-CN"/>
        </w:rPr>
        <w:t>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在历史文化街区、名镇、名村核心保护范围内，拆除历史建筑以外的建筑物、构筑物或者其他设施的，应当经城市、县人民政府城乡规划主管部门会同同级文物主管部门批准</w:t>
      </w:r>
      <w:r>
        <w:rPr>
          <w:rFonts w:hint="eastAsia" w:ascii="仿宋" w:hAnsi="仿宋" w:eastAsia="仿宋" w:cs="仿宋"/>
          <w:sz w:val="32"/>
          <w:szCs w:val="32"/>
          <w:lang w:val="en-US" w:eastAsia="zh-CN"/>
        </w:rPr>
        <w:t>。</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经调查发现，被申请人没有</w:t>
      </w:r>
      <w:r>
        <w:rPr>
          <w:rFonts w:hint="eastAsia" w:ascii="仿宋" w:hAnsi="仿宋" w:eastAsia="仿宋" w:cs="仿宋"/>
          <w:sz w:val="32"/>
          <w:szCs w:val="32"/>
          <w:u w:val="none"/>
          <w:lang w:val="en-US" w:eastAsia="zh-CN"/>
        </w:rPr>
        <w:t>城乡规划主管部门、</w:t>
      </w:r>
      <w:r>
        <w:rPr>
          <w:rFonts w:hint="eastAsia" w:ascii="仿宋" w:hAnsi="仿宋" w:eastAsia="仿宋" w:cs="仿宋"/>
          <w:sz w:val="32"/>
          <w:szCs w:val="32"/>
          <w:lang w:val="en-US" w:eastAsia="zh-CN"/>
        </w:rPr>
        <w:t>文物主管部门批准的相关文件。申请人认为《征收公告》全面直接违反《中华人民共和国城乡规划法》、《中华人民共和国文物保护法》、《国务院文物保护法实施条例》、《国务院国有土地上房屋征收与补偿条例》、《国务院历史文化名城名镇名村保护条例（524号令）》、《建设部城市紫线管理办法（119号）》；属于直接与法律、行政法规、规章冲突的具体行政行为，直接违反法律、行政法规、规章禁止性规定，也违反城乡规划，应予撤销。</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作出征收决定前的前置程序违法</w:t>
      </w:r>
    </w:p>
    <w:p>
      <w:pPr>
        <w:pageBreakBefore w:val="0"/>
        <w:numPr>
          <w:ilvl w:val="0"/>
          <w:numId w:val="3"/>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Style w:val="8"/>
          <w:rFonts w:hint="eastAsia" w:ascii="仿宋" w:hAnsi="仿宋" w:eastAsia="仿宋" w:cs="仿宋"/>
          <w:b w:val="0"/>
          <w:bCs/>
          <w:i w:val="0"/>
          <w:caps w:val="0"/>
          <w:color w:val="000000"/>
          <w:spacing w:val="0"/>
          <w:sz w:val="32"/>
          <w:szCs w:val="32"/>
          <w:lang w:val="en-US" w:eastAsia="zh-CN"/>
        </w:rPr>
        <w:t>被申请人在其作出</w:t>
      </w:r>
      <w:r>
        <w:rPr>
          <w:rStyle w:val="8"/>
          <w:rFonts w:hint="eastAsia" w:ascii="仿宋" w:hAnsi="仿宋" w:eastAsia="仿宋" w:cs="仿宋"/>
          <w:b w:val="0"/>
          <w:bCs/>
          <w:i w:val="0"/>
          <w:caps w:val="0"/>
          <w:color w:val="000000"/>
          <w:spacing w:val="0"/>
          <w:sz w:val="32"/>
          <w:szCs w:val="32"/>
        </w:rPr>
        <w:t>房屋征收决定</w:t>
      </w:r>
      <w:r>
        <w:rPr>
          <w:rStyle w:val="8"/>
          <w:rFonts w:hint="eastAsia" w:ascii="仿宋" w:hAnsi="仿宋" w:eastAsia="仿宋" w:cs="仿宋"/>
          <w:b w:val="0"/>
          <w:bCs/>
          <w:i w:val="0"/>
          <w:caps w:val="0"/>
          <w:color w:val="000000"/>
          <w:spacing w:val="0"/>
          <w:sz w:val="32"/>
          <w:szCs w:val="32"/>
          <w:lang w:val="en-US" w:eastAsia="zh-CN"/>
        </w:rPr>
        <w:t>前，没有通过</w:t>
      </w:r>
      <w:r>
        <w:rPr>
          <w:rStyle w:val="8"/>
          <w:rFonts w:hint="eastAsia" w:ascii="仿宋" w:hAnsi="仿宋" w:eastAsia="仿宋" w:cs="仿宋"/>
          <w:b w:val="0"/>
          <w:bCs/>
          <w:i w:val="0"/>
          <w:caps w:val="0"/>
          <w:color w:val="000000"/>
          <w:spacing w:val="0"/>
          <w:sz w:val="32"/>
          <w:szCs w:val="32"/>
        </w:rPr>
        <w:t>政府常务会议讨论决定</w:t>
      </w:r>
      <w:r>
        <w:rPr>
          <w:rStyle w:val="8"/>
          <w:rFonts w:hint="eastAsia" w:ascii="仿宋" w:hAnsi="仿宋" w:eastAsia="仿宋" w:cs="仿宋"/>
          <w:b w:val="0"/>
          <w:bCs/>
          <w:i w:val="0"/>
          <w:caps w:val="0"/>
          <w:color w:val="000000"/>
          <w:spacing w:val="0"/>
          <w:sz w:val="32"/>
          <w:szCs w:val="32"/>
          <w:lang w:eastAsia="zh-CN"/>
        </w:rPr>
        <w:t>；</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Fonts w:hint="eastAsia" w:ascii="仿宋" w:hAnsi="仿宋" w:eastAsia="仿宋" w:cs="仿宋"/>
          <w:sz w:val="32"/>
          <w:szCs w:val="32"/>
          <w:lang w:val="en-US" w:eastAsia="zh-CN"/>
        </w:rPr>
        <w:t>被申请人作出征收补偿决定书依据的是房屋征收决定，</w:t>
      </w:r>
      <w:r>
        <w:rPr>
          <w:rFonts w:hint="eastAsia" w:ascii="仿宋" w:hAnsi="仿宋" w:eastAsia="仿宋" w:cs="仿宋"/>
          <w:kern w:val="2"/>
          <w:sz w:val="32"/>
          <w:szCs w:val="32"/>
          <w:lang w:val="en-US" w:eastAsia="zh-CN" w:bidi="ar-SA"/>
        </w:rPr>
        <w:t>根据</w:t>
      </w:r>
      <w:r>
        <w:rPr>
          <w:rFonts w:hint="eastAsia" w:ascii="仿宋" w:hAnsi="仿宋" w:eastAsia="仿宋" w:cs="仿宋"/>
          <w:sz w:val="32"/>
          <w:szCs w:val="32"/>
          <w:lang w:val="en-US" w:eastAsia="zh-CN"/>
        </w:rPr>
        <w:t>国务院《征收补偿条例》</w:t>
      </w:r>
      <w:r>
        <w:rPr>
          <w:rFonts w:hint="eastAsia" w:ascii="仿宋" w:hAnsi="仿宋" w:eastAsia="仿宋" w:cs="仿宋"/>
          <w:kern w:val="2"/>
          <w:sz w:val="32"/>
          <w:szCs w:val="32"/>
          <w:lang w:val="en-US" w:eastAsia="zh-CN" w:bidi="ar-SA"/>
        </w:rPr>
        <w:t>第十二条之规定：市、县级人民政府作出房屋征收决定前，应当按照有关规定进行社会稳定风险评估；房屋征收决定涉及被征收人数量较多的，应当经政府常务会议讨论决定。</w:t>
      </w:r>
      <w:r>
        <w:rPr>
          <w:rStyle w:val="8"/>
          <w:rFonts w:hint="eastAsia" w:ascii="仿宋" w:hAnsi="仿宋" w:eastAsia="仿宋" w:cs="仿宋"/>
          <w:b w:val="0"/>
          <w:bCs/>
          <w:i w:val="0"/>
          <w:caps w:val="0"/>
          <w:color w:val="000000"/>
          <w:spacing w:val="0"/>
          <w:sz w:val="32"/>
          <w:szCs w:val="32"/>
          <w:lang w:val="en-US" w:eastAsia="zh-CN"/>
        </w:rPr>
        <w:t>而申请人通过信息公开得到的被申请人提供的</w:t>
      </w:r>
      <w:r>
        <w:rPr>
          <w:rStyle w:val="8"/>
          <w:rFonts w:hint="eastAsia" w:ascii="仿宋" w:hAnsi="仿宋" w:eastAsia="仿宋" w:cs="仿宋"/>
          <w:b w:val="0"/>
          <w:bCs/>
          <w:i w:val="0"/>
          <w:caps w:val="0"/>
          <w:color w:val="000000"/>
          <w:spacing w:val="0"/>
          <w:sz w:val="32"/>
          <w:szCs w:val="32"/>
          <w:lang w:eastAsia="zh-CN"/>
        </w:rPr>
        <w:t>常务会议纪要（开政办纪[2016]18号），</w:t>
      </w:r>
      <w:r>
        <w:rPr>
          <w:rStyle w:val="8"/>
          <w:rFonts w:hint="eastAsia" w:ascii="仿宋" w:hAnsi="仿宋" w:eastAsia="仿宋" w:cs="仿宋"/>
          <w:b w:val="0"/>
          <w:bCs/>
          <w:i w:val="0"/>
          <w:caps w:val="0"/>
          <w:color w:val="000000"/>
          <w:spacing w:val="0"/>
          <w:sz w:val="32"/>
          <w:szCs w:val="32"/>
          <w:lang w:val="en-US" w:eastAsia="zh-CN"/>
        </w:rPr>
        <w:t>讨论的议题居然不是征收决定，而是征收补偿方案；该会议纪要也未加盖印章，真实性存疑；</w:t>
      </w:r>
      <w:r>
        <w:rPr>
          <w:rStyle w:val="8"/>
          <w:rFonts w:hint="eastAsia" w:ascii="仿宋" w:hAnsi="仿宋" w:eastAsia="仿宋" w:cs="仿宋"/>
          <w:b w:val="0"/>
          <w:bCs/>
          <w:i w:val="0"/>
          <w:caps w:val="0"/>
          <w:color w:val="000000"/>
          <w:spacing w:val="0"/>
          <w:sz w:val="32"/>
          <w:szCs w:val="32"/>
          <w:lang w:eastAsia="zh-CN"/>
        </w:rPr>
        <w:t>显而易见，被申请人并未履行房屋征收决定</w:t>
      </w:r>
      <w:r>
        <w:rPr>
          <w:rStyle w:val="8"/>
          <w:rFonts w:hint="eastAsia" w:ascii="仿宋" w:hAnsi="仿宋" w:eastAsia="仿宋" w:cs="仿宋"/>
          <w:b w:val="0"/>
          <w:bCs/>
          <w:i w:val="0"/>
          <w:caps w:val="0"/>
          <w:color w:val="000000"/>
          <w:spacing w:val="0"/>
          <w:sz w:val="32"/>
          <w:szCs w:val="32"/>
          <w:lang w:val="en-US" w:eastAsia="zh-CN"/>
        </w:rPr>
        <w:t>前</w:t>
      </w:r>
      <w:r>
        <w:rPr>
          <w:rStyle w:val="8"/>
          <w:rFonts w:hint="eastAsia" w:ascii="仿宋" w:hAnsi="仿宋" w:eastAsia="仿宋" w:cs="仿宋"/>
          <w:b w:val="0"/>
          <w:bCs/>
          <w:i w:val="0"/>
          <w:caps w:val="0"/>
          <w:color w:val="000000"/>
          <w:spacing w:val="0"/>
          <w:sz w:val="32"/>
          <w:szCs w:val="32"/>
          <w:lang w:eastAsia="zh-CN"/>
        </w:rPr>
        <w:t>应经政府常务会议讨论决定的程序。属程序违法的情形。</w:t>
      </w:r>
    </w:p>
    <w:p>
      <w:pPr>
        <w:pageBreakBefore w:val="0"/>
        <w:numPr>
          <w:ilvl w:val="0"/>
          <w:numId w:val="3"/>
        </w:numPr>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val="en-US" w:eastAsia="zh-CN"/>
        </w:rPr>
      </w:pPr>
      <w:r>
        <w:rPr>
          <w:rStyle w:val="8"/>
          <w:rFonts w:hint="eastAsia" w:ascii="仿宋" w:hAnsi="仿宋" w:eastAsia="仿宋" w:cs="仿宋"/>
          <w:b w:val="0"/>
          <w:bCs/>
          <w:i w:val="0"/>
          <w:caps w:val="0"/>
          <w:color w:val="000000"/>
          <w:spacing w:val="0"/>
          <w:sz w:val="32"/>
          <w:szCs w:val="32"/>
          <w:lang w:val="en-US" w:eastAsia="zh-CN"/>
        </w:rPr>
        <w:t>社会稳定风险评估报告不具有合法性。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依据《国有土地上房屋征收与补偿条例》第十二条以及《国务院关于加强法治政府建设的意见》（俗称依法行政29条或法治政府建设29条）第12点“完善行政决策风险评估机制。凡是有关经济社会发展和人民群众切身利益的重大政策、重大项目等决策事项，都要进行合法性、合理性、可行性和可控性评估，重点是进行社会稳定、环境、经济等方面的风险评估。建立完善部门论证、专家咨询、公众参与、专业机构测评相结合的风险评估工作机制，通过舆情跟踪、抽样调查、重点走访、会商分析等方式，对决策可能引发的各种风险进行科学预测、综合研判，确定风险等级并制定相应的化解处置预案。</w:t>
      </w:r>
      <w:r>
        <w:rPr>
          <w:rStyle w:val="8"/>
          <w:rFonts w:hint="eastAsia" w:ascii="仿宋" w:hAnsi="仿宋" w:eastAsia="仿宋" w:cs="仿宋"/>
          <w:b w:val="0"/>
          <w:bCs/>
          <w:i w:val="0"/>
          <w:caps w:val="0"/>
          <w:color w:val="000000"/>
          <w:spacing w:val="0"/>
          <w:sz w:val="32"/>
          <w:szCs w:val="32"/>
          <w:u w:val="single"/>
          <w:lang w:eastAsia="zh-CN"/>
        </w:rPr>
        <w:t>要把风险评估结果作为决策的重要依据，未经风险评估的，一律不得作出决策</w:t>
      </w:r>
      <w:r>
        <w:rPr>
          <w:rStyle w:val="8"/>
          <w:rFonts w:hint="eastAsia" w:ascii="仿宋" w:hAnsi="仿宋" w:eastAsia="仿宋" w:cs="仿宋"/>
          <w:b w:val="0"/>
          <w:bCs/>
          <w:i w:val="0"/>
          <w:caps w:val="0"/>
          <w:color w:val="000000"/>
          <w:spacing w:val="0"/>
          <w:sz w:val="32"/>
          <w:szCs w:val="32"/>
          <w:lang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val="en-US" w:eastAsia="zh-CN"/>
        </w:rPr>
        <w:t>申请人认为</w:t>
      </w:r>
      <w:r>
        <w:rPr>
          <w:rStyle w:val="8"/>
          <w:rFonts w:hint="eastAsia" w:ascii="仿宋" w:hAnsi="仿宋" w:eastAsia="仿宋" w:cs="仿宋"/>
          <w:b w:val="0"/>
          <w:bCs/>
          <w:i w:val="0"/>
          <w:caps w:val="0"/>
          <w:color w:val="000000"/>
          <w:spacing w:val="0"/>
          <w:sz w:val="32"/>
          <w:szCs w:val="32"/>
          <w:lang w:eastAsia="zh-CN"/>
        </w:rPr>
        <w:t>，《开福区潮宗街街区棚户区改造项目（一期）》是征收个人房屋的政府重点工程项目，是涉及到人民群众的切身利益的重大决策事项，风险评估应作为决策的重要依据，未经风险评估的，一律不得作出决策。然而</w:t>
      </w:r>
      <w:r>
        <w:rPr>
          <w:rStyle w:val="8"/>
          <w:rFonts w:hint="eastAsia" w:ascii="仿宋" w:hAnsi="仿宋" w:eastAsia="仿宋" w:cs="仿宋"/>
          <w:b w:val="0"/>
          <w:bCs/>
          <w:i w:val="0"/>
          <w:caps w:val="0"/>
          <w:color w:val="000000"/>
          <w:spacing w:val="0"/>
          <w:sz w:val="32"/>
          <w:szCs w:val="32"/>
          <w:lang w:val="en-US" w:eastAsia="zh-CN"/>
        </w:rPr>
        <w:t>经调查发现</w:t>
      </w:r>
      <w:r>
        <w:rPr>
          <w:rStyle w:val="8"/>
          <w:rFonts w:hint="eastAsia" w:ascii="仿宋" w:hAnsi="仿宋" w:eastAsia="仿宋" w:cs="仿宋"/>
          <w:b w:val="0"/>
          <w:bCs/>
          <w:i w:val="0"/>
          <w:caps w:val="0"/>
          <w:color w:val="000000"/>
          <w:spacing w:val="0"/>
          <w:sz w:val="32"/>
          <w:szCs w:val="32"/>
          <w:lang w:eastAsia="zh-CN"/>
        </w:rPr>
        <w:t>，区征收办提供的《关于开福区潮宗街街区棚户区改造项目（一期）</w:t>
      </w:r>
      <w:r>
        <w:rPr>
          <w:rStyle w:val="8"/>
          <w:rFonts w:hint="eastAsia" w:ascii="仿宋" w:hAnsi="仿宋" w:eastAsia="仿宋" w:cs="仿宋"/>
          <w:b w:val="0"/>
          <w:bCs/>
          <w:i w:val="0"/>
          <w:caps w:val="0"/>
          <w:color w:val="000000"/>
          <w:spacing w:val="0"/>
          <w:sz w:val="32"/>
          <w:szCs w:val="32"/>
          <w:lang w:val="en-US" w:eastAsia="zh-CN"/>
        </w:rPr>
        <w:t>社会稳定</w:t>
      </w:r>
      <w:r>
        <w:rPr>
          <w:rStyle w:val="8"/>
          <w:rFonts w:hint="eastAsia" w:ascii="仿宋" w:hAnsi="仿宋" w:eastAsia="仿宋" w:cs="仿宋"/>
          <w:b w:val="0"/>
          <w:bCs/>
          <w:i w:val="0"/>
          <w:caps w:val="0"/>
          <w:color w:val="000000"/>
          <w:spacing w:val="0"/>
          <w:sz w:val="32"/>
          <w:szCs w:val="32"/>
          <w:lang w:eastAsia="zh-CN"/>
        </w:rPr>
        <w:t>风险评估报告》是</w:t>
      </w:r>
      <w:r>
        <w:rPr>
          <w:rStyle w:val="8"/>
          <w:rFonts w:hint="eastAsia" w:ascii="仿宋" w:hAnsi="仿宋" w:eastAsia="仿宋" w:cs="仿宋"/>
          <w:b w:val="0"/>
          <w:bCs/>
          <w:i w:val="0"/>
          <w:caps w:val="0"/>
          <w:color w:val="000000"/>
          <w:spacing w:val="0"/>
          <w:sz w:val="32"/>
          <w:szCs w:val="32"/>
          <w:u w:val="single"/>
          <w:lang w:eastAsia="zh-CN"/>
        </w:rPr>
        <w:t>2016年5月19日</w:t>
      </w:r>
      <w:r>
        <w:rPr>
          <w:rStyle w:val="8"/>
          <w:rFonts w:hint="eastAsia" w:ascii="仿宋" w:hAnsi="仿宋" w:eastAsia="仿宋" w:cs="仿宋"/>
          <w:b w:val="0"/>
          <w:bCs/>
          <w:i w:val="0"/>
          <w:caps w:val="0"/>
          <w:color w:val="000000"/>
          <w:spacing w:val="0"/>
          <w:sz w:val="32"/>
          <w:szCs w:val="32"/>
          <w:lang w:eastAsia="zh-CN"/>
        </w:rPr>
        <w:t>作出的（</w:t>
      </w:r>
      <w:r>
        <w:rPr>
          <w:rStyle w:val="8"/>
          <w:rFonts w:hint="eastAsia" w:ascii="仿宋" w:hAnsi="仿宋" w:eastAsia="仿宋" w:cs="仿宋"/>
          <w:b w:val="0"/>
          <w:bCs/>
          <w:i w:val="0"/>
          <w:caps w:val="0"/>
          <w:color w:val="000000"/>
          <w:spacing w:val="0"/>
          <w:sz w:val="32"/>
          <w:szCs w:val="32"/>
          <w:lang w:val="en-US" w:eastAsia="zh-CN"/>
        </w:rPr>
        <w:t>且该社会稳定风险评估报告上</w:t>
      </w:r>
      <w:r>
        <w:rPr>
          <w:rStyle w:val="8"/>
          <w:rFonts w:hint="eastAsia" w:ascii="仿宋" w:hAnsi="仿宋" w:eastAsia="仿宋" w:cs="仿宋"/>
          <w:b w:val="0"/>
          <w:bCs/>
          <w:i w:val="0"/>
          <w:caps w:val="0"/>
          <w:color w:val="000000"/>
          <w:spacing w:val="0"/>
          <w:sz w:val="32"/>
          <w:szCs w:val="32"/>
        </w:rPr>
        <w:t>没有</w:t>
      </w:r>
      <w:r>
        <w:rPr>
          <w:rStyle w:val="8"/>
          <w:rFonts w:hint="eastAsia" w:ascii="仿宋" w:hAnsi="仿宋" w:eastAsia="仿宋" w:cs="仿宋"/>
          <w:b w:val="0"/>
          <w:bCs/>
          <w:i w:val="0"/>
          <w:caps w:val="0"/>
          <w:color w:val="000000"/>
          <w:spacing w:val="0"/>
          <w:sz w:val="32"/>
          <w:szCs w:val="32"/>
          <w:lang w:val="en-US" w:eastAsia="zh-CN"/>
        </w:rPr>
        <w:t>加盖</w:t>
      </w:r>
      <w:r>
        <w:rPr>
          <w:rStyle w:val="8"/>
          <w:rFonts w:hint="eastAsia" w:ascii="仿宋" w:hAnsi="仿宋" w:eastAsia="仿宋" w:cs="仿宋"/>
          <w:b w:val="0"/>
          <w:bCs/>
          <w:i w:val="0"/>
          <w:caps w:val="0"/>
          <w:color w:val="000000"/>
          <w:spacing w:val="0"/>
          <w:sz w:val="32"/>
          <w:szCs w:val="32"/>
          <w:u w:val="none"/>
          <w:lang w:val="en-US" w:eastAsia="zh-CN"/>
        </w:rPr>
        <w:t>市、县级人民政府</w:t>
      </w:r>
      <w:r>
        <w:rPr>
          <w:rStyle w:val="8"/>
          <w:rFonts w:hint="eastAsia" w:ascii="仿宋" w:hAnsi="仿宋" w:eastAsia="仿宋" w:cs="仿宋"/>
          <w:b w:val="0"/>
          <w:bCs/>
          <w:i w:val="0"/>
          <w:caps w:val="0"/>
          <w:color w:val="000000"/>
          <w:spacing w:val="0"/>
          <w:sz w:val="32"/>
          <w:szCs w:val="32"/>
        </w:rPr>
        <w:t>公章</w:t>
      </w:r>
      <w:r>
        <w:rPr>
          <w:rStyle w:val="8"/>
          <w:rFonts w:hint="eastAsia" w:ascii="仿宋" w:hAnsi="仿宋" w:eastAsia="仿宋" w:cs="仿宋"/>
          <w:b w:val="0"/>
          <w:bCs/>
          <w:i w:val="0"/>
          <w:caps w:val="0"/>
          <w:color w:val="000000"/>
          <w:spacing w:val="0"/>
          <w:sz w:val="32"/>
          <w:szCs w:val="32"/>
          <w:lang w:eastAsia="zh-CN"/>
        </w:rPr>
        <w:t>）。而长沙市发改委作出的《关于开福区潮宗街街区棚户区改造项目（一期）的可行性研究报告批复（长发改[2015]731）》是</w:t>
      </w:r>
      <w:r>
        <w:rPr>
          <w:rStyle w:val="8"/>
          <w:rFonts w:hint="eastAsia" w:ascii="仿宋" w:hAnsi="仿宋" w:eastAsia="仿宋" w:cs="仿宋"/>
          <w:b w:val="0"/>
          <w:bCs/>
          <w:i w:val="0"/>
          <w:caps w:val="0"/>
          <w:color w:val="000000"/>
          <w:spacing w:val="0"/>
          <w:sz w:val="32"/>
          <w:szCs w:val="32"/>
          <w:u w:val="single"/>
          <w:lang w:eastAsia="zh-CN"/>
        </w:rPr>
        <w:t>2015年10月9日</w:t>
      </w:r>
      <w:r>
        <w:rPr>
          <w:rStyle w:val="8"/>
          <w:rFonts w:hint="eastAsia" w:ascii="仿宋" w:hAnsi="仿宋" w:eastAsia="仿宋" w:cs="仿宋"/>
          <w:b w:val="0"/>
          <w:bCs/>
          <w:i w:val="0"/>
          <w:caps w:val="0"/>
          <w:color w:val="000000"/>
          <w:spacing w:val="0"/>
          <w:sz w:val="32"/>
          <w:szCs w:val="32"/>
          <w:lang w:eastAsia="zh-CN"/>
        </w:rPr>
        <w:t>作出的，也就是说长沙市发改委是在没有取得风险评估报告的情况就作出了项目可行性研究报告的批复，这显然是违反上述条例与意见的规定。</w:t>
      </w:r>
    </w:p>
    <w:p>
      <w:pPr>
        <w:pageBreakBefore w:val="0"/>
        <w:numPr>
          <w:ilvl w:val="0"/>
          <w:numId w:val="3"/>
        </w:numPr>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val="en-US" w:eastAsia="zh-CN"/>
        </w:rPr>
      </w:pPr>
      <w:r>
        <w:rPr>
          <w:rStyle w:val="8"/>
          <w:rFonts w:hint="eastAsia" w:ascii="仿宋" w:hAnsi="仿宋" w:eastAsia="仿宋" w:cs="仿宋"/>
          <w:b w:val="0"/>
          <w:bCs/>
          <w:i w:val="0"/>
          <w:caps w:val="0"/>
          <w:color w:val="000000"/>
          <w:spacing w:val="0"/>
          <w:sz w:val="32"/>
          <w:szCs w:val="32"/>
          <w:lang w:val="en-US" w:eastAsia="zh-CN"/>
        </w:rPr>
        <w:t>被告在前置程序上</w:t>
      </w:r>
      <w:r>
        <w:rPr>
          <w:rFonts w:hint="eastAsia" w:ascii="仿宋" w:hAnsi="仿宋" w:eastAsia="仿宋" w:cs="仿宋"/>
          <w:sz w:val="32"/>
          <w:szCs w:val="32"/>
          <w:u w:val="none"/>
          <w:lang w:val="en-US" w:eastAsia="zh-CN"/>
        </w:rPr>
        <w:t>存在越俎代庖的</w:t>
      </w:r>
      <w:r>
        <w:rPr>
          <w:rStyle w:val="8"/>
          <w:rFonts w:hint="eastAsia" w:ascii="仿宋" w:hAnsi="仿宋" w:eastAsia="仿宋" w:cs="仿宋"/>
          <w:b w:val="0"/>
          <w:bCs/>
          <w:i w:val="0"/>
          <w:caps w:val="0"/>
          <w:color w:val="000000"/>
          <w:spacing w:val="0"/>
          <w:sz w:val="32"/>
          <w:szCs w:val="32"/>
          <w:lang w:val="en-US" w:eastAsia="zh-CN"/>
        </w:rPr>
        <w:t>违法行为</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lang w:val="en-US" w:eastAsia="zh-CN"/>
        </w:rPr>
        <w:t>根据长沙市政府购买棚户区改造服务管理暂行办法(长政办发〔2015〕64号),其中第四条明确规定：</w:t>
      </w:r>
      <w:r>
        <w:rPr>
          <w:rFonts w:hint="eastAsia" w:ascii="仿宋" w:hAnsi="仿宋" w:eastAsia="仿宋" w:cs="仿宋"/>
          <w:sz w:val="32"/>
          <w:szCs w:val="32"/>
          <w:u w:val="single"/>
          <w:lang w:val="en-US" w:eastAsia="zh-CN"/>
        </w:rPr>
        <w:t>市人民政府授权市住房保障局作为政府购买棚户区改造服务的购买主体，由其依法开展政府购买棚户区改造服务活动。</w:t>
      </w:r>
      <w:r>
        <w:rPr>
          <w:rFonts w:hint="eastAsia" w:ascii="仿宋" w:hAnsi="仿宋" w:eastAsia="仿宋" w:cs="仿宋"/>
          <w:sz w:val="32"/>
          <w:szCs w:val="32"/>
          <w:u w:val="none"/>
          <w:lang w:val="en-US" w:eastAsia="zh-CN"/>
        </w:rPr>
        <w:t>而开福区潮宗街街区棚户区改造项目（一期）从立项申报、规划蓝线申请报告、用地预审意见、关于支持可研批复的请示等各种文件之中可以看出，该项目的购买主体并非市住房保障局；因此该征收决定的前置程序中存在越俎代庖行为，是一种越权行为，而这种越权行为显然是违法的。</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none"/>
          <w:lang w:val="en-US" w:eastAsia="zh-CN"/>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评估机构的选定程序存在违法现象</w:t>
      </w:r>
    </w:p>
    <w:p>
      <w:pPr>
        <w:pageBreakBefore w:val="0"/>
        <w:numPr>
          <w:ilvl w:val="0"/>
          <w:numId w:val="4"/>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长沙市星城公证处于2016年4月22日作出（2016）湘长星证民字第2369号公证书，拟证明《开福区潮宗街街区棚户区改造（一期）》的国有土地上房屋征收的评估机构是合法选定。但公证书陈述其公证类型是现场监督，</w:t>
      </w:r>
      <w:r>
        <w:rPr>
          <w:rFonts w:hint="eastAsia" w:ascii="仿宋" w:hAnsi="仿宋" w:eastAsia="仿宋" w:cs="仿宋"/>
          <w:sz w:val="32"/>
          <w:szCs w:val="32"/>
          <w:u w:val="single"/>
          <w:lang w:val="en-US" w:eastAsia="zh-CN"/>
        </w:rPr>
        <w:t>根据《公证程序规则》第五十二条之规定：公证机构办理招标投标、拍卖、开奖等现场监督类公证，应当由二人共同办理</w:t>
      </w:r>
      <w:r>
        <w:rPr>
          <w:rFonts w:hint="eastAsia" w:ascii="仿宋" w:hAnsi="仿宋" w:eastAsia="仿宋" w:cs="仿宋"/>
          <w:sz w:val="32"/>
          <w:szCs w:val="32"/>
          <w:lang w:val="en-US" w:eastAsia="zh-CN"/>
        </w:rPr>
        <w:t>。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申请人认为，公证员彭青在公证时点不具备公证员资质，（2016）湘长星证民字第2369号公证书应当依法撤销；且《开福区潮宗街街区棚户区改造（一期）》的国有土地上房屋征收的评估机构的投票选定程序亦不合法！</w:t>
      </w:r>
    </w:p>
    <w:p>
      <w:pPr>
        <w:pageBreakBefore w:val="0"/>
        <w:numPr>
          <w:ilvl w:val="0"/>
          <w:numId w:val="4"/>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被申请人提供的《开福区潮宗街街区棚户区改造项目（一期）房屋征收评估信息发布及房地产价格评估机构报名公告》（以下简称报名公告）直接违反湖南省实施《国有土地上房屋征收与补偿条例》办法；湖南省人民政府令第268号第九条明确规定：房地产价格评估机构由被征收人协商选定；协商不成的，通过多数决定、随机选定等方式确定，并按照下列规定执行：</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（一）房屋征收部门向社会发布征收评估信息；</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（二）</w:t>
      </w:r>
      <w:r>
        <w:rPr>
          <w:rFonts w:hint="eastAsia" w:ascii="仿宋" w:hAnsi="仿宋" w:eastAsia="仿宋" w:cs="仿宋"/>
          <w:sz w:val="32"/>
          <w:szCs w:val="32"/>
          <w:u w:val="single"/>
          <w:lang w:val="en-US" w:eastAsia="zh-CN"/>
        </w:rPr>
        <w:t>房地产价格评估机构备选库中具有相应资质的房地产价格评估机构报名</w:t>
      </w:r>
      <w:r>
        <w:rPr>
          <w:rFonts w:hint="eastAsia" w:ascii="仿宋" w:hAnsi="仿宋" w:eastAsia="仿宋" w:cs="仿宋"/>
          <w:sz w:val="32"/>
          <w:szCs w:val="32"/>
          <w:lang w:val="en-US" w:eastAsia="zh-CN"/>
        </w:rPr>
        <w:t>；</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而被申请人发布的报名公告的报名条件却是：</w:t>
      </w:r>
      <w:r>
        <w:rPr>
          <w:rFonts w:hint="eastAsia" w:ascii="仿宋" w:hAnsi="仿宋" w:eastAsia="仿宋" w:cs="仿宋"/>
          <w:sz w:val="32"/>
          <w:szCs w:val="32"/>
          <w:u w:val="single"/>
          <w:lang w:val="en-US" w:eastAsia="zh-CN"/>
        </w:rPr>
        <w:t>已申请纳入长沙市国有土地上房屋征收评估机构备选库的机构</w:t>
      </w:r>
      <w:r>
        <w:rPr>
          <w:rFonts w:hint="eastAsia" w:ascii="仿宋" w:hAnsi="仿宋" w:eastAsia="仿宋" w:cs="仿宋"/>
          <w:sz w:val="32"/>
          <w:szCs w:val="32"/>
          <w:lang w:val="en-US" w:eastAsia="zh-CN"/>
        </w:rPr>
        <w:t>；众所周知，</w:t>
      </w:r>
      <w:r>
        <w:rPr>
          <w:rFonts w:hint="eastAsia" w:ascii="仿宋" w:hAnsi="仿宋" w:eastAsia="仿宋" w:cs="仿宋"/>
          <w:sz w:val="32"/>
          <w:szCs w:val="32"/>
          <w:u w:val="single"/>
          <w:lang w:val="en-US" w:eastAsia="zh-CN"/>
        </w:rPr>
        <w:t>已申请纳入</w:t>
      </w:r>
      <w:r>
        <w:rPr>
          <w:rFonts w:hint="eastAsia" w:ascii="仿宋" w:hAnsi="仿宋" w:eastAsia="仿宋" w:cs="仿宋"/>
          <w:sz w:val="32"/>
          <w:szCs w:val="32"/>
          <w:lang w:val="en-US" w:eastAsia="zh-CN"/>
        </w:rPr>
        <w:t>和</w:t>
      </w:r>
      <w:r>
        <w:rPr>
          <w:rFonts w:hint="eastAsia" w:ascii="仿宋" w:hAnsi="仿宋" w:eastAsia="仿宋" w:cs="仿宋"/>
          <w:sz w:val="32"/>
          <w:szCs w:val="32"/>
          <w:u w:val="single"/>
          <w:lang w:val="en-US" w:eastAsia="zh-CN"/>
        </w:rPr>
        <w:t>已</w:t>
      </w:r>
      <w:r>
        <w:rPr>
          <w:rFonts w:hint="eastAsia" w:ascii="仿宋" w:hAnsi="仿宋" w:eastAsia="仿宋" w:cs="仿宋"/>
          <w:sz w:val="32"/>
          <w:szCs w:val="32"/>
          <w:u w:val="single"/>
          <w:lang w:val="en-US" w:eastAsia="zh-CN"/>
        </w:rPr>
        <w:t>具有相应资质</w:t>
      </w:r>
      <w:r>
        <w:rPr>
          <w:rFonts w:hint="eastAsia" w:ascii="仿宋" w:hAnsi="仿宋" w:eastAsia="仿宋" w:cs="仿宋"/>
          <w:sz w:val="32"/>
          <w:szCs w:val="32"/>
          <w:lang w:val="en-US" w:eastAsia="zh-CN"/>
        </w:rPr>
        <w:t>完全是两个概念；且按照《湖南省房地产价格评估机构资质管理规定》第十四条之规定，</w:t>
      </w:r>
      <w:r>
        <w:rPr>
          <w:rFonts w:hint="eastAsia" w:ascii="仿宋" w:hAnsi="仿宋" w:eastAsia="仿宋" w:cs="仿宋"/>
          <w:sz w:val="32"/>
          <w:szCs w:val="32"/>
          <w:u w:val="single"/>
          <w:lang w:val="en-US" w:eastAsia="zh-CN"/>
        </w:rPr>
        <w:t>负责潮宗街项目的评估机构湖南中信发与湖南新星评估机构在估价时点之前仅是二级资质，即便参加报名也不具备相应的评估资质；（</w:t>
      </w:r>
      <w:r>
        <w:rPr>
          <w:rFonts w:hint="eastAsia" w:ascii="仿宋" w:hAnsi="仿宋" w:eastAsia="仿宋" w:cs="仿宋"/>
          <w:sz w:val="32"/>
          <w:szCs w:val="32"/>
          <w:lang w:val="en-US" w:eastAsia="zh-CN"/>
        </w:rPr>
        <w:t>湖南省房地产价格评估机构资质管理规定》第十四条：房地产价格评估一级资质机构可跨省从事各类房地产价格评估业务，不受面积、类型和总评估金额的限制。</w:t>
      </w:r>
      <w:r>
        <w:rPr>
          <w:rFonts w:hint="eastAsia" w:ascii="仿宋" w:hAnsi="仿宋" w:eastAsia="仿宋" w:cs="仿宋"/>
          <w:sz w:val="32"/>
          <w:szCs w:val="32"/>
          <w:u w:val="single"/>
          <w:lang w:val="en-US" w:eastAsia="zh-CN"/>
        </w:rPr>
        <w:t>房地产价格评估二级资质机构可在全省范围内从事房地产买卖、租赁、抵押、企业兼并、合资入股、司法仲裁等房地产价格评估业务，可承担1亿元以内的房地产价格评估项目。）</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申请人认为评估机构的选定从报名开始已涉嫌违法；整个评估机构的选定应为非法选定；申请人认为非法选定的、不具有评估资质的评估机构作出的评估报告应为无效的评估报告；</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评估报告内容严重缺失，其不符合证据应合法、客观的基本法律属性</w:t>
      </w:r>
    </w:p>
    <w:p>
      <w:pPr>
        <w:pageBreakBefore w:val="0"/>
        <w:numPr>
          <w:ilvl w:val="0"/>
          <w:numId w:val="5"/>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评估报告无实地查勘的说明</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申请人后经信息公开得到被征收房屋的评估报告，发现被申请人提供的评估报告无实地查勘的说明：</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尽管申请人的评估报告中的“估价师声明”中有“估价人员已对本估价报告中的估价对象进行了实地查勘”的表述，但申请人对评估公司何时进行的实地查勘并不知情，也未在实地查勘记录上签字，申请人认为该补偿决定书的作出是依据虚假的评估报告。</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依据评估办法相关规定：估价机构履行实地查勘程序的证据是“被征收房屋内外部状况的照片等影像资料”及“实地查勘记录”。由于</w:t>
      </w:r>
      <w:r>
        <w:rPr>
          <w:rFonts w:hint="eastAsia" w:ascii="仿宋" w:hAnsi="仿宋" w:eastAsia="仿宋" w:cs="仿宋"/>
          <w:sz w:val="32"/>
          <w:szCs w:val="32"/>
          <w:lang w:val="en-US" w:eastAsia="zh-CN"/>
        </w:rPr>
        <w:t>评估报告无实地查勘的说明，因此无法</w:t>
      </w:r>
      <w:r>
        <w:rPr>
          <w:rFonts w:hint="eastAsia" w:ascii="仿宋" w:hAnsi="仿宋" w:eastAsia="仿宋" w:cs="仿宋"/>
          <w:b w:val="0"/>
          <w:i w:val="0"/>
          <w:caps w:val="0"/>
          <w:color w:val="000000"/>
          <w:spacing w:val="0"/>
          <w:sz w:val="32"/>
          <w:szCs w:val="32"/>
          <w:lang w:val="en-US" w:eastAsia="zh-CN"/>
        </w:rPr>
        <w:t>证明估价机构履行了实地查勘的义务，所以，可以推定估价机构根本就没有安排估价师到申请人的房地产所在地进行实地查勘。进而也就不能对申请人的被征收房屋进行合法有效的评估。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评估机构没有评估资质却参加评估机构报名选定，没有履行实地查勘义务却背离事实真相，在作出虚假陈述的同时，又作出了一个虚假的评估报告。申请人认为，这是对法律的野蛮践踏！</w:t>
      </w:r>
    </w:p>
    <w:p>
      <w:pPr>
        <w:pageBreakBefore w:val="0"/>
        <w:numPr>
          <w:ilvl w:val="0"/>
          <w:numId w:val="5"/>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评估报告内容不完整，缺失“估价技术报告”部分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根据《房地产估价规范》第八节规定：估价报告应做到下列几点：</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全面性：应完整地反映估价所涉及的事实、推理过程和结论，</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正文内容和附件资料应齐全，配套;第八节第二条规定：估价报告应包括下列部分：(1)封面;(2)目录;(3)致委托方函;(4)估价师声明;(5)估价的假设和限制条件;(6)估价结果报告;(7)估价技术报告;(8)附件。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但申请人收到的评估报告缺失(7)估价技术报告，该评估报告不完整。由于申请人的估价报告是被申请人作出房屋征收补偿决定行政行为的重要证据，而该证据的主要内容又严重缺失，其不符合证据应合法、客观的基本法律属性，所以申请人认为该评估报告无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被申请人未依</w:t>
      </w:r>
      <w:bookmarkStart w:id="0" w:name="_GoBack"/>
      <w:bookmarkEnd w:id="0"/>
      <w:r>
        <w:rPr>
          <w:rFonts w:hint="eastAsia" w:ascii="仿宋" w:hAnsi="仿宋" w:eastAsia="仿宋" w:cs="仿宋"/>
          <w:sz w:val="32"/>
          <w:szCs w:val="32"/>
          <w:lang w:val="en-US" w:eastAsia="zh-CN"/>
        </w:rPr>
        <w:t>法将被征收房屋评估报告、征收补偿方案、产权调换房屋评估报告等合法送达给申请人。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在法律明确赋予</w:t>
      </w:r>
      <w:r>
        <w:rPr>
          <w:rFonts w:hint="eastAsia" w:ascii="仿宋" w:hAnsi="仿宋" w:eastAsia="仿宋" w:cs="仿宋"/>
          <w:sz w:val="32"/>
          <w:szCs w:val="32"/>
          <w:lang w:val="en-US" w:eastAsia="zh-CN"/>
        </w:rPr>
        <w:t>申请人</w:t>
      </w:r>
      <w:r>
        <w:rPr>
          <w:rFonts w:hint="eastAsia" w:ascii="仿宋" w:hAnsi="仿宋" w:eastAsia="仿宋" w:cs="仿宋"/>
          <w:b w:val="0"/>
          <w:i w:val="0"/>
          <w:caps w:val="0"/>
          <w:color w:val="000000"/>
          <w:spacing w:val="0"/>
          <w:sz w:val="32"/>
          <w:szCs w:val="32"/>
        </w:rPr>
        <w:t>司法救济权的情况下，</w:t>
      </w:r>
      <w:r>
        <w:rPr>
          <w:rFonts w:hint="eastAsia" w:ascii="仿宋" w:hAnsi="仿宋" w:eastAsia="仿宋" w:cs="仿宋"/>
          <w:b w:val="0"/>
          <w:i w:val="0"/>
          <w:caps w:val="0"/>
          <w:color w:val="000000"/>
          <w:spacing w:val="0"/>
          <w:sz w:val="32"/>
          <w:szCs w:val="32"/>
          <w:lang w:val="en-US" w:eastAsia="zh-CN"/>
        </w:rPr>
        <w:t>被征收房屋评估报告、</w:t>
      </w:r>
      <w:r>
        <w:rPr>
          <w:rFonts w:hint="eastAsia" w:ascii="仿宋" w:hAnsi="仿宋" w:eastAsia="仿宋" w:cs="仿宋"/>
          <w:b w:val="0"/>
          <w:i w:val="0"/>
          <w:caps w:val="0"/>
          <w:color w:val="000000"/>
          <w:spacing w:val="0"/>
          <w:sz w:val="32"/>
          <w:szCs w:val="32"/>
        </w:rPr>
        <w:t>征收补偿方案、产权调换房屋评估报告的送达程序显得尤为重要，因为只有送达程序执行到位，</w:t>
      </w:r>
      <w:r>
        <w:rPr>
          <w:rFonts w:hint="eastAsia" w:ascii="仿宋" w:hAnsi="仿宋" w:eastAsia="仿宋" w:cs="仿宋"/>
          <w:b w:val="0"/>
          <w:i w:val="0"/>
          <w:caps w:val="0"/>
          <w:color w:val="000000"/>
          <w:spacing w:val="0"/>
          <w:sz w:val="32"/>
          <w:szCs w:val="32"/>
          <w:lang w:val="en-US" w:eastAsia="zh-CN"/>
        </w:rPr>
        <w:t>征收</w:t>
      </w:r>
      <w:r>
        <w:rPr>
          <w:rFonts w:hint="eastAsia" w:ascii="仿宋" w:hAnsi="仿宋" w:eastAsia="仿宋" w:cs="仿宋"/>
          <w:b w:val="0"/>
          <w:i w:val="0"/>
          <w:caps w:val="0"/>
          <w:color w:val="000000"/>
          <w:spacing w:val="0"/>
          <w:sz w:val="32"/>
          <w:szCs w:val="32"/>
        </w:rPr>
        <w:t>补偿决定的实质性内容才能予以确认。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负责《长沙市开福区潮宗街街区棚户区改造项目（一期）》征收工作人员属于无证上岗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single"/>
          <w:lang w:val="en-US" w:eastAsia="zh-CN"/>
        </w:rPr>
      </w:pPr>
      <w:r>
        <w:rPr>
          <w:rFonts w:hint="eastAsia" w:ascii="仿宋" w:hAnsi="仿宋" w:eastAsia="仿宋" w:cs="仿宋"/>
          <w:b w:val="0"/>
          <w:i w:val="0"/>
          <w:caps w:val="0"/>
          <w:color w:val="000000"/>
          <w:spacing w:val="0"/>
          <w:sz w:val="32"/>
          <w:szCs w:val="32"/>
          <w:lang w:val="en-US" w:eastAsia="zh-CN"/>
        </w:rPr>
        <w:t>经调查发现，</w:t>
      </w:r>
      <w:r>
        <w:rPr>
          <w:rFonts w:hint="eastAsia" w:ascii="仿宋" w:hAnsi="仿宋" w:eastAsia="仿宋" w:cs="仿宋"/>
          <w:b w:val="0"/>
          <w:i w:val="0"/>
          <w:caps w:val="0"/>
          <w:color w:val="000000"/>
          <w:spacing w:val="0"/>
          <w:sz w:val="32"/>
          <w:szCs w:val="32"/>
        </w:rPr>
        <w:t>负责潮宗街棚改项目征收工作的征收工作人员</w:t>
      </w:r>
      <w:r>
        <w:rPr>
          <w:rFonts w:hint="eastAsia" w:ascii="仿宋" w:hAnsi="仿宋" w:eastAsia="仿宋" w:cs="仿宋"/>
          <w:b w:val="0"/>
          <w:i w:val="0"/>
          <w:caps w:val="0"/>
          <w:color w:val="000000"/>
          <w:spacing w:val="0"/>
          <w:sz w:val="32"/>
          <w:szCs w:val="32"/>
          <w:lang w:val="en-US" w:eastAsia="zh-CN"/>
        </w:rPr>
        <w:t>未</w:t>
      </w:r>
      <w:r>
        <w:rPr>
          <w:rFonts w:hint="eastAsia" w:ascii="仿宋" w:hAnsi="仿宋" w:eastAsia="仿宋" w:cs="仿宋"/>
          <w:b w:val="0"/>
          <w:i w:val="0"/>
          <w:caps w:val="0"/>
          <w:color w:val="000000"/>
          <w:spacing w:val="0"/>
          <w:sz w:val="32"/>
          <w:szCs w:val="32"/>
        </w:rPr>
        <w:t>定期接受相关业务、法律方面的培训，</w:t>
      </w:r>
      <w:r>
        <w:rPr>
          <w:rFonts w:hint="eastAsia" w:ascii="仿宋" w:hAnsi="仿宋" w:eastAsia="仿宋" w:cs="仿宋"/>
          <w:b w:val="0"/>
          <w:i w:val="0"/>
          <w:caps w:val="0"/>
          <w:color w:val="000000"/>
          <w:spacing w:val="0"/>
          <w:sz w:val="32"/>
          <w:szCs w:val="32"/>
          <w:lang w:val="en-US" w:eastAsia="zh-CN"/>
        </w:rPr>
        <w:t>也未经过相应</w:t>
      </w:r>
      <w:r>
        <w:rPr>
          <w:rFonts w:hint="eastAsia" w:ascii="仿宋" w:hAnsi="仿宋" w:eastAsia="仿宋" w:cs="仿宋"/>
          <w:b w:val="0"/>
          <w:i w:val="0"/>
          <w:caps w:val="0"/>
          <w:color w:val="000000"/>
          <w:spacing w:val="0"/>
          <w:sz w:val="32"/>
          <w:szCs w:val="32"/>
        </w:rPr>
        <w:t>考核。</w:t>
      </w:r>
      <w:r>
        <w:rPr>
          <w:rFonts w:hint="eastAsia" w:ascii="仿宋" w:hAnsi="仿宋" w:eastAsia="仿宋" w:cs="仿宋"/>
          <w:b w:val="0"/>
          <w:i w:val="0"/>
          <w:caps w:val="0"/>
          <w:color w:val="000000"/>
          <w:spacing w:val="0"/>
          <w:sz w:val="32"/>
          <w:szCs w:val="32"/>
          <w:lang w:val="en-US" w:eastAsia="zh-CN"/>
        </w:rPr>
        <w:t>申请人</w:t>
      </w:r>
      <w:r>
        <w:rPr>
          <w:rFonts w:hint="eastAsia" w:ascii="仿宋" w:hAnsi="仿宋" w:eastAsia="仿宋" w:cs="仿宋"/>
          <w:b w:val="0"/>
          <w:i w:val="0"/>
          <w:caps w:val="0"/>
          <w:color w:val="000000"/>
          <w:spacing w:val="0"/>
          <w:sz w:val="32"/>
          <w:szCs w:val="32"/>
        </w:rPr>
        <w:t>认为征收工作人员属于无证上岗，</w:t>
      </w:r>
      <w:r>
        <w:rPr>
          <w:rFonts w:hint="eastAsia" w:ascii="仿宋" w:hAnsi="仿宋" w:eastAsia="仿宋" w:cs="仿宋"/>
          <w:b w:val="0"/>
          <w:i w:val="0"/>
          <w:caps w:val="0"/>
          <w:color w:val="000000"/>
          <w:spacing w:val="0"/>
          <w:sz w:val="32"/>
          <w:szCs w:val="32"/>
          <w:lang w:val="en-US" w:eastAsia="zh-CN"/>
        </w:rPr>
        <w:t>违反了《长沙市国有土地上房屋征收与补偿实施办法》第六条之规定：</w:t>
      </w:r>
      <w:r>
        <w:rPr>
          <w:rFonts w:hint="eastAsia" w:ascii="仿宋" w:hAnsi="仿宋" w:eastAsia="仿宋" w:cs="仿宋"/>
          <w:b w:val="0"/>
          <w:i w:val="0"/>
          <w:caps w:val="0"/>
          <w:color w:val="000000"/>
          <w:spacing w:val="0"/>
          <w:sz w:val="32"/>
          <w:szCs w:val="32"/>
          <w:u w:val="single"/>
          <w:lang w:val="en-US" w:eastAsia="zh-CN"/>
        </w:rPr>
        <w:t>从事房屋征收工作的人员应当掌握相关的法律政策，具备专业知识，并定期接受业务培训，经市房屋征收部门考核合格后方可上岗。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none"/>
          <w:lang w:val="en-US" w:eastAsia="zh-CN"/>
        </w:rPr>
      </w:pPr>
      <w:r>
        <w:rPr>
          <w:rFonts w:hint="eastAsia" w:ascii="仿宋" w:hAnsi="仿宋" w:eastAsia="仿宋" w:cs="仿宋"/>
          <w:b w:val="0"/>
          <w:i w:val="0"/>
          <w:caps w:val="0"/>
          <w:color w:val="000000"/>
          <w:spacing w:val="0"/>
          <w:sz w:val="32"/>
          <w:szCs w:val="32"/>
          <w:u w:val="none"/>
          <w:lang w:val="en-US" w:eastAsia="zh-CN"/>
        </w:rPr>
        <w:t>申请人认为，最高人民法院公布的十大征收拆迁典型案例第三个案例“孔庆丰诉泗水县人民政府房屋征收决定案”中，最高人民法院明确指出“根据立法精神，对被征收房屋的补偿，应参照就近区位新建商品房的价格，以被征收人在房屋被征收后居住条件、生活质量不降低为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none"/>
          <w:lang w:val="en-US" w:eastAsia="zh-CN"/>
        </w:rPr>
      </w:pPr>
      <w:r>
        <w:rPr>
          <w:rFonts w:hint="eastAsia" w:ascii="仿宋" w:hAnsi="仿宋" w:eastAsia="仿宋" w:cs="仿宋"/>
          <w:b w:val="0"/>
          <w:i w:val="0"/>
          <w:caps w:val="0"/>
          <w:color w:val="000000"/>
          <w:spacing w:val="0"/>
          <w:sz w:val="32"/>
          <w:szCs w:val="32"/>
          <w:u w:val="none"/>
          <w:lang w:val="en-US" w:eastAsia="zh-CN"/>
        </w:rPr>
        <w:t>上述法条和案例的精神实质是经拆迁后被征收人的居住条件与之前相比应有所提高，而非有所降低。而开福区人民政府作出的开政征补字[2018]第38号房屋征收补偿决定中，被申请人给申请人的房屋货币补偿竟然买不到与原有房屋面积相等的房屋（按实际面积60.47㎡计算）即“越拆越穷”，这不符合上述《物权法》、《房地产管理法》的有关立法精神，也不符合《国有土地上房屋征收与补偿条例》第二条和第二十六条第二款规定的“征收国有土地上单位、个人的房屋，应当对被征收房屋所有权人给予公平补偿”，“补偿决定应当公平”房屋征收补偿的基本原则，属于行政行为“明显不当”的情形，请上级复议机关予以强力纠正。同时被申请人在制定“强制限期选择补偿方式，逾期单方推定”补偿方式的同时剥夺了申请人不服产权调换方案时行使救济的权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none"/>
          <w:lang w:val="en-US" w:eastAsia="zh-CN"/>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综上，申请人认为涉案房屋征收补偿决定的前置要件不充分！被</w:t>
      </w:r>
      <w:r>
        <w:rPr>
          <w:rStyle w:val="8"/>
          <w:rFonts w:hint="eastAsia" w:ascii="仿宋" w:hAnsi="仿宋" w:eastAsia="仿宋" w:cs="仿宋"/>
          <w:b w:val="0"/>
          <w:bCs/>
          <w:i w:val="0"/>
          <w:caps w:val="0"/>
          <w:color w:val="000000"/>
          <w:spacing w:val="0"/>
          <w:sz w:val="32"/>
          <w:szCs w:val="32"/>
          <w:lang w:val="en-US" w:eastAsia="zh-CN"/>
        </w:rPr>
        <w:t>申请人</w:t>
      </w:r>
      <w:r>
        <w:rPr>
          <w:rStyle w:val="8"/>
          <w:rFonts w:hint="eastAsia" w:ascii="仿宋" w:hAnsi="仿宋" w:eastAsia="仿宋" w:cs="仿宋"/>
          <w:b w:val="0"/>
          <w:bCs/>
          <w:i w:val="0"/>
          <w:caps w:val="0"/>
          <w:color w:val="000000"/>
          <w:spacing w:val="0"/>
          <w:sz w:val="32"/>
          <w:szCs w:val="32"/>
          <w:lang w:eastAsia="zh-CN"/>
        </w:rPr>
        <w:t>作出的《房屋征收补偿决定》（开政征补字（2018）</w:t>
      </w:r>
      <w:r>
        <w:rPr>
          <w:rStyle w:val="8"/>
          <w:rFonts w:hint="eastAsia" w:ascii="仿宋" w:hAnsi="仿宋" w:eastAsia="仿宋" w:cs="仿宋"/>
          <w:b w:val="0"/>
          <w:bCs/>
          <w:i w:val="0"/>
          <w:caps w:val="0"/>
          <w:color w:val="000000"/>
          <w:spacing w:val="0"/>
          <w:sz w:val="32"/>
          <w:szCs w:val="32"/>
          <w:lang w:val="en-US" w:eastAsia="zh-CN"/>
        </w:rPr>
        <w:t>38</w:t>
      </w:r>
      <w:r>
        <w:rPr>
          <w:rStyle w:val="8"/>
          <w:rFonts w:hint="eastAsia" w:ascii="仿宋" w:hAnsi="仿宋" w:eastAsia="仿宋" w:cs="仿宋"/>
          <w:b w:val="0"/>
          <w:bCs/>
          <w:i w:val="0"/>
          <w:caps w:val="0"/>
          <w:color w:val="000000"/>
          <w:spacing w:val="0"/>
          <w:sz w:val="32"/>
          <w:szCs w:val="32"/>
          <w:lang w:eastAsia="zh-CN"/>
        </w:rPr>
        <w:t>号）事实认定不清，适用法律错误，程序违法，应依法予以撤销；故</w:t>
      </w:r>
      <w:r>
        <w:rPr>
          <w:rStyle w:val="8"/>
          <w:rFonts w:hint="eastAsia" w:ascii="仿宋" w:hAnsi="仿宋" w:eastAsia="仿宋" w:cs="仿宋"/>
          <w:b w:val="0"/>
          <w:bCs/>
          <w:i w:val="0"/>
          <w:caps w:val="0"/>
          <w:color w:val="000000"/>
          <w:spacing w:val="0"/>
          <w:sz w:val="32"/>
          <w:szCs w:val="32"/>
          <w:lang w:val="en-US" w:eastAsia="zh-CN"/>
        </w:rPr>
        <w:t>申请人</w:t>
      </w:r>
      <w:r>
        <w:rPr>
          <w:rStyle w:val="8"/>
          <w:rFonts w:hint="eastAsia" w:ascii="仿宋" w:hAnsi="仿宋" w:eastAsia="仿宋" w:cs="仿宋"/>
          <w:b w:val="0"/>
          <w:bCs/>
          <w:i w:val="0"/>
          <w:caps w:val="0"/>
          <w:color w:val="000000"/>
          <w:spacing w:val="0"/>
          <w:sz w:val="32"/>
          <w:szCs w:val="32"/>
          <w:lang w:eastAsia="zh-CN"/>
        </w:rPr>
        <w:t>为了维护自身的合法权益，恳请</w:t>
      </w:r>
      <w:r>
        <w:rPr>
          <w:rStyle w:val="8"/>
          <w:rFonts w:hint="eastAsia" w:ascii="仿宋" w:hAnsi="仿宋" w:eastAsia="仿宋" w:cs="仿宋"/>
          <w:b w:val="0"/>
          <w:bCs/>
          <w:i w:val="0"/>
          <w:caps w:val="0"/>
          <w:color w:val="000000"/>
          <w:spacing w:val="0"/>
          <w:sz w:val="32"/>
          <w:szCs w:val="32"/>
          <w:lang w:val="en-US" w:eastAsia="zh-CN"/>
        </w:rPr>
        <w:t>行政复议机关</w:t>
      </w:r>
      <w:r>
        <w:rPr>
          <w:rStyle w:val="8"/>
          <w:rFonts w:hint="eastAsia" w:ascii="仿宋" w:hAnsi="仿宋" w:eastAsia="仿宋" w:cs="仿宋"/>
          <w:b w:val="0"/>
          <w:bCs/>
          <w:i w:val="0"/>
          <w:caps w:val="0"/>
          <w:color w:val="000000"/>
          <w:spacing w:val="0"/>
          <w:sz w:val="32"/>
          <w:szCs w:val="32"/>
          <w:lang w:eastAsia="zh-CN"/>
        </w:rPr>
        <w:t>采纳以上意见，并作出公正</w:t>
      </w:r>
      <w:r>
        <w:rPr>
          <w:rStyle w:val="8"/>
          <w:rFonts w:hint="eastAsia" w:ascii="仿宋" w:hAnsi="仿宋" w:eastAsia="仿宋" w:cs="仿宋"/>
          <w:b w:val="0"/>
          <w:bCs/>
          <w:i w:val="0"/>
          <w:caps w:val="0"/>
          <w:color w:val="000000"/>
          <w:spacing w:val="0"/>
          <w:sz w:val="32"/>
          <w:szCs w:val="32"/>
          <w:lang w:val="en-US" w:eastAsia="zh-CN"/>
        </w:rPr>
        <w:t>处理</w:t>
      </w:r>
      <w:r>
        <w:rPr>
          <w:rStyle w:val="8"/>
          <w:rFonts w:hint="eastAsia" w:ascii="仿宋" w:hAnsi="仿宋" w:eastAsia="仿宋" w:cs="仿宋"/>
          <w:b w:val="0"/>
          <w:bCs/>
          <w:i w:val="0"/>
          <w:caps w:val="0"/>
          <w:color w:val="000000"/>
          <w:spacing w:val="0"/>
          <w:sz w:val="32"/>
          <w:szCs w:val="32"/>
          <w:lang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kern w:val="0"/>
          <w:sz w:val="32"/>
          <w:szCs w:val="32"/>
        </w:rPr>
      </w:pPr>
      <w:r>
        <w:rPr>
          <w:rFonts w:hint="eastAsia" w:ascii="仿宋" w:hAnsi="仿宋" w:eastAsia="仿宋" w:cs="仿宋"/>
          <w:kern w:val="0"/>
          <w:sz w:val="32"/>
          <w:szCs w:val="32"/>
        </w:rPr>
        <w:t>长沙市</w:t>
      </w:r>
      <w:r>
        <w:rPr>
          <w:rFonts w:hint="eastAsia" w:ascii="仿宋" w:hAnsi="仿宋" w:eastAsia="仿宋" w:cs="仿宋"/>
          <w:kern w:val="0"/>
          <w:sz w:val="32"/>
          <w:szCs w:val="32"/>
          <w:lang w:eastAsia="zh-CN"/>
        </w:rPr>
        <w:t>人民政府</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lang w:eastAsia="zh-CN"/>
        </w:rPr>
      </w:pP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lang w:eastAsia="zh-CN"/>
        </w:rPr>
      </w:pP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lang w:eastAsia="zh-CN"/>
        </w:rPr>
        <w:t>申请</w:t>
      </w:r>
      <w:r>
        <w:rPr>
          <w:rFonts w:hint="eastAsia" w:ascii="仿宋" w:hAnsi="仿宋" w:eastAsia="仿宋" w:cs="仿宋"/>
          <w:color w:val="333333"/>
          <w:kern w:val="0"/>
          <w:sz w:val="32"/>
          <w:szCs w:val="32"/>
        </w:rPr>
        <w:t>人：</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color w:val="333333"/>
          <w:kern w:val="0"/>
          <w:sz w:val="32"/>
          <w:szCs w:val="32"/>
        </w:rPr>
        <w:t>201</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年</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月</w:t>
      </w:r>
      <w:r>
        <w:rPr>
          <w:rFonts w:hint="eastAsia" w:ascii="仿宋" w:hAnsi="仿宋" w:eastAsia="仿宋" w:cs="仿宋"/>
          <w:color w:val="333333"/>
          <w:kern w:val="0"/>
          <w:sz w:val="32"/>
          <w:szCs w:val="32"/>
          <w:lang w:val="en-US" w:eastAsia="zh-CN"/>
        </w:rPr>
        <w:t xml:space="preserve">  </w:t>
      </w:r>
      <w:r>
        <w:rPr>
          <w:rFonts w:hint="eastAsia" w:ascii="仿宋" w:hAnsi="仿宋" w:eastAsia="仿宋" w:cs="仿宋"/>
          <w:color w:val="333333"/>
          <w:kern w:val="0"/>
          <w:sz w:val="32"/>
          <w:szCs w:val="32"/>
        </w:rPr>
        <w:t>日</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sectPr>
      <w:headerReference r:id="rId3" w:type="default"/>
      <w:pgSz w:w="11906" w:h="16838"/>
      <w:pgMar w:top="1440" w:right="1686" w:bottom="1440" w:left="14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三</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7860"/>
    <w:multiLevelType w:val="singleLevel"/>
    <w:tmpl w:val="5AFD7860"/>
    <w:lvl w:ilvl="0" w:tentative="0">
      <w:start w:val="1"/>
      <w:numFmt w:val="decimal"/>
      <w:lvlText w:val="%1."/>
      <w:lvlJc w:val="left"/>
      <w:pPr>
        <w:ind w:left="425" w:leftChars="0" w:hanging="425" w:firstLineChars="0"/>
      </w:pPr>
      <w:rPr>
        <w:rFonts w:hint="default"/>
      </w:rPr>
    </w:lvl>
  </w:abstractNum>
  <w:abstractNum w:abstractNumId="1">
    <w:nsid w:val="5AFE4D39"/>
    <w:multiLevelType w:val="singleLevel"/>
    <w:tmpl w:val="5AFE4D39"/>
    <w:lvl w:ilvl="0" w:tentative="0">
      <w:start w:val="1"/>
      <w:numFmt w:val="chineseCounting"/>
      <w:suff w:val="nothing"/>
      <w:lvlText w:val="%1、"/>
      <w:lvlJc w:val="left"/>
      <w:pPr>
        <w:ind w:left="0" w:leftChars="0" w:firstLine="420" w:firstLineChars="0"/>
      </w:pPr>
      <w:rPr>
        <w:rFonts w:hint="eastAsia"/>
      </w:rPr>
    </w:lvl>
  </w:abstractNum>
  <w:abstractNum w:abstractNumId="2">
    <w:nsid w:val="5B011EBB"/>
    <w:multiLevelType w:val="singleLevel"/>
    <w:tmpl w:val="5B011EBB"/>
    <w:lvl w:ilvl="0" w:tentative="0">
      <w:start w:val="1"/>
      <w:numFmt w:val="decimal"/>
      <w:lvlText w:val="%1."/>
      <w:lvlJc w:val="left"/>
      <w:pPr>
        <w:ind w:left="425" w:leftChars="0" w:hanging="425" w:firstLineChars="0"/>
      </w:pPr>
      <w:rPr>
        <w:rFonts w:hint="default"/>
      </w:rPr>
    </w:lvl>
  </w:abstractNum>
  <w:abstractNum w:abstractNumId="3">
    <w:nsid w:val="5B012906"/>
    <w:multiLevelType w:val="singleLevel"/>
    <w:tmpl w:val="5B012906"/>
    <w:lvl w:ilvl="0" w:tentative="0">
      <w:start w:val="1"/>
      <w:numFmt w:val="decimal"/>
      <w:lvlText w:val="%1."/>
      <w:lvlJc w:val="left"/>
      <w:pPr>
        <w:ind w:left="425" w:leftChars="0" w:hanging="425" w:firstLineChars="0"/>
      </w:pPr>
      <w:rPr>
        <w:rFonts w:hint="default"/>
      </w:rPr>
    </w:lvl>
  </w:abstractNum>
  <w:abstractNum w:abstractNumId="4">
    <w:nsid w:val="5B012934"/>
    <w:multiLevelType w:val="singleLevel"/>
    <w:tmpl w:val="5B012934"/>
    <w:lvl w:ilvl="0" w:tentative="0">
      <w:start w:val="1"/>
      <w:numFmt w:val="decimal"/>
      <w:lvlText w:val="%1)"/>
      <w:lvlJc w:val="left"/>
      <w:pPr>
        <w:ind w:left="425" w:leftChars="0" w:hanging="425" w:firstLineChars="0"/>
      </w:pPr>
      <w:rPr>
        <w:rFonts w:hint="default"/>
      </w:rPr>
    </w:lvl>
  </w:abstractNum>
  <w:abstractNum w:abstractNumId="5">
    <w:nsid w:val="5B576CEF"/>
    <w:multiLevelType w:val="singleLevel"/>
    <w:tmpl w:val="5B576CEF"/>
    <w:lvl w:ilvl="0" w:tentative="0">
      <w:start w:val="1"/>
      <w:numFmt w:val="decimal"/>
      <w:suff w:val="nothing"/>
      <w:lvlText w:val="%1．"/>
      <w:lvlJc w:val="left"/>
      <w:pPr>
        <w:ind w:left="0" w:leftChars="0" w:firstLine="400" w:firstLineChars="0"/>
      </w:pPr>
      <w:rPr>
        <w:rFont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E46B8"/>
    <w:rsid w:val="039F7F04"/>
    <w:rsid w:val="0F365414"/>
    <w:rsid w:val="12D521D9"/>
    <w:rsid w:val="137A319E"/>
    <w:rsid w:val="143D1A31"/>
    <w:rsid w:val="1E6527F3"/>
    <w:rsid w:val="262A33E6"/>
    <w:rsid w:val="302F12FC"/>
    <w:rsid w:val="30A72B15"/>
    <w:rsid w:val="32203A5C"/>
    <w:rsid w:val="330775BA"/>
    <w:rsid w:val="3AA429D9"/>
    <w:rsid w:val="411E3FDC"/>
    <w:rsid w:val="509A682C"/>
    <w:rsid w:val="50D90C74"/>
    <w:rsid w:val="50FF3825"/>
    <w:rsid w:val="52146A98"/>
    <w:rsid w:val="589407E5"/>
    <w:rsid w:val="5C6B31CC"/>
    <w:rsid w:val="61AC0688"/>
    <w:rsid w:val="68D42308"/>
    <w:rsid w:val="6DCD79EA"/>
    <w:rsid w:val="76BC63F9"/>
    <w:rsid w:val="7C8E6EA1"/>
    <w:rsid w:val="7EFB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Salutation"/>
    <w:basedOn w:val="1"/>
    <w:next w:val="1"/>
    <w:qFormat/>
    <w:uiPriority w:val="0"/>
    <w:rPr>
      <w:rFonts w:ascii="宋体" w:hAnsi="宋体" w:eastAsia="宋体" w:cs="宋体"/>
      <w:color w:val="333333"/>
      <w:kern w:val="0"/>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30886</cp:lastModifiedBy>
  <cp:lastPrinted>2018-07-26T03:43:28Z</cp:lastPrinted>
  <dcterms:modified xsi:type="dcterms:W3CDTF">2018-07-27T03:19:25Z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