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26" w:lineRule="atLeast"/>
        <w:ind w:firstLine="2401" w:firstLineChars="800"/>
        <w:outlineLvl w:val="0"/>
        <w:rPr>
          <w:rFonts w:ascii="微软雅黑" w:hAnsi="微软雅黑" w:eastAsia="微软雅黑" w:cs="宋体"/>
          <w:b/>
          <w:bCs/>
          <w:color w:val="333333"/>
          <w:kern w:val="36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36"/>
          <w:sz w:val="30"/>
          <w:szCs w:val="30"/>
        </w:rPr>
        <w:t>行政</w:t>
      </w:r>
      <w:r>
        <w:rPr>
          <w:rFonts w:hint="eastAsia" w:ascii="微软雅黑" w:hAnsi="微软雅黑" w:eastAsia="微软雅黑" w:cs="宋体"/>
          <w:b/>
          <w:bCs/>
          <w:color w:val="333333"/>
          <w:kern w:val="36"/>
          <w:sz w:val="30"/>
          <w:szCs w:val="30"/>
          <w:lang w:eastAsia="zh-CN"/>
        </w:rPr>
        <w:t>复议申请书</w:t>
      </w:r>
    </w:p>
    <w:p>
      <w:pPr>
        <w:widowControl/>
        <w:wordWrap w:val="0"/>
        <w:spacing w:line="301" w:lineRule="atLeast"/>
        <w:ind w:firstLine="480"/>
        <w:jc w:val="left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王细罗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、汉族、19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63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年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12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月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28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日出生、住长沙市开福区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潮宗街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91号</w:t>
      </w:r>
    </w:p>
    <w:p>
      <w:pPr>
        <w:widowControl/>
        <w:wordWrap w:val="0"/>
        <w:spacing w:line="301" w:lineRule="atLeast"/>
        <w:ind w:firstLine="480"/>
        <w:jc w:val="left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代理人：罗立志  湖南如金律师事务所律师，</w:t>
      </w:r>
    </w:p>
    <w:p>
      <w:pPr>
        <w:widowControl/>
        <w:wordWrap w:val="0"/>
        <w:spacing w:line="301" w:lineRule="atLeast"/>
        <w:ind w:firstLine="480"/>
        <w:jc w:val="left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电话15575180099</w:t>
      </w:r>
    </w:p>
    <w:p>
      <w:pPr>
        <w:widowControl/>
        <w:wordWrap w:val="0"/>
        <w:spacing w:line="301" w:lineRule="atLeast"/>
        <w:ind w:firstLine="480"/>
        <w:jc w:val="left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被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：长沙市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开福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区政府</w:t>
      </w:r>
    </w:p>
    <w:p>
      <w:pPr>
        <w:widowControl/>
        <w:wordWrap w:val="0"/>
        <w:spacing w:line="301" w:lineRule="atLeast"/>
        <w:ind w:firstLine="480"/>
        <w:jc w:val="left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法定代表人：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刘拥兵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 xml:space="preserve">   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职务：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区长</w:t>
      </w:r>
    </w:p>
    <w:p>
      <w:pPr>
        <w:widowControl/>
        <w:wordWrap w:val="0"/>
        <w:spacing w:line="301" w:lineRule="atLeast"/>
        <w:ind w:firstLine="480"/>
        <w:jc w:val="left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地址：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开福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盛世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路1号</w:t>
      </w:r>
    </w:p>
    <w:p>
      <w:pPr>
        <w:widowControl/>
        <w:wordWrap w:val="0"/>
        <w:spacing w:line="301" w:lineRule="atLeast"/>
        <w:ind w:firstLine="480"/>
        <w:jc w:val="left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复议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请求：请求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长沙市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人民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政府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确认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开福区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人民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政府作出的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开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政征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补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字【201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】第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14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房屋征收补偿决定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违法并予以撤销。</w:t>
      </w:r>
    </w:p>
    <w:p>
      <w:pPr>
        <w:widowControl/>
        <w:wordWrap w:val="0"/>
        <w:spacing w:line="301" w:lineRule="atLeast"/>
        <w:ind w:firstLine="480"/>
        <w:jc w:val="left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事实和理由：</w:t>
      </w:r>
    </w:p>
    <w:p>
      <w:pPr>
        <w:widowControl/>
        <w:wordWrap w:val="0"/>
        <w:spacing w:line="301" w:lineRule="atLeast"/>
        <w:ind w:firstLine="480"/>
        <w:jc w:val="left"/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年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月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日，被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申请人开福区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人民政府作出了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开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政征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补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字【201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】第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14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房屋征收补偿决定，申请人于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2018年3月24日收到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。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申请人认为：以上决定书补偿太低，严重违反国家相关补偿规定，应该予以撤销。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14" w:lineRule="atLeast"/>
        <w:ind w:left="0" w:right="0" w:firstLine="640" w:firstLineChars="20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一、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eastAsia="zh-CN"/>
        </w:rPr>
        <w:t>被申请人开福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区政府作出该份补偿决定书依据的是《房屋征收决定公告》，而非法定的房屋征收决定。经调查发现，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eastAsia="zh-CN"/>
        </w:rPr>
        <w:t>开福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区政府没有正式的房屋征收决定，仅是通过公告的形式代替了房屋征收决定，该行为违反《</w:t>
      </w:r>
      <w:r>
        <w:rPr>
          <w:rStyle w:val="7"/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</w:rPr>
        <w:t>国务院令（第590号）》第十三条的规定。从该条规定可知，房屋征收决定与房屋征收决定公告是两个不同的具体行政行为，房屋征收决定是实体性的对外具有强制执行性的决定，公告是决定作出后对外告知的程序性规定，是对外的通知或告知行为</w:t>
      </w:r>
      <w:r>
        <w:rPr>
          <w:rStyle w:val="7"/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Style w:val="7"/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lang w:val="en-US" w:eastAsia="zh-CN"/>
        </w:rPr>
        <w:t>不具有</w:t>
      </w:r>
      <w:r>
        <w:rPr>
          <w:rStyle w:val="7"/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</w:rPr>
        <w:t>强制执行性</w:t>
      </w:r>
      <w:r>
        <w:rPr>
          <w:rStyle w:val="7"/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14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Style w:val="7"/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</w:rPr>
        <w:t>《国务院令（第590号）》第十三条规定，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市、县级人民政府作出房屋征收决定后应当及时公告。公告应当载明征收补偿方案和行政复议、行政诉讼权利等事项。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14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二、根据征收公告确定区政府作出征收目的是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eastAsia="zh-CN"/>
        </w:rPr>
        <w:t>棚户区改造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14" w:lineRule="atLeast"/>
        <w:ind w:left="0" w:right="0" w:firstLine="640" w:firstLineChars="20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eastAsia="zh-CN"/>
        </w:rPr>
        <w:t>棚户区改造，申请人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作为被征收人有依法选择就近地段安置的法定权利，但该份补偿决定中给予的安置房屋均是偏远郊区，与被拆房屋商业区的位置和房屋质量相差甚远。《国务院令（第590号）》第二十一条，因旧城改建征收个人住宅，个人申请在改建地段进行房屋产权调换的，作出房屋征收决定人民政府应该提供改建地区或就近地段的房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14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三、被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申请人未依法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被征收房屋评估报告、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征收补偿方案、产权调换房屋评估报告等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合法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送达给本人。在法律明确赋予被征收人司法救济权的情况下，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被征收房屋评估报告、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征收补偿方案、产权调换房屋评估报告的送达程序显得尤为重要，因为只有送达程序执行到位，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征收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补偿决定的实质性内容才能予以确认。同时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申请人认为：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负责潮宗街棚改项目征收工作的征收工作人员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未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定期接受相关业务、法律方面的培训，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也未经过相应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考核。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申请人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认为征收工作人员属于无证上岗，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违反了《长沙市国有土地上房屋征收与补偿实施办法》第六条之规定：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u w:val="single"/>
          <w:lang w:val="en-US" w:eastAsia="zh-CN"/>
        </w:rPr>
        <w:t>从事房屋征收工作的人员应当掌握相关的法律政策，具备专业知识，并定期接受业务培训，经市房屋征收部门考核合格后方可上岗。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申请人认为无证上岗的征收工作人员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送达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任何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文书的行为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均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  <w:t>是非法且无效的行为；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14" w:lineRule="atLeast"/>
        <w:ind w:left="0" w:right="0" w:firstLine="0"/>
        <w:rPr>
          <w:rStyle w:val="7"/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</w:rPr>
      </w:pPr>
      <w:r>
        <w:rPr>
          <w:rStyle w:val="7"/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</w:rPr>
        <w:t>作出征收补偿决定书依据的征收补偿安置方案，没有任何政府公章，亦没有经过征收公众意见程序。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14" w:lineRule="atLeast"/>
        <w:ind w:leftChars="0" w:right="0" w:rightChars="0" w:firstLine="640" w:firstLineChars="200"/>
        <w:rPr>
          <w:rStyle w:val="7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</w:pPr>
      <w:bookmarkStart w:id="0" w:name="_GoBack"/>
      <w:bookmarkEnd w:id="0"/>
      <w:r>
        <w:rPr>
          <w:rStyle w:val="7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申请人曾多次申请公开征收公众意见程序的政府信息，但一直没有得到被申请人的回复，显而易见，被申请人没有履行以上程序。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14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Style w:val="7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综上、被申请人发布的征收补偿决定书违法之处甚多，严重侵害了申请人的利益，应该予以撤销。</w:t>
      </w:r>
    </w:p>
    <w:p>
      <w:pPr>
        <w:pStyle w:val="2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此致</w:t>
      </w:r>
    </w:p>
    <w:p>
      <w:pPr>
        <w:rPr>
          <w:rFonts w:hint="eastAsia" w:ascii="仿宋" w:hAnsi="仿宋" w:eastAsia="仿宋" w:cs="仿宋"/>
          <w:kern w:val="0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32"/>
          <w:szCs w:val="32"/>
        </w:rPr>
        <w:t>长沙市</w:t>
      </w:r>
      <w:r>
        <w:rPr>
          <w:rFonts w:hint="eastAsia" w:ascii="仿宋" w:hAnsi="仿宋" w:eastAsia="仿宋" w:cs="仿宋"/>
          <w:kern w:val="0"/>
          <w:sz w:val="32"/>
          <w:szCs w:val="32"/>
          <w:lang w:eastAsia="zh-CN"/>
        </w:rPr>
        <w:t>人民政府</w:t>
      </w:r>
    </w:p>
    <w:p>
      <w:pPr>
        <w:ind w:firstLine="5880" w:firstLineChars="2100"/>
        <w:rPr>
          <w:rFonts w:hint="eastAsia" w:ascii="仿宋" w:hAnsi="仿宋" w:eastAsia="仿宋" w:cs="仿宋"/>
          <w:color w:val="333333"/>
          <w:kern w:val="0"/>
          <w:sz w:val="28"/>
          <w:szCs w:val="28"/>
          <w:lang w:eastAsia="zh-CN"/>
        </w:rPr>
      </w:pPr>
    </w:p>
    <w:p>
      <w:pPr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人：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年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月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日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chineseCounting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\* CHINESENUM3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三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85C65"/>
    <w:multiLevelType w:val="singleLevel"/>
    <w:tmpl w:val="5A485C65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46B8"/>
    <w:rsid w:val="262A33E6"/>
    <w:rsid w:val="30A72B15"/>
    <w:rsid w:val="50FF3825"/>
    <w:rsid w:val="76BC63F9"/>
    <w:rsid w:val="7C8E6EA1"/>
    <w:rsid w:val="7EF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宋体" w:eastAsia="宋体" w:cs="宋体"/>
      <w:color w:val="333333"/>
      <w:kern w:val="0"/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30886</cp:lastModifiedBy>
  <dcterms:modified xsi:type="dcterms:W3CDTF">2018-05-14T07:54:18Z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