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eastAsia"/>
        </w:rPr>
      </w:pPr>
      <w:r>
        <w:rPr>
          <w:rStyle w:val="5"/>
          <w:rFonts w:hint="eastAsia"/>
        </w:rPr>
        <w:t>行政起诉状</w:t>
      </w:r>
    </w:p>
    <w:p>
      <w:pPr>
        <w:rPr>
          <w:rFonts w:hint="eastAsia"/>
        </w:rPr>
      </w:pPr>
    </w:p>
    <w:p>
      <w:pPr>
        <w:rPr>
          <w:rFonts w:hint="eastAsia" w:ascii="仿宋" w:hAnsi="仿宋" w:eastAsia="仿宋" w:cs="仿宋"/>
          <w:sz w:val="24"/>
          <w:szCs w:val="24"/>
        </w:rPr>
      </w:pPr>
      <w:r>
        <w:rPr>
          <w:rFonts w:hint="eastAsia" w:ascii="仿宋" w:hAnsi="仿宋" w:eastAsia="仿宋" w:cs="仿宋"/>
          <w:sz w:val="24"/>
          <w:szCs w:val="24"/>
        </w:rPr>
        <w:t>原告</w:t>
      </w:r>
      <w:r>
        <w:rPr>
          <w:rFonts w:hint="eastAsia" w:ascii="仿宋" w:hAnsi="仿宋" w:eastAsia="仿宋" w:cs="仿宋"/>
          <w:sz w:val="24"/>
          <w:szCs w:val="24"/>
          <w:lang w:val="en-US" w:eastAsia="zh-CN"/>
        </w:rPr>
        <w:t>一</w:t>
      </w:r>
      <w:r>
        <w:rPr>
          <w:rFonts w:hint="eastAsia" w:ascii="仿宋" w:hAnsi="仿宋" w:eastAsia="仿宋" w:cs="仿宋"/>
          <w:sz w:val="24"/>
          <w:szCs w:val="24"/>
        </w:rPr>
        <w:t>：王细罗,男,汉族,1963年12月28日出生</w:t>
      </w:r>
      <w:r>
        <w:rPr>
          <w:rFonts w:hint="eastAsia" w:ascii="仿宋" w:hAnsi="仿宋" w:eastAsia="仿宋" w:cs="仿宋"/>
          <w:sz w:val="24"/>
          <w:szCs w:val="24"/>
          <w:lang w:eastAsia="zh-CN"/>
        </w:rPr>
        <w:t>，</w:t>
      </w:r>
      <w:r>
        <w:rPr>
          <w:rFonts w:hint="eastAsia" w:ascii="仿宋" w:hAnsi="仿宋" w:eastAsia="仿宋" w:cs="仿宋"/>
          <w:sz w:val="24"/>
          <w:szCs w:val="24"/>
        </w:rPr>
        <w:t>住长沙市开福区潮宗街91号</w:t>
      </w:r>
      <w:r>
        <w:rPr>
          <w:rFonts w:hint="eastAsia" w:ascii="仿宋" w:hAnsi="仿宋" w:eastAsia="仿宋" w:cs="仿宋"/>
          <w:sz w:val="24"/>
          <w:szCs w:val="24"/>
          <w:lang w:eastAsia="zh-CN"/>
        </w:rPr>
        <w:t>。</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 xml:space="preserve">原告二：刘菊珍,女,汉族,1931年9月15日出生, 住长沙市开福区楠木厅巷12号西202房。 </w:t>
      </w:r>
    </w:p>
    <w:p>
      <w:p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原告三：王锡罗,男,汉族,1956年10月2日出生, 住长沙市天心区西文庙坪41号。</w:t>
      </w:r>
    </w:p>
    <w:p>
      <w:pPr>
        <w:rPr>
          <w:rFonts w:hint="eastAsia" w:ascii="仿宋" w:hAnsi="仿宋" w:eastAsia="仿宋" w:cs="仿宋"/>
          <w:sz w:val="24"/>
          <w:szCs w:val="24"/>
        </w:rPr>
      </w:pPr>
      <w:r>
        <w:rPr>
          <w:rFonts w:hint="eastAsia" w:ascii="仿宋" w:hAnsi="仿宋" w:eastAsia="仿宋" w:cs="仿宋"/>
          <w:sz w:val="24"/>
          <w:szCs w:val="24"/>
        </w:rPr>
        <w:t>被告</w:t>
      </w:r>
      <w:r>
        <w:rPr>
          <w:rFonts w:hint="eastAsia" w:ascii="仿宋" w:hAnsi="仿宋" w:eastAsia="仿宋" w:cs="仿宋"/>
          <w:sz w:val="24"/>
          <w:szCs w:val="24"/>
          <w:lang w:val="en-US" w:eastAsia="zh-CN"/>
        </w:rPr>
        <w:t>一</w:t>
      </w:r>
      <w:r>
        <w:rPr>
          <w:rFonts w:hint="eastAsia" w:ascii="仿宋" w:hAnsi="仿宋" w:eastAsia="仿宋" w:cs="仿宋"/>
          <w:sz w:val="24"/>
          <w:szCs w:val="24"/>
        </w:rPr>
        <w:t>：长沙市开福区政府</w:t>
      </w:r>
    </w:p>
    <w:p>
      <w:pPr>
        <w:rPr>
          <w:rFonts w:hint="eastAsia" w:ascii="仿宋" w:hAnsi="仿宋" w:eastAsia="仿宋" w:cs="仿宋"/>
          <w:sz w:val="24"/>
          <w:szCs w:val="24"/>
        </w:rPr>
      </w:pPr>
      <w:r>
        <w:rPr>
          <w:rFonts w:hint="eastAsia" w:ascii="仿宋" w:hAnsi="仿宋" w:eastAsia="仿宋" w:cs="仿宋"/>
          <w:sz w:val="24"/>
          <w:szCs w:val="24"/>
        </w:rPr>
        <w:t>法定代表人：刘拥兵     职务：区长</w:t>
      </w:r>
    </w:p>
    <w:p>
      <w:pPr>
        <w:rPr>
          <w:rFonts w:hint="eastAsia" w:ascii="仿宋" w:hAnsi="仿宋" w:eastAsia="仿宋" w:cs="仿宋"/>
          <w:sz w:val="24"/>
          <w:szCs w:val="24"/>
        </w:rPr>
      </w:pPr>
      <w:r>
        <w:rPr>
          <w:rFonts w:hint="eastAsia" w:ascii="仿宋" w:hAnsi="仿宋" w:eastAsia="仿宋" w:cs="仿宋"/>
          <w:sz w:val="24"/>
          <w:szCs w:val="24"/>
        </w:rPr>
        <w:t>地址：开福区盛世路1号</w:t>
      </w:r>
      <w:bookmarkStart w:id="0" w:name="_GoBack"/>
      <w:bookmarkEnd w:id="0"/>
    </w:p>
    <w:p>
      <w:pPr>
        <w:rPr>
          <w:rFonts w:hint="eastAsia" w:ascii="仿宋" w:hAnsi="仿宋" w:eastAsia="仿宋" w:cs="仿宋"/>
          <w:sz w:val="24"/>
          <w:szCs w:val="24"/>
        </w:rPr>
      </w:pPr>
      <w:r>
        <w:rPr>
          <w:rFonts w:hint="eastAsia" w:ascii="仿宋" w:hAnsi="仿宋" w:eastAsia="仿宋" w:cs="仿宋"/>
          <w:sz w:val="24"/>
          <w:szCs w:val="24"/>
        </w:rPr>
        <w:t>被告</w:t>
      </w:r>
      <w:r>
        <w:rPr>
          <w:rFonts w:hint="eastAsia" w:ascii="仿宋" w:hAnsi="仿宋" w:eastAsia="仿宋" w:cs="仿宋"/>
          <w:sz w:val="24"/>
          <w:szCs w:val="24"/>
          <w:lang w:val="en-US" w:eastAsia="zh-CN"/>
        </w:rPr>
        <w:t>二</w:t>
      </w:r>
      <w:r>
        <w:rPr>
          <w:rFonts w:hint="eastAsia" w:ascii="仿宋" w:hAnsi="仿宋" w:eastAsia="仿宋" w:cs="仿宋"/>
          <w:sz w:val="24"/>
          <w:szCs w:val="24"/>
        </w:rPr>
        <w:t>：长沙市人民政府</w:t>
      </w:r>
    </w:p>
    <w:p>
      <w:pPr>
        <w:rPr>
          <w:rFonts w:hint="eastAsia" w:ascii="仿宋" w:hAnsi="仿宋" w:eastAsia="仿宋" w:cs="仿宋"/>
          <w:sz w:val="24"/>
          <w:szCs w:val="24"/>
        </w:rPr>
      </w:pPr>
      <w:r>
        <w:rPr>
          <w:rFonts w:hint="eastAsia" w:ascii="仿宋" w:hAnsi="仿宋" w:eastAsia="仿宋" w:cs="仿宋"/>
          <w:sz w:val="24"/>
          <w:szCs w:val="24"/>
        </w:rPr>
        <w:t>法定代表人：胡忠雄   职务：市长</w:t>
      </w:r>
    </w:p>
    <w:p>
      <w:pPr>
        <w:rPr>
          <w:rFonts w:hint="eastAsia" w:ascii="仿宋" w:hAnsi="仿宋" w:eastAsia="仿宋" w:cs="仿宋"/>
          <w:sz w:val="24"/>
          <w:szCs w:val="24"/>
        </w:rPr>
      </w:pPr>
      <w:r>
        <w:rPr>
          <w:rFonts w:hint="eastAsia" w:ascii="仿宋" w:hAnsi="仿宋" w:eastAsia="仿宋" w:cs="仿宋"/>
          <w:sz w:val="24"/>
          <w:szCs w:val="24"/>
        </w:rPr>
        <w:t>地址：长沙市岳麓大道218号</w:t>
      </w:r>
    </w:p>
    <w:p>
      <w:pPr>
        <w:rPr>
          <w:rFonts w:hint="eastAsia" w:ascii="仿宋" w:hAnsi="仿宋" w:eastAsia="仿宋" w:cs="仿宋"/>
          <w:sz w:val="24"/>
          <w:szCs w:val="24"/>
        </w:rPr>
      </w:pPr>
      <w:r>
        <w:rPr>
          <w:rFonts w:hint="eastAsia" w:ascii="仿宋" w:hAnsi="仿宋" w:eastAsia="仿宋" w:cs="仿宋"/>
          <w:b/>
          <w:bCs/>
          <w:sz w:val="24"/>
          <w:szCs w:val="24"/>
        </w:rPr>
        <w:t>诉讼请求</w:t>
      </w:r>
      <w:r>
        <w:rPr>
          <w:rFonts w:hint="eastAsia" w:ascii="仿宋" w:hAnsi="仿宋" w:eastAsia="仿宋" w:cs="仿宋"/>
          <w:sz w:val="24"/>
          <w:szCs w:val="24"/>
        </w:rPr>
        <w:t>：</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1. 请求确认被告一作出的《</w:t>
      </w:r>
      <w:r>
        <w:rPr>
          <w:rFonts w:hint="eastAsia" w:ascii="仿宋" w:hAnsi="仿宋" w:eastAsia="仿宋" w:cs="仿宋"/>
          <w:sz w:val="24"/>
          <w:szCs w:val="24"/>
          <w:lang w:eastAsia="zh-CN"/>
        </w:rPr>
        <w:t>房屋征收补偿决定</w:t>
      </w:r>
      <w:r>
        <w:rPr>
          <w:rFonts w:hint="eastAsia" w:ascii="仿宋" w:hAnsi="仿宋" w:eastAsia="仿宋" w:cs="仿宋"/>
          <w:sz w:val="24"/>
          <w:szCs w:val="24"/>
        </w:rPr>
        <w:t>》（开政征补字（2017）95号）违法并予以撤销；</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 请求撤销被告二作出的《行政复议决定书》（长府复决字[2018]行政复第55号）；</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b/>
          <w:bCs/>
          <w:sz w:val="24"/>
          <w:szCs w:val="24"/>
        </w:rPr>
        <w:t>事实与理由</w:t>
      </w:r>
      <w:r>
        <w:rPr>
          <w:rFonts w:hint="eastAsia" w:ascii="仿宋" w:hAnsi="仿宋" w:eastAsia="仿宋" w:cs="仿宋"/>
          <w:b/>
          <w:bCs/>
          <w:sz w:val="24"/>
          <w:szCs w:val="24"/>
          <w:lang w:val="en-US" w:eastAsia="zh-CN"/>
        </w:rPr>
        <w:t>如下</w:t>
      </w:r>
      <w:r>
        <w:rPr>
          <w:rFonts w:hint="eastAsia" w:ascii="仿宋" w:hAnsi="仿宋" w:eastAsia="仿宋" w:cs="仿宋"/>
          <w:sz w:val="24"/>
          <w:szCs w:val="24"/>
          <w:lang w:eastAsia="zh-CN"/>
        </w:rPr>
        <w:t>：</w:t>
      </w:r>
    </w:p>
    <w:p>
      <w:pPr>
        <w:rPr>
          <w:rFonts w:hint="eastAsia" w:ascii="仿宋" w:hAnsi="仿宋" w:eastAsia="仿宋" w:cs="仿宋"/>
          <w:sz w:val="24"/>
          <w:szCs w:val="24"/>
        </w:rPr>
      </w:pPr>
      <w:r>
        <w:rPr>
          <w:rFonts w:hint="eastAsia" w:ascii="仿宋" w:hAnsi="仿宋" w:eastAsia="仿宋" w:cs="仿宋"/>
          <w:sz w:val="24"/>
          <w:szCs w:val="24"/>
        </w:rPr>
        <w:t xml:space="preserve">   2016年5月30日，被告一发布《</w:t>
      </w:r>
      <w:r>
        <w:rPr>
          <w:rFonts w:hint="eastAsia" w:ascii="仿宋" w:hAnsi="仿宋" w:eastAsia="仿宋" w:cs="仿宋"/>
          <w:sz w:val="24"/>
          <w:szCs w:val="24"/>
          <w:lang w:eastAsia="zh-CN"/>
        </w:rPr>
        <w:t>房屋征收决定</w:t>
      </w:r>
      <w:r>
        <w:rPr>
          <w:rFonts w:hint="eastAsia" w:ascii="仿宋" w:hAnsi="仿宋" w:eastAsia="仿宋" w:cs="仿宋"/>
          <w:sz w:val="24"/>
          <w:szCs w:val="24"/>
          <w:lang w:val="en-US" w:eastAsia="zh-CN"/>
        </w:rPr>
        <w:t>公告</w:t>
      </w:r>
      <w:r>
        <w:rPr>
          <w:rFonts w:hint="eastAsia" w:ascii="仿宋" w:hAnsi="仿宋" w:eastAsia="仿宋" w:cs="仿宋"/>
          <w:sz w:val="24"/>
          <w:szCs w:val="24"/>
        </w:rPr>
        <w:t>》（开政征字（201</w:t>
      </w:r>
      <w:r>
        <w:rPr>
          <w:rFonts w:hint="eastAsia" w:ascii="仿宋" w:hAnsi="仿宋" w:eastAsia="仿宋" w:cs="仿宋"/>
          <w:sz w:val="24"/>
          <w:szCs w:val="24"/>
          <w:lang w:val="en-US" w:eastAsia="zh-CN"/>
        </w:rPr>
        <w:t>6</w:t>
      </w:r>
      <w:r>
        <w:rPr>
          <w:rFonts w:hint="eastAsia" w:ascii="仿宋" w:hAnsi="仿宋" w:eastAsia="仿宋" w:cs="仿宋"/>
          <w:sz w:val="24"/>
          <w:szCs w:val="24"/>
        </w:rPr>
        <w:t>）</w:t>
      </w:r>
      <w:r>
        <w:rPr>
          <w:rFonts w:hint="eastAsia" w:ascii="仿宋" w:hAnsi="仿宋" w:eastAsia="仿宋" w:cs="仿宋"/>
          <w:sz w:val="24"/>
          <w:szCs w:val="24"/>
          <w:lang w:val="en-US" w:eastAsia="zh-CN"/>
        </w:rPr>
        <w:t>第2</w:t>
      </w:r>
      <w:r>
        <w:rPr>
          <w:rFonts w:hint="eastAsia" w:ascii="仿宋" w:hAnsi="仿宋" w:eastAsia="仿宋" w:cs="仿宋"/>
          <w:sz w:val="24"/>
          <w:szCs w:val="24"/>
        </w:rPr>
        <w:t>号），</w:t>
      </w:r>
      <w:r>
        <w:rPr>
          <w:rFonts w:hint="eastAsia" w:ascii="仿宋" w:hAnsi="仿宋" w:eastAsia="仿宋" w:cs="仿宋"/>
          <w:sz w:val="24"/>
          <w:szCs w:val="24"/>
          <w:lang w:val="en-US" w:eastAsia="zh-CN"/>
        </w:rPr>
        <w:t>2017年12月8日，</w:t>
      </w:r>
      <w:r>
        <w:rPr>
          <w:rFonts w:hint="eastAsia" w:ascii="仿宋" w:hAnsi="仿宋" w:eastAsia="仿宋" w:cs="仿宋"/>
          <w:sz w:val="24"/>
          <w:szCs w:val="24"/>
        </w:rPr>
        <w:t>被告一发布《房屋征收</w:t>
      </w:r>
      <w:r>
        <w:rPr>
          <w:rFonts w:hint="eastAsia" w:ascii="仿宋" w:hAnsi="仿宋" w:eastAsia="仿宋" w:cs="仿宋"/>
          <w:sz w:val="24"/>
          <w:szCs w:val="24"/>
          <w:lang w:val="en-US" w:eastAsia="zh-CN"/>
        </w:rPr>
        <w:t>补偿</w:t>
      </w:r>
      <w:r>
        <w:rPr>
          <w:rFonts w:hint="eastAsia" w:ascii="仿宋" w:hAnsi="仿宋" w:eastAsia="仿宋" w:cs="仿宋"/>
          <w:sz w:val="24"/>
          <w:szCs w:val="24"/>
        </w:rPr>
        <w:t>决定》（开政征补字（2017）</w:t>
      </w:r>
      <w:r>
        <w:rPr>
          <w:rFonts w:hint="eastAsia" w:ascii="仿宋" w:hAnsi="仿宋" w:eastAsia="仿宋" w:cs="仿宋"/>
          <w:sz w:val="24"/>
          <w:szCs w:val="24"/>
          <w:lang w:val="en-US" w:eastAsia="zh-CN"/>
        </w:rPr>
        <w:t>第</w:t>
      </w:r>
      <w:r>
        <w:rPr>
          <w:rFonts w:hint="eastAsia" w:ascii="仿宋" w:hAnsi="仿宋" w:eastAsia="仿宋" w:cs="仿宋"/>
          <w:sz w:val="24"/>
          <w:szCs w:val="24"/>
        </w:rPr>
        <w:t>95号）原告房屋位于该征收决定确定的征收范围内，原告认为被告一作出的房屋征收</w:t>
      </w:r>
      <w:r>
        <w:rPr>
          <w:rFonts w:hint="eastAsia" w:ascii="仿宋" w:hAnsi="仿宋" w:eastAsia="仿宋" w:cs="仿宋"/>
          <w:sz w:val="24"/>
          <w:szCs w:val="24"/>
          <w:lang w:val="en-US" w:eastAsia="zh-CN"/>
        </w:rPr>
        <w:t>补偿</w:t>
      </w:r>
      <w:r>
        <w:rPr>
          <w:rFonts w:hint="eastAsia" w:ascii="仿宋" w:hAnsi="仿宋" w:eastAsia="仿宋" w:cs="仿宋"/>
          <w:sz w:val="24"/>
          <w:szCs w:val="24"/>
        </w:rPr>
        <w:t>决定</w:t>
      </w:r>
      <w:r>
        <w:rPr>
          <w:rFonts w:hint="eastAsia" w:ascii="仿宋" w:hAnsi="仿宋" w:eastAsia="仿宋" w:cs="仿宋"/>
          <w:sz w:val="24"/>
          <w:szCs w:val="24"/>
          <w:lang w:val="en-US" w:eastAsia="zh-CN"/>
        </w:rPr>
        <w:t>的</w:t>
      </w:r>
      <w:r>
        <w:rPr>
          <w:rFonts w:hint="eastAsia" w:ascii="仿宋" w:hAnsi="仿宋" w:eastAsia="仿宋" w:cs="仿宋"/>
          <w:sz w:val="24"/>
          <w:szCs w:val="24"/>
        </w:rPr>
        <w:t>行政行为违法，向被告二长沙市人民政府提起行政复议，被告二于2018年2月7日</w:t>
      </w:r>
      <w:r>
        <w:rPr>
          <w:rFonts w:hint="eastAsia" w:ascii="仿宋" w:hAnsi="仿宋" w:eastAsia="仿宋" w:cs="仿宋"/>
          <w:sz w:val="24"/>
          <w:szCs w:val="24"/>
          <w:lang w:val="en-US" w:eastAsia="zh-CN"/>
        </w:rPr>
        <w:t>依法</w:t>
      </w:r>
      <w:r>
        <w:rPr>
          <w:rFonts w:hint="eastAsia" w:ascii="仿宋" w:hAnsi="仿宋" w:eastAsia="仿宋" w:cs="仿宋"/>
          <w:sz w:val="24"/>
          <w:szCs w:val="24"/>
        </w:rPr>
        <w:t>受理，</w:t>
      </w:r>
      <w:r>
        <w:rPr>
          <w:rFonts w:hint="eastAsia" w:ascii="仿宋" w:hAnsi="仿宋" w:eastAsia="仿宋" w:cs="仿宋"/>
          <w:sz w:val="24"/>
          <w:szCs w:val="24"/>
          <w:lang w:val="en-US" w:eastAsia="zh-CN"/>
        </w:rPr>
        <w:t>并</w:t>
      </w:r>
      <w:r>
        <w:rPr>
          <w:rFonts w:hint="eastAsia" w:ascii="仿宋" w:hAnsi="仿宋" w:eastAsia="仿宋" w:cs="仿宋"/>
          <w:sz w:val="24"/>
          <w:szCs w:val="24"/>
        </w:rPr>
        <w:t>于2018年4月10日作出《行政复议决定书》（长府复决字[2018]行政复第55号），维持被告一作出的《</w:t>
      </w:r>
      <w:r>
        <w:rPr>
          <w:rFonts w:hint="eastAsia" w:ascii="仿宋" w:hAnsi="仿宋" w:eastAsia="仿宋" w:cs="仿宋"/>
          <w:sz w:val="24"/>
          <w:szCs w:val="24"/>
          <w:lang w:eastAsia="zh-CN"/>
        </w:rPr>
        <w:t>房屋征收补偿决定</w:t>
      </w:r>
      <w:r>
        <w:rPr>
          <w:rFonts w:hint="eastAsia" w:ascii="仿宋" w:hAnsi="仿宋" w:eastAsia="仿宋" w:cs="仿宋"/>
          <w:sz w:val="24"/>
          <w:szCs w:val="24"/>
        </w:rPr>
        <w:t>》（开政征补字（2017）</w:t>
      </w:r>
      <w:r>
        <w:rPr>
          <w:rFonts w:hint="eastAsia" w:ascii="仿宋" w:hAnsi="仿宋" w:eastAsia="仿宋" w:cs="仿宋"/>
          <w:sz w:val="24"/>
          <w:szCs w:val="24"/>
          <w:lang w:val="en-US" w:eastAsia="zh-CN"/>
        </w:rPr>
        <w:t>第</w:t>
      </w:r>
      <w:r>
        <w:rPr>
          <w:rFonts w:hint="eastAsia" w:ascii="仿宋" w:hAnsi="仿宋" w:eastAsia="仿宋" w:cs="仿宋"/>
          <w:sz w:val="24"/>
          <w:szCs w:val="24"/>
        </w:rPr>
        <w:t>95号）。基于以上事实，原告认为：</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征收所涉建设项目未取得建设项目立项批复、建设用地规划许可证、国有土地使用权批准文件以及建设工程规划许可、建设项目环评审批等前置行政行为法律文件。被告一在复议程序中未向</w:t>
      </w:r>
      <w:r>
        <w:rPr>
          <w:rFonts w:hint="eastAsia" w:ascii="仿宋" w:hAnsi="仿宋" w:eastAsia="仿宋" w:cs="仿宋"/>
          <w:sz w:val="24"/>
          <w:szCs w:val="24"/>
          <w:lang w:val="en-US" w:eastAsia="zh-CN"/>
        </w:rPr>
        <w:t>原告及复议机关</w:t>
      </w:r>
      <w:r>
        <w:rPr>
          <w:rFonts w:hint="eastAsia" w:ascii="仿宋" w:hAnsi="仿宋" w:eastAsia="仿宋" w:cs="仿宋"/>
          <w:sz w:val="24"/>
          <w:szCs w:val="24"/>
        </w:rPr>
        <w:t>提供以上前置行政行为合法的原始证据材料。</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被告一征收行为不符合国民经济和社会发展规划、土地利用整体规划、城乡规划和专项规划及长沙市开福区国民经济和社会发展年度计划；且这些规划的制定未按照《国有土地征收与补偿条例》第9条规定广泛征求社会公众意见，未经科学论证。被告一在复议程序中未向</w:t>
      </w:r>
      <w:r>
        <w:rPr>
          <w:rFonts w:hint="eastAsia" w:ascii="仿宋" w:hAnsi="仿宋" w:eastAsia="仿宋" w:cs="仿宋"/>
          <w:sz w:val="24"/>
          <w:szCs w:val="24"/>
          <w:lang w:val="en-US" w:eastAsia="zh-CN"/>
        </w:rPr>
        <w:t>原告及复议机关</w:t>
      </w:r>
      <w:r>
        <w:rPr>
          <w:rFonts w:hint="eastAsia" w:ascii="仿宋" w:hAnsi="仿宋" w:eastAsia="仿宋" w:cs="仿宋"/>
          <w:sz w:val="24"/>
          <w:szCs w:val="24"/>
        </w:rPr>
        <w:t>提供征收所涉建设项目</w:t>
      </w:r>
      <w:r>
        <w:rPr>
          <w:rFonts w:hint="eastAsia" w:ascii="仿宋" w:hAnsi="仿宋" w:eastAsia="仿宋" w:cs="仿宋"/>
          <w:sz w:val="24"/>
          <w:szCs w:val="24"/>
          <w:lang w:val="en-US" w:eastAsia="zh-CN"/>
        </w:rPr>
        <w:t>符合</w:t>
      </w:r>
      <w:r>
        <w:rPr>
          <w:rFonts w:hint="eastAsia" w:ascii="仿宋" w:hAnsi="仿宋" w:eastAsia="仿宋" w:cs="仿宋"/>
          <w:sz w:val="24"/>
          <w:szCs w:val="24"/>
        </w:rPr>
        <w:t>相关规划和计划的原始证据材料。</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被告一实施征收行为前未依法进行社会稳定风险评估并提供社会稳定风险评估备案呈报表。被告一在复议程序中未向</w:t>
      </w:r>
      <w:r>
        <w:rPr>
          <w:rFonts w:hint="eastAsia" w:ascii="仿宋" w:hAnsi="仿宋" w:eastAsia="仿宋" w:cs="仿宋"/>
          <w:sz w:val="24"/>
          <w:szCs w:val="24"/>
          <w:lang w:val="en-US" w:eastAsia="zh-CN"/>
        </w:rPr>
        <w:t>原告及复议机关</w:t>
      </w:r>
      <w:r>
        <w:rPr>
          <w:rFonts w:hint="eastAsia" w:ascii="仿宋" w:hAnsi="仿宋" w:eastAsia="仿宋" w:cs="仿宋"/>
          <w:sz w:val="24"/>
          <w:szCs w:val="24"/>
        </w:rPr>
        <w:t>提供相</w:t>
      </w:r>
      <w:r>
        <w:rPr>
          <w:rFonts w:hint="eastAsia" w:ascii="仿宋" w:hAnsi="仿宋" w:eastAsia="仿宋" w:cs="仿宋"/>
          <w:sz w:val="24"/>
          <w:szCs w:val="24"/>
          <w:lang w:val="en-US" w:eastAsia="zh-CN"/>
        </w:rPr>
        <w:t>关</w:t>
      </w:r>
      <w:r>
        <w:rPr>
          <w:rFonts w:hint="eastAsia" w:ascii="仿宋" w:hAnsi="仿宋" w:eastAsia="仿宋" w:cs="仿宋"/>
          <w:sz w:val="24"/>
          <w:szCs w:val="24"/>
        </w:rPr>
        <w:t>的证据材料。</w:t>
      </w:r>
    </w:p>
    <w:p>
      <w:pPr>
        <w:numPr>
          <w:ilvl w:val="0"/>
          <w:numId w:val="0"/>
        </w:numPr>
        <w:rPr>
          <w:rFonts w:hint="eastAsia" w:ascii="仿宋" w:hAnsi="仿宋" w:eastAsia="仿宋" w:cs="仿宋"/>
          <w:sz w:val="24"/>
          <w:szCs w:val="24"/>
        </w:rPr>
      </w:pPr>
    </w:p>
    <w:p>
      <w:pPr>
        <w:numPr>
          <w:ilvl w:val="0"/>
          <w:numId w:val="0"/>
        </w:numPr>
        <w:rPr>
          <w:rFonts w:hint="eastAsia" w:ascii="仿宋" w:hAnsi="仿宋" w:eastAsia="仿宋" w:cs="仿宋"/>
          <w:sz w:val="24"/>
          <w:szCs w:val="24"/>
        </w:rPr>
      </w:pP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被告一实施征收行为前，未按照《国有土地征收与补偿条例》第12条规定做到征收补偿费用足额到位、专户存储、专款专用；被告一在复议程序中未向</w:t>
      </w:r>
      <w:r>
        <w:rPr>
          <w:rFonts w:hint="eastAsia" w:ascii="仿宋" w:hAnsi="仿宋" w:eastAsia="仿宋" w:cs="仿宋"/>
          <w:sz w:val="24"/>
          <w:szCs w:val="24"/>
          <w:lang w:val="en-US" w:eastAsia="zh-CN"/>
        </w:rPr>
        <w:t>原告及复议机关</w:t>
      </w:r>
      <w:r>
        <w:rPr>
          <w:rFonts w:hint="eastAsia" w:ascii="仿宋" w:hAnsi="仿宋" w:eastAsia="仿宋" w:cs="仿宋"/>
          <w:sz w:val="24"/>
          <w:szCs w:val="24"/>
        </w:rPr>
        <w:t>提供相</w:t>
      </w:r>
      <w:r>
        <w:rPr>
          <w:rFonts w:hint="eastAsia" w:ascii="仿宋" w:hAnsi="仿宋" w:eastAsia="仿宋" w:cs="仿宋"/>
          <w:sz w:val="24"/>
          <w:szCs w:val="24"/>
          <w:lang w:val="en-US" w:eastAsia="zh-CN"/>
        </w:rPr>
        <w:t>关</w:t>
      </w:r>
      <w:r>
        <w:rPr>
          <w:rFonts w:hint="eastAsia" w:ascii="仿宋" w:hAnsi="仿宋" w:eastAsia="仿宋" w:cs="仿宋"/>
          <w:sz w:val="24"/>
          <w:szCs w:val="24"/>
        </w:rPr>
        <w:t>的原始证据材料。</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被告一未依法作出《</w:t>
      </w:r>
      <w:r>
        <w:rPr>
          <w:rFonts w:hint="eastAsia" w:ascii="仿宋" w:hAnsi="仿宋" w:eastAsia="仿宋" w:cs="仿宋"/>
          <w:sz w:val="24"/>
          <w:szCs w:val="24"/>
          <w:lang w:eastAsia="zh-CN"/>
        </w:rPr>
        <w:t>房屋征收决定</w:t>
      </w:r>
      <w:r>
        <w:rPr>
          <w:rFonts w:hint="eastAsia" w:ascii="仿宋" w:hAnsi="仿宋" w:eastAsia="仿宋" w:cs="仿宋"/>
          <w:sz w:val="24"/>
          <w:szCs w:val="24"/>
        </w:rPr>
        <w:t>书》并按照法定方式公告。被告开福区政府作出《</w:t>
      </w:r>
      <w:r>
        <w:rPr>
          <w:rFonts w:hint="eastAsia" w:ascii="仿宋" w:hAnsi="仿宋" w:eastAsia="仿宋" w:cs="仿宋"/>
          <w:sz w:val="24"/>
          <w:szCs w:val="24"/>
          <w:lang w:eastAsia="zh-CN"/>
        </w:rPr>
        <w:t>房屋征收补偿决定</w:t>
      </w:r>
      <w:r>
        <w:rPr>
          <w:rFonts w:hint="eastAsia" w:ascii="仿宋" w:hAnsi="仿宋" w:eastAsia="仿宋" w:cs="仿宋"/>
          <w:sz w:val="24"/>
          <w:szCs w:val="24"/>
        </w:rPr>
        <w:t>》（开政征补字（2017）95号）</w:t>
      </w:r>
      <w:r>
        <w:rPr>
          <w:rFonts w:hint="eastAsia" w:ascii="仿宋" w:hAnsi="仿宋" w:eastAsia="仿宋" w:cs="仿宋"/>
          <w:sz w:val="24"/>
          <w:szCs w:val="24"/>
          <w:lang w:val="en-US" w:eastAsia="zh-CN"/>
        </w:rPr>
        <w:t>所</w:t>
      </w:r>
      <w:r>
        <w:rPr>
          <w:rFonts w:hint="eastAsia" w:ascii="仿宋" w:hAnsi="仿宋" w:eastAsia="仿宋" w:cs="仿宋"/>
          <w:sz w:val="24"/>
          <w:szCs w:val="24"/>
        </w:rPr>
        <w:t>依据的是《</w:t>
      </w:r>
      <w:r>
        <w:rPr>
          <w:rFonts w:hint="eastAsia" w:ascii="仿宋" w:hAnsi="仿宋" w:eastAsia="仿宋" w:cs="仿宋"/>
          <w:sz w:val="24"/>
          <w:szCs w:val="24"/>
          <w:lang w:eastAsia="zh-CN"/>
        </w:rPr>
        <w:t>房屋征收决定</w:t>
      </w:r>
      <w:r>
        <w:rPr>
          <w:rFonts w:hint="eastAsia" w:ascii="仿宋" w:hAnsi="仿宋" w:eastAsia="仿宋" w:cs="仿宋"/>
          <w:sz w:val="24"/>
          <w:szCs w:val="24"/>
          <w:lang w:val="en-US" w:eastAsia="zh-CN"/>
        </w:rPr>
        <w:t>公告</w:t>
      </w:r>
      <w:r>
        <w:rPr>
          <w:rFonts w:hint="eastAsia" w:ascii="仿宋" w:hAnsi="仿宋" w:eastAsia="仿宋" w:cs="仿宋"/>
          <w:sz w:val="24"/>
          <w:szCs w:val="24"/>
        </w:rPr>
        <w:t>》（开政征字（201</w:t>
      </w:r>
      <w:r>
        <w:rPr>
          <w:rFonts w:hint="eastAsia" w:ascii="仿宋" w:hAnsi="仿宋" w:eastAsia="仿宋" w:cs="仿宋"/>
          <w:sz w:val="24"/>
          <w:szCs w:val="24"/>
          <w:lang w:val="en-US" w:eastAsia="zh-CN"/>
        </w:rPr>
        <w:t>6</w:t>
      </w:r>
      <w:r>
        <w:rPr>
          <w:rFonts w:hint="eastAsia" w:ascii="仿宋" w:hAnsi="仿宋" w:eastAsia="仿宋" w:cs="仿宋"/>
          <w:sz w:val="24"/>
          <w:szCs w:val="24"/>
        </w:rPr>
        <w:t>）</w:t>
      </w:r>
      <w:r>
        <w:rPr>
          <w:rFonts w:hint="eastAsia" w:ascii="仿宋" w:hAnsi="仿宋" w:eastAsia="仿宋" w:cs="仿宋"/>
          <w:sz w:val="24"/>
          <w:szCs w:val="24"/>
          <w:lang w:val="en-US" w:eastAsia="zh-CN"/>
        </w:rPr>
        <w:t>第2</w:t>
      </w:r>
      <w:r>
        <w:rPr>
          <w:rFonts w:hint="eastAsia" w:ascii="仿宋" w:hAnsi="仿宋" w:eastAsia="仿宋" w:cs="仿宋"/>
          <w:sz w:val="24"/>
          <w:szCs w:val="24"/>
        </w:rPr>
        <w:t>号），而非法定的</w:t>
      </w:r>
      <w:r>
        <w:rPr>
          <w:rFonts w:hint="eastAsia" w:ascii="仿宋" w:hAnsi="仿宋" w:eastAsia="仿宋" w:cs="仿宋"/>
          <w:sz w:val="24"/>
          <w:szCs w:val="24"/>
          <w:lang w:eastAsia="zh-CN"/>
        </w:rPr>
        <w:t>房屋征收决定</w:t>
      </w:r>
      <w:r>
        <w:rPr>
          <w:rFonts w:hint="eastAsia" w:ascii="仿宋" w:hAnsi="仿宋" w:eastAsia="仿宋" w:cs="仿宋"/>
          <w:sz w:val="24"/>
          <w:szCs w:val="24"/>
          <w:lang w:val="en-US" w:eastAsia="zh-CN"/>
        </w:rPr>
        <w:t>书</w:t>
      </w:r>
      <w:r>
        <w:rPr>
          <w:rFonts w:hint="eastAsia" w:ascii="仿宋" w:hAnsi="仿宋" w:eastAsia="仿宋" w:cs="仿宋"/>
          <w:sz w:val="24"/>
          <w:szCs w:val="24"/>
        </w:rPr>
        <w:t>。经调查发现，开福区政府没有正式的</w:t>
      </w:r>
      <w:r>
        <w:rPr>
          <w:rFonts w:hint="eastAsia" w:ascii="仿宋" w:hAnsi="仿宋" w:eastAsia="仿宋" w:cs="仿宋"/>
          <w:sz w:val="24"/>
          <w:szCs w:val="24"/>
          <w:lang w:eastAsia="zh-CN"/>
        </w:rPr>
        <w:t>房屋征收决定</w:t>
      </w:r>
      <w:r>
        <w:rPr>
          <w:rFonts w:hint="eastAsia" w:ascii="仿宋" w:hAnsi="仿宋" w:eastAsia="仿宋" w:cs="仿宋"/>
          <w:sz w:val="24"/>
          <w:szCs w:val="24"/>
          <w:lang w:val="en-US" w:eastAsia="zh-CN"/>
        </w:rPr>
        <w:t>书</w:t>
      </w:r>
      <w:r>
        <w:rPr>
          <w:rFonts w:hint="eastAsia" w:ascii="仿宋" w:hAnsi="仿宋" w:eastAsia="仿宋" w:cs="仿宋"/>
          <w:sz w:val="24"/>
          <w:szCs w:val="24"/>
        </w:rPr>
        <w:t>，仅是通过公告的形式代替了</w:t>
      </w:r>
      <w:r>
        <w:rPr>
          <w:rFonts w:hint="eastAsia" w:ascii="仿宋" w:hAnsi="仿宋" w:eastAsia="仿宋" w:cs="仿宋"/>
          <w:sz w:val="24"/>
          <w:szCs w:val="24"/>
          <w:lang w:eastAsia="zh-CN"/>
        </w:rPr>
        <w:t>房屋征收决定</w:t>
      </w:r>
      <w:r>
        <w:rPr>
          <w:rFonts w:hint="eastAsia" w:ascii="仿宋" w:hAnsi="仿宋" w:eastAsia="仿宋" w:cs="仿宋"/>
          <w:sz w:val="24"/>
          <w:szCs w:val="24"/>
        </w:rPr>
        <w:t>，该行为违反《国务院令（第590号）》第十三条的规定</w:t>
      </w:r>
      <w:r>
        <w:rPr>
          <w:rFonts w:hint="eastAsia" w:ascii="仿宋" w:hAnsi="仿宋" w:eastAsia="仿宋" w:cs="仿宋"/>
          <w:sz w:val="24"/>
          <w:szCs w:val="24"/>
          <w:lang w:eastAsia="zh-CN"/>
        </w:rPr>
        <w:t>：</w:t>
      </w:r>
      <w:r>
        <w:rPr>
          <w:rFonts w:hint="eastAsia" w:ascii="仿宋" w:hAnsi="仿宋" w:eastAsia="仿宋" w:cs="仿宋"/>
          <w:sz w:val="24"/>
          <w:szCs w:val="24"/>
        </w:rPr>
        <w:t>市、县级人民政府作出</w:t>
      </w:r>
      <w:r>
        <w:rPr>
          <w:rFonts w:hint="eastAsia" w:ascii="仿宋" w:hAnsi="仿宋" w:eastAsia="仿宋" w:cs="仿宋"/>
          <w:sz w:val="24"/>
          <w:szCs w:val="24"/>
          <w:lang w:eastAsia="zh-CN"/>
        </w:rPr>
        <w:t>房屋征收决定</w:t>
      </w:r>
      <w:r>
        <w:rPr>
          <w:rFonts w:hint="eastAsia" w:ascii="仿宋" w:hAnsi="仿宋" w:eastAsia="仿宋" w:cs="仿宋"/>
          <w:sz w:val="24"/>
          <w:szCs w:val="24"/>
        </w:rPr>
        <w:t>后应当及时公告。公告应当载明征收补偿方案和行政复议、行政诉讼权利等事项。</w:t>
      </w:r>
      <w:r>
        <w:rPr>
          <w:rFonts w:hint="eastAsia" w:ascii="仿宋" w:hAnsi="仿宋" w:eastAsia="仿宋" w:cs="仿宋"/>
          <w:sz w:val="24"/>
          <w:szCs w:val="24"/>
          <w:lang w:val="en-US" w:eastAsia="zh-CN"/>
        </w:rPr>
        <w:t>行政相对人</w:t>
      </w:r>
      <w:r>
        <w:rPr>
          <w:rFonts w:hint="eastAsia" w:ascii="仿宋" w:hAnsi="仿宋" w:eastAsia="仿宋" w:cs="仿宋"/>
          <w:sz w:val="24"/>
          <w:szCs w:val="24"/>
        </w:rPr>
        <w:t>如不服</w:t>
      </w:r>
      <w:r>
        <w:rPr>
          <w:rFonts w:hint="eastAsia" w:ascii="仿宋" w:hAnsi="仿宋" w:eastAsia="仿宋" w:cs="仿宋"/>
          <w:sz w:val="24"/>
          <w:szCs w:val="24"/>
          <w:lang w:val="en-US" w:eastAsia="zh-CN"/>
        </w:rPr>
        <w:t>该行政行为并</w:t>
      </w:r>
      <w:r>
        <w:rPr>
          <w:rFonts w:hint="eastAsia" w:ascii="仿宋" w:hAnsi="仿宋" w:eastAsia="仿宋" w:cs="仿宋"/>
          <w:sz w:val="24"/>
          <w:szCs w:val="24"/>
        </w:rPr>
        <w:t>提起诉讼，是针对具体的征收决定，而不是针对公告行为。</w:t>
      </w:r>
      <w:r>
        <w:rPr>
          <w:rFonts w:hint="eastAsia" w:ascii="仿宋" w:hAnsi="仿宋" w:eastAsia="仿宋" w:cs="仿宋"/>
          <w:b/>
          <w:bCs/>
          <w:sz w:val="24"/>
          <w:szCs w:val="24"/>
        </w:rPr>
        <w:t>从该条规定可知，</w:t>
      </w:r>
      <w:r>
        <w:rPr>
          <w:rFonts w:hint="eastAsia" w:ascii="仿宋" w:hAnsi="仿宋" w:eastAsia="仿宋" w:cs="仿宋"/>
          <w:b/>
          <w:bCs/>
          <w:sz w:val="24"/>
          <w:szCs w:val="24"/>
          <w:lang w:eastAsia="zh-CN"/>
        </w:rPr>
        <w:t>房屋征收决定</w:t>
      </w:r>
      <w:r>
        <w:rPr>
          <w:rFonts w:hint="eastAsia" w:ascii="仿宋" w:hAnsi="仿宋" w:eastAsia="仿宋" w:cs="仿宋"/>
          <w:b/>
          <w:bCs/>
          <w:sz w:val="24"/>
          <w:szCs w:val="24"/>
        </w:rPr>
        <w:t>与</w:t>
      </w:r>
      <w:r>
        <w:rPr>
          <w:rFonts w:hint="eastAsia" w:ascii="仿宋" w:hAnsi="仿宋" w:eastAsia="仿宋" w:cs="仿宋"/>
          <w:b/>
          <w:bCs/>
          <w:sz w:val="24"/>
          <w:szCs w:val="24"/>
          <w:lang w:eastAsia="zh-CN"/>
        </w:rPr>
        <w:t>房屋征收决定</w:t>
      </w:r>
      <w:r>
        <w:rPr>
          <w:rFonts w:hint="eastAsia" w:ascii="仿宋" w:hAnsi="仿宋" w:eastAsia="仿宋" w:cs="仿宋"/>
          <w:b/>
          <w:bCs/>
          <w:sz w:val="24"/>
          <w:szCs w:val="24"/>
        </w:rPr>
        <w:t>公告是两个不同的具体行政行为，</w:t>
      </w:r>
      <w:r>
        <w:rPr>
          <w:rFonts w:hint="eastAsia" w:ascii="仿宋" w:hAnsi="仿宋" w:eastAsia="仿宋" w:cs="仿宋"/>
          <w:b/>
          <w:bCs/>
          <w:sz w:val="24"/>
          <w:szCs w:val="24"/>
          <w:lang w:eastAsia="zh-CN"/>
        </w:rPr>
        <w:t>房屋征收决定</w:t>
      </w:r>
      <w:r>
        <w:rPr>
          <w:rFonts w:hint="eastAsia" w:ascii="仿宋" w:hAnsi="仿宋" w:eastAsia="仿宋" w:cs="仿宋"/>
          <w:b/>
          <w:bCs/>
          <w:sz w:val="24"/>
          <w:szCs w:val="24"/>
        </w:rPr>
        <w:t>是实体性的对外具有强制执行性的决定，公告是决定作出后对外告知的程序性规定，是对外的通知或告知行为。</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被告一未将补偿方案征求意见情况和根据公众意见修改情况进行及时公布。被告一亦未组织针对补偿方案的听证会并根据听证会情况修改补偿方案。</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征收补偿方案中关于评估机构的确定，违反《国有土地上房屋征收评估办法》第四条规定房地产价格评估机构由被征收人在规定时间内协商选定；在规定时间内协商不成的，由房屋征收部门通过组织被征收人按照少数服从多数的原则投票决定，或者采取摇号、抽签等随机方式确定。被告一在复议程序中</w:t>
      </w:r>
      <w:r>
        <w:rPr>
          <w:rFonts w:hint="eastAsia" w:ascii="仿宋" w:hAnsi="仿宋" w:eastAsia="仿宋" w:cs="仿宋"/>
          <w:sz w:val="24"/>
          <w:szCs w:val="24"/>
          <w:lang w:eastAsia="zh-CN"/>
        </w:rPr>
        <w:t>，</w:t>
      </w:r>
      <w:r>
        <w:rPr>
          <w:rFonts w:hint="eastAsia" w:ascii="仿宋" w:hAnsi="仿宋" w:eastAsia="仿宋" w:cs="仿宋"/>
          <w:sz w:val="24"/>
          <w:szCs w:val="24"/>
        </w:rPr>
        <w:t>也未向</w:t>
      </w:r>
      <w:r>
        <w:rPr>
          <w:rFonts w:hint="eastAsia" w:ascii="仿宋" w:hAnsi="仿宋" w:eastAsia="仿宋" w:cs="仿宋"/>
          <w:sz w:val="24"/>
          <w:szCs w:val="24"/>
          <w:lang w:val="en-US" w:eastAsia="zh-CN"/>
        </w:rPr>
        <w:t>原告及复议机关</w:t>
      </w:r>
      <w:r>
        <w:rPr>
          <w:rFonts w:hint="eastAsia" w:ascii="仿宋" w:hAnsi="仿宋" w:eastAsia="仿宋" w:cs="仿宋"/>
          <w:sz w:val="24"/>
          <w:szCs w:val="24"/>
        </w:rPr>
        <w:t>提供</w:t>
      </w:r>
      <w:r>
        <w:rPr>
          <w:rFonts w:hint="eastAsia" w:ascii="仿宋" w:hAnsi="仿宋" w:eastAsia="仿宋" w:cs="仿宋"/>
          <w:sz w:val="24"/>
          <w:szCs w:val="24"/>
          <w:lang w:val="en-US" w:eastAsia="zh-CN"/>
        </w:rPr>
        <w:t>相关证据以</w:t>
      </w:r>
      <w:r>
        <w:rPr>
          <w:rFonts w:hint="eastAsia" w:ascii="仿宋" w:hAnsi="仿宋" w:eastAsia="仿宋" w:cs="仿宋"/>
          <w:sz w:val="24"/>
          <w:szCs w:val="24"/>
        </w:rPr>
        <w:t>证明</w:t>
      </w:r>
      <w:r>
        <w:rPr>
          <w:rFonts w:hint="eastAsia" w:ascii="仿宋" w:hAnsi="仿宋" w:eastAsia="仿宋" w:cs="仿宋"/>
          <w:sz w:val="24"/>
          <w:szCs w:val="24"/>
          <w:lang w:val="en-US" w:eastAsia="zh-CN"/>
        </w:rPr>
        <w:t>被告一与</w:t>
      </w:r>
      <w:r>
        <w:rPr>
          <w:rFonts w:hint="eastAsia" w:ascii="仿宋" w:hAnsi="仿宋" w:eastAsia="仿宋" w:cs="仿宋"/>
          <w:sz w:val="24"/>
          <w:szCs w:val="24"/>
        </w:rPr>
        <w:t>被征收人在规定时间内协商选定</w:t>
      </w:r>
      <w:r>
        <w:rPr>
          <w:rFonts w:hint="eastAsia" w:ascii="仿宋" w:hAnsi="仿宋" w:eastAsia="仿宋" w:cs="仿宋"/>
          <w:sz w:val="24"/>
          <w:szCs w:val="24"/>
          <w:lang w:val="en-US" w:eastAsia="zh-CN"/>
        </w:rPr>
        <w:t>评估机构</w:t>
      </w:r>
      <w:r>
        <w:rPr>
          <w:rFonts w:hint="eastAsia" w:ascii="仿宋" w:hAnsi="仿宋" w:eastAsia="仿宋" w:cs="仿宋"/>
          <w:sz w:val="24"/>
          <w:szCs w:val="24"/>
        </w:rPr>
        <w:t>的原始证据材料。</w:t>
      </w:r>
    </w:p>
    <w:p>
      <w:pPr>
        <w:numPr>
          <w:ilvl w:val="0"/>
          <w:numId w:val="1"/>
        </w:numPr>
        <w:ind w:left="0" w:leftChars="0" w:firstLine="480" w:firstLineChars="200"/>
        <w:rPr>
          <w:rFonts w:hint="eastAsia" w:ascii="仿宋" w:hAnsi="仿宋" w:eastAsia="仿宋" w:cs="仿宋"/>
          <w:sz w:val="24"/>
          <w:szCs w:val="24"/>
        </w:rPr>
      </w:pPr>
      <w:r>
        <w:rPr>
          <w:rFonts w:hint="eastAsia" w:ascii="仿宋" w:hAnsi="仿宋" w:eastAsia="仿宋" w:cs="仿宋"/>
          <w:sz w:val="24"/>
          <w:szCs w:val="24"/>
        </w:rPr>
        <w:t>征收补偿方案</w:t>
      </w:r>
      <w:r>
        <w:rPr>
          <w:rFonts w:hint="eastAsia" w:ascii="仿宋" w:hAnsi="仿宋" w:eastAsia="仿宋" w:cs="仿宋"/>
          <w:sz w:val="24"/>
          <w:szCs w:val="24"/>
          <w:lang w:val="en-US" w:eastAsia="zh-CN"/>
        </w:rPr>
        <w:t>中</w:t>
      </w:r>
      <w:r>
        <w:rPr>
          <w:rFonts w:hint="eastAsia" w:ascii="仿宋" w:hAnsi="仿宋" w:eastAsia="仿宋" w:cs="仿宋"/>
          <w:sz w:val="24"/>
          <w:szCs w:val="24"/>
        </w:rPr>
        <w:t>未提供改建地段或就近地段的</w:t>
      </w:r>
      <w:r>
        <w:rPr>
          <w:rFonts w:hint="eastAsia" w:ascii="仿宋" w:hAnsi="仿宋" w:eastAsia="仿宋" w:cs="仿宋"/>
          <w:b/>
          <w:bCs/>
          <w:sz w:val="24"/>
          <w:szCs w:val="24"/>
          <w:lang w:val="en-US" w:eastAsia="zh-CN"/>
        </w:rPr>
        <w:t>达到普通商品房质量标准和设计规范</w:t>
      </w:r>
      <w:r>
        <w:rPr>
          <w:rFonts w:hint="eastAsia" w:ascii="仿宋" w:hAnsi="仿宋" w:eastAsia="仿宋" w:cs="仿宋"/>
          <w:b/>
          <w:bCs/>
          <w:sz w:val="24"/>
          <w:szCs w:val="24"/>
        </w:rPr>
        <w:t>的</w:t>
      </w:r>
      <w:r>
        <w:rPr>
          <w:rFonts w:hint="eastAsia" w:ascii="仿宋" w:hAnsi="仿宋" w:eastAsia="仿宋" w:cs="仿宋"/>
          <w:b/>
          <w:bCs/>
          <w:sz w:val="24"/>
          <w:szCs w:val="24"/>
          <w:lang w:val="en-US" w:eastAsia="zh-CN"/>
        </w:rPr>
        <w:t>安置</w:t>
      </w:r>
      <w:r>
        <w:rPr>
          <w:rFonts w:hint="eastAsia" w:ascii="仿宋" w:hAnsi="仿宋" w:eastAsia="仿宋" w:cs="仿宋"/>
          <w:sz w:val="24"/>
          <w:szCs w:val="24"/>
        </w:rPr>
        <w:t>房屋</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从而</w:t>
      </w:r>
      <w:r>
        <w:rPr>
          <w:rFonts w:hint="eastAsia" w:ascii="仿宋" w:hAnsi="仿宋" w:eastAsia="仿宋" w:cs="仿宋"/>
          <w:sz w:val="24"/>
          <w:szCs w:val="24"/>
        </w:rPr>
        <w:t>让原告等被征收人</w:t>
      </w:r>
      <w:r>
        <w:rPr>
          <w:rFonts w:hint="eastAsia" w:ascii="仿宋" w:hAnsi="仿宋" w:eastAsia="仿宋" w:cs="仿宋"/>
          <w:sz w:val="24"/>
          <w:szCs w:val="24"/>
          <w:lang w:val="en-US" w:eastAsia="zh-CN"/>
        </w:rPr>
        <w:t>无法</w:t>
      </w:r>
      <w:r>
        <w:rPr>
          <w:rFonts w:hint="eastAsia" w:ascii="仿宋" w:hAnsi="仿宋" w:eastAsia="仿宋" w:cs="仿宋"/>
          <w:sz w:val="24"/>
          <w:szCs w:val="24"/>
        </w:rPr>
        <w:t>选择产权调换</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严重</w:t>
      </w:r>
      <w:r>
        <w:rPr>
          <w:rFonts w:hint="eastAsia" w:ascii="仿宋" w:hAnsi="仿宋" w:eastAsia="仿宋" w:cs="仿宋"/>
          <w:sz w:val="24"/>
          <w:szCs w:val="24"/>
        </w:rPr>
        <w:t>违反《国有土地征收与补偿条例》第21条第二款的规定</w:t>
      </w:r>
      <w:r>
        <w:rPr>
          <w:rFonts w:hint="eastAsia" w:ascii="仿宋" w:hAnsi="仿宋" w:eastAsia="仿宋" w:cs="仿宋"/>
          <w:sz w:val="24"/>
          <w:szCs w:val="24"/>
          <w:lang w:eastAsia="zh-CN"/>
        </w:rPr>
        <w:t>：</w:t>
      </w:r>
      <w:r>
        <w:rPr>
          <w:rFonts w:hint="eastAsia" w:ascii="仿宋" w:hAnsi="仿宋" w:eastAsia="仿宋" w:cs="仿宋"/>
          <w:sz w:val="24"/>
          <w:szCs w:val="24"/>
        </w:rPr>
        <w:t>因旧城区改建征收个人住宅，被征收人选择在改建地段进行房屋产权调换的，作出</w:t>
      </w:r>
      <w:r>
        <w:rPr>
          <w:rFonts w:hint="eastAsia" w:ascii="仿宋" w:hAnsi="仿宋" w:eastAsia="仿宋" w:cs="仿宋"/>
          <w:sz w:val="24"/>
          <w:szCs w:val="24"/>
          <w:lang w:eastAsia="zh-CN"/>
        </w:rPr>
        <w:t>房屋征收决定</w:t>
      </w:r>
      <w:r>
        <w:rPr>
          <w:rFonts w:hint="eastAsia" w:ascii="仿宋" w:hAnsi="仿宋" w:eastAsia="仿宋" w:cs="仿宋"/>
          <w:sz w:val="24"/>
          <w:szCs w:val="24"/>
        </w:rPr>
        <w:t>的市、县级人民政府应当提供改建地段或者就近地段的房屋。被告一的行为损害了原告的选择权。</w:t>
      </w:r>
    </w:p>
    <w:p>
      <w:pPr>
        <w:rPr>
          <w:rFonts w:hint="eastAsia" w:ascii="仿宋" w:hAnsi="仿宋" w:eastAsia="仿宋" w:cs="仿宋"/>
          <w:sz w:val="24"/>
          <w:szCs w:val="24"/>
        </w:rPr>
      </w:pPr>
    </w:p>
    <w:p>
      <w:pPr>
        <w:rPr>
          <w:rFonts w:hint="eastAsia" w:ascii="仿宋" w:hAnsi="仿宋" w:eastAsia="仿宋" w:cs="仿宋"/>
          <w:sz w:val="24"/>
          <w:szCs w:val="24"/>
        </w:rPr>
      </w:pPr>
    </w:p>
    <w:p>
      <w:pPr>
        <w:ind w:firstLine="482" w:firstLineChars="200"/>
        <w:rPr>
          <w:rFonts w:hint="eastAsia" w:ascii="仿宋" w:hAnsi="仿宋" w:eastAsia="仿宋" w:cs="仿宋"/>
          <w:b/>
          <w:bCs/>
          <w:sz w:val="24"/>
          <w:szCs w:val="24"/>
        </w:rPr>
      </w:pPr>
      <w:r>
        <w:rPr>
          <w:rFonts w:hint="eastAsia" w:ascii="仿宋" w:hAnsi="仿宋" w:eastAsia="仿宋" w:cs="仿宋"/>
          <w:b/>
          <w:bCs/>
          <w:sz w:val="24"/>
          <w:szCs w:val="24"/>
        </w:rPr>
        <w:t>综上，被告一作出的</w:t>
      </w:r>
      <w:r>
        <w:rPr>
          <w:rFonts w:hint="eastAsia" w:ascii="仿宋" w:hAnsi="仿宋" w:eastAsia="仿宋" w:cs="仿宋"/>
          <w:b/>
          <w:bCs/>
          <w:sz w:val="24"/>
          <w:szCs w:val="24"/>
          <w:lang w:eastAsia="zh-CN"/>
        </w:rPr>
        <w:t>《房屋征收补偿决定》（开政征补字（2017）95号）</w:t>
      </w:r>
      <w:r>
        <w:rPr>
          <w:rFonts w:hint="eastAsia" w:ascii="仿宋" w:hAnsi="仿宋" w:eastAsia="仿宋" w:cs="仿宋"/>
          <w:b/>
          <w:bCs/>
          <w:sz w:val="24"/>
          <w:szCs w:val="24"/>
        </w:rPr>
        <w:t>事实认定不清，适用法律错误，程序违法；征收补偿方案未能充分保障原告等被征收人的合法权利。被告二作出的《行政复议决定书》（长府复决字[2018]行政复第55号）认定事实不清，适用法律错误，程序违法。故原告为了维护自身的合法权益，特诉至贵院，希判如所请。</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   此致</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   长沙市中级人民法院</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 xml:space="preserve">   具状人：王细罗</w:t>
      </w:r>
      <w:r>
        <w:rPr>
          <w:rFonts w:hint="eastAsia" w:ascii="仿宋" w:hAnsi="仿宋" w:eastAsia="仿宋" w:cs="仿宋"/>
          <w:sz w:val="24"/>
          <w:szCs w:val="24"/>
          <w:lang w:eastAsia="zh-CN"/>
        </w:rPr>
        <w:t>，</w:t>
      </w:r>
      <w:r>
        <w:rPr>
          <w:rFonts w:hint="eastAsia" w:ascii="仿宋" w:hAnsi="仿宋" w:eastAsia="仿宋" w:cs="仿宋"/>
          <w:sz w:val="24"/>
          <w:szCs w:val="24"/>
          <w:lang w:val="en-US" w:eastAsia="zh-CN"/>
        </w:rPr>
        <w:t>王锡罗，刘菊珍</w:t>
      </w:r>
    </w:p>
    <w:p>
      <w:pPr>
        <w:rPr>
          <w:rFonts w:hint="eastAsia" w:ascii="仿宋" w:hAnsi="仿宋" w:eastAsia="仿宋" w:cs="仿宋"/>
          <w:sz w:val="24"/>
          <w:szCs w:val="24"/>
        </w:rPr>
      </w:pPr>
    </w:p>
    <w:p>
      <w:pPr>
        <w:rPr>
          <w:rFonts w:hint="eastAsia" w:ascii="仿宋" w:hAnsi="仿宋" w:eastAsia="仿宋" w:cs="仿宋"/>
          <w:sz w:val="24"/>
          <w:szCs w:val="24"/>
        </w:rPr>
      </w:pPr>
      <w:r>
        <w:rPr>
          <w:rFonts w:hint="eastAsia" w:ascii="仿宋" w:hAnsi="仿宋" w:eastAsia="仿宋" w:cs="仿宋"/>
          <w:sz w:val="24"/>
          <w:szCs w:val="24"/>
        </w:rPr>
        <w:t>2018年4月</w:t>
      </w:r>
      <w:r>
        <w:rPr>
          <w:rFonts w:hint="eastAsia" w:ascii="仿宋" w:hAnsi="仿宋" w:eastAsia="仿宋" w:cs="仿宋"/>
          <w:sz w:val="24"/>
          <w:szCs w:val="24"/>
          <w:lang w:val="en-US" w:eastAsia="zh-CN"/>
        </w:rPr>
        <w:t xml:space="preserve">  </w:t>
      </w:r>
      <w:r>
        <w:rPr>
          <w:rFonts w:hint="eastAsia" w:ascii="仿宋" w:hAnsi="仿宋" w:eastAsia="仿宋" w:cs="仿宋"/>
          <w:sz w:val="24"/>
          <w:szCs w:val="24"/>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D04"/>
    <w:multiLevelType w:val="singleLevel"/>
    <w:tmpl w:val="5AD08D0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12043FFE"/>
    <w:rsid w:val="19F4748E"/>
    <w:rsid w:val="1BB06124"/>
    <w:rsid w:val="2682795D"/>
    <w:rsid w:val="3E31640D"/>
    <w:rsid w:val="54DA4721"/>
    <w:rsid w:val="5CB84DEE"/>
    <w:rsid w:val="60152851"/>
    <w:rsid w:val="71BB6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customStyle="1" w:styleId="5">
    <w:name w:val="标题 2 Char"/>
    <w:link w:val="2"/>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Stallone</cp:lastModifiedBy>
  <cp:lastPrinted>2018-04-13T11:32:00Z</cp:lastPrinted>
  <dcterms:modified xsi:type="dcterms:W3CDTF">2018-04-17T00:44:25Z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