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right="-512" w:rightChars="-244"/>
        <w:rPr>
          <w:rFonts w:hint="eastAsia"/>
          <w:lang w:val="en-US" w:eastAsia="zh-CN"/>
        </w:rPr>
      </w:pPr>
      <w:r>
        <w:rPr>
          <w:rFonts w:hint="eastAsia"/>
          <w:lang w:val="en-US" w:eastAsia="zh-CN"/>
        </w:rPr>
        <w:t>请求立即查处《开福区潮宗街街区有机更新工程》的违法建设行为！</w:t>
      </w:r>
      <w:bookmarkStart w:id="0" w:name="_GoBack"/>
      <w:bookmarkEnd w:id="0"/>
    </w:p>
    <w:p>
      <w:pPr>
        <w:keepNext w:val="0"/>
        <w:keepLines w:val="0"/>
        <w:pageBreakBefore w:val="0"/>
        <w:widowControl w:val="0"/>
        <w:kinsoku/>
        <w:wordWrap/>
        <w:overflowPunct/>
        <w:topLinePunct w:val="0"/>
        <w:autoSpaceDE/>
        <w:autoSpaceDN/>
        <w:bidi w:val="0"/>
        <w:adjustRightInd/>
        <w:snapToGrid/>
        <w:spacing w:line="0" w:lineRule="atLeast"/>
        <w:ind w:left="0" w:leftChars="0" w:right="-512" w:rightChars="-244"/>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湖南省住建厅：</w:t>
      </w:r>
    </w:p>
    <w:p>
      <w:pPr>
        <w:keepNext w:val="0"/>
        <w:keepLines w:val="0"/>
        <w:pageBreakBefore w:val="0"/>
        <w:widowControl w:val="0"/>
        <w:kinsoku/>
        <w:wordWrap/>
        <w:overflowPunct/>
        <w:topLinePunct w:val="0"/>
        <w:autoSpaceDE/>
        <w:autoSpaceDN/>
        <w:bidi w:val="0"/>
        <w:adjustRightInd/>
        <w:snapToGrid/>
        <w:spacing w:line="0" w:lineRule="atLeast"/>
        <w:ind w:left="0" w:leftChars="0" w:right="-512" w:rightChars="-244" w:firstLine="640" w:firstLineChars="200"/>
        <w:jc w:val="both"/>
        <w:textAlignment w:val="auto"/>
        <w:outlineLvl w:val="9"/>
        <w:rPr>
          <w:rFonts w:hint="eastAsia" w:ascii="仿宋" w:hAnsi="仿宋" w:eastAsia="仿宋" w:cs="仿宋"/>
          <w:sz w:val="32"/>
          <w:szCs w:val="32"/>
          <w:u w:val="single"/>
          <w:lang w:val="en-US" w:eastAsia="zh-CN"/>
        </w:rPr>
      </w:pPr>
      <w:r>
        <w:rPr>
          <w:rFonts w:hint="eastAsia" w:ascii="仿宋" w:hAnsi="仿宋" w:eastAsia="仿宋" w:cs="仿宋"/>
          <w:sz w:val="32"/>
          <w:szCs w:val="32"/>
          <w:lang w:val="en-US" w:eastAsia="zh-CN"/>
        </w:rPr>
        <w:t>经调查，</w:t>
      </w:r>
      <w:r>
        <w:rPr>
          <w:rFonts w:hint="eastAsia" w:ascii="仿宋" w:hAnsi="仿宋" w:eastAsia="仿宋" w:cs="仿宋"/>
          <w:sz w:val="32"/>
          <w:szCs w:val="32"/>
          <w:u w:val="single"/>
          <w:lang w:val="en-US" w:eastAsia="zh-CN"/>
        </w:rPr>
        <w:t>开福区潮宗街街区正在进行的有机更新工程未取得建设工程规划许可证、施工许可证等相关手续；系违法建设行为</w:t>
      </w:r>
      <w:r>
        <w:rPr>
          <w:rFonts w:hint="eastAsia" w:ascii="仿宋" w:hAnsi="仿宋" w:eastAsia="仿宋" w:cs="仿宋"/>
          <w:sz w:val="32"/>
          <w:szCs w:val="32"/>
          <w:lang w:val="en-US" w:eastAsia="zh-CN"/>
        </w:rPr>
        <w:t>。依据建筑工程施工许可管理办法（中华人民共和国住房和城乡建设部令第18号令）相关规定：在中华人民共和国境内从事各类房屋建筑及其附属设施的建造、装修装饰和与其配套的线路、管道、设备的安装，以及城镇市政基础设施工程的施工，建设单位在开工前应当依照本办法的规定，向工程所在地的县级以上地方人民政府住房城乡建设主管部门（以下简称发证机关）申请领取施工许可证，</w:t>
      </w:r>
      <w:r>
        <w:rPr>
          <w:rFonts w:hint="eastAsia" w:ascii="仿宋" w:hAnsi="仿宋" w:eastAsia="仿宋" w:cs="仿宋"/>
          <w:sz w:val="32"/>
          <w:szCs w:val="32"/>
          <w:u w:val="single"/>
          <w:lang w:val="en-US" w:eastAsia="zh-CN"/>
        </w:rPr>
        <w:t>本办法规定应当申请领取施工许可证的建筑工程未取得施工许可证的，一律不得开工！任何单位和个人不得将应当申请领取施工许可证的工程项目分解为若干限额以下的工程项目，规避申请领取施工许可证！</w:t>
      </w:r>
    </w:p>
    <w:p>
      <w:pPr>
        <w:keepNext w:val="0"/>
        <w:keepLines w:val="0"/>
        <w:pageBreakBefore w:val="0"/>
        <w:widowControl w:val="0"/>
        <w:kinsoku/>
        <w:wordWrap/>
        <w:overflowPunct/>
        <w:topLinePunct w:val="0"/>
        <w:autoSpaceDE/>
        <w:autoSpaceDN/>
        <w:bidi w:val="0"/>
        <w:adjustRightInd/>
        <w:snapToGrid/>
        <w:spacing w:line="0" w:lineRule="atLeast"/>
        <w:ind w:left="0" w:leftChars="0" w:right="-512" w:rightChars="-244" w:firstLine="640" w:firstLineChars="200"/>
        <w:jc w:val="both"/>
        <w:textAlignment w:val="auto"/>
        <w:outlineLvl w:val="9"/>
        <w:rPr>
          <w:rFonts w:hint="eastAsia" w:ascii="仿宋" w:hAnsi="仿宋" w:eastAsia="仿宋" w:cs="仿宋"/>
          <w:sz w:val="32"/>
          <w:szCs w:val="32"/>
          <w:u w:val="none"/>
          <w:lang w:val="en-US" w:eastAsia="zh-CN"/>
        </w:rPr>
      </w:pPr>
      <w:r>
        <w:rPr>
          <w:rFonts w:hint="eastAsia" w:ascii="仿宋" w:hAnsi="仿宋" w:eastAsia="仿宋" w:cs="仿宋"/>
          <w:sz w:val="32"/>
          <w:szCs w:val="32"/>
          <w:u w:val="single"/>
          <w:lang w:val="en-US" w:eastAsia="zh-CN"/>
        </w:rPr>
        <w:t>投诉人认为：</w:t>
      </w:r>
      <w:r>
        <w:rPr>
          <w:rFonts w:hint="eastAsia" w:ascii="仿宋" w:hAnsi="仿宋" w:eastAsia="仿宋" w:cs="仿宋"/>
          <w:sz w:val="32"/>
          <w:szCs w:val="32"/>
          <w:u w:val="single"/>
          <w:lang w:val="en-US" w:eastAsia="zh-CN"/>
        </w:rPr>
        <w:t>人民是国家的主人，对于国家和社会的各项事务享有监督权</w:t>
      </w:r>
      <w:r>
        <w:rPr>
          <w:rFonts w:hint="eastAsia" w:ascii="仿宋" w:hAnsi="仿宋" w:eastAsia="仿宋" w:cs="仿宋"/>
          <w:sz w:val="32"/>
          <w:szCs w:val="32"/>
          <w:u w:val="none"/>
          <w:lang w:val="en-US" w:eastAsia="zh-CN"/>
        </w:rPr>
        <w:t>。宪法和法律赋予人民代表大会及其常务委员会对“一府两院”（政府、检察院、法院）进行监督的权力，以保障国家行政机关、审判机关、检察机关对国家权力机关负责，保障行政和司法权力的有效行使，保障人民当家做主权利的实现。</w:t>
      </w:r>
    </w:p>
    <w:p>
      <w:pPr>
        <w:keepNext w:val="0"/>
        <w:keepLines w:val="0"/>
        <w:pageBreakBefore w:val="0"/>
        <w:widowControl w:val="0"/>
        <w:kinsoku/>
        <w:wordWrap/>
        <w:overflowPunct/>
        <w:topLinePunct w:val="0"/>
        <w:autoSpaceDE/>
        <w:autoSpaceDN/>
        <w:bidi w:val="0"/>
        <w:adjustRightInd/>
        <w:snapToGrid/>
        <w:spacing w:line="0" w:lineRule="atLeast"/>
        <w:ind w:left="0" w:leftChars="0" w:right="-512" w:rightChars="-244"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为维护城市管理秩序和国家法律的尊严，作为中华人民共和国的公民，我们积极行使宪法赋予每位公民的监督权；</w:t>
      </w:r>
      <w:r>
        <w:rPr>
          <w:rFonts w:hint="eastAsia" w:ascii="仿宋" w:hAnsi="仿宋" w:eastAsia="仿宋" w:cs="仿宋"/>
          <w:sz w:val="32"/>
          <w:szCs w:val="32"/>
          <w:u w:val="single"/>
          <w:lang w:val="en-US" w:eastAsia="zh-CN"/>
        </w:rPr>
        <w:t>故强烈请求湖南省住建厅对潮宗街街区正在进行的《开福区潮宗街街区有机更新工程》的违法建设行为立即进行调查处理！</w:t>
      </w:r>
      <w:r>
        <w:rPr>
          <w:rFonts w:hint="eastAsia" w:ascii="仿宋" w:hAnsi="仿宋" w:eastAsia="仿宋" w:cs="仿宋"/>
          <w:sz w:val="32"/>
          <w:szCs w:val="32"/>
          <w:lang w:val="en-US" w:eastAsia="zh-CN"/>
        </w:rPr>
        <w:t>并根据中华人民共和国住房和城乡建设部令第18号令的相关规定，对于未取得施工许可证或者为规避办理施工许可证将工程项目分解后擅自施工的，</w:t>
      </w:r>
      <w:r>
        <w:rPr>
          <w:rFonts w:hint="eastAsia" w:ascii="仿宋" w:hAnsi="仿宋" w:eastAsia="仿宋" w:cs="仿宋"/>
          <w:sz w:val="32"/>
          <w:szCs w:val="32"/>
          <w:u w:val="single"/>
          <w:lang w:val="en-US" w:eastAsia="zh-CN"/>
        </w:rPr>
        <w:t>由有管辖权的发证机关责令停止施工，限期改正，对建设单位处工程合同价款1%以上2%以下罚款；对施工单位处3万元以下罚款</w:t>
      </w:r>
      <w:r>
        <w:rPr>
          <w:rFonts w:hint="eastAsia" w:ascii="仿宋" w:hAnsi="仿宋" w:eastAsia="仿宋" w:cs="仿宋"/>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ind w:left="0" w:leftChars="0" w:right="-512" w:rightChars="-244"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请贵厅依法行政！</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80000287" w:usb1="2ACF0010" w:usb2="00000016" w:usb3="00000000" w:csb0="0004001F" w:csb1="00000000"/>
  </w:font>
  <w:font w:name="Calibri Light">
    <w:panose1 w:val="020F03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F143DD"/>
    <w:rsid w:val="5DC61594"/>
    <w:rsid w:val="6BAA0411"/>
    <w:rsid w:val="6D4A2A8A"/>
    <w:rsid w:val="72504D2E"/>
    <w:rsid w:val="77F143DD"/>
    <w:rsid w:val="7F5045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2018-09-09T02:09:00Z</dcterms:created>
  <dc:creator>30886</dc:creator>
  <cp:lastModifiedBy>30886</cp:lastModifiedBy>
  <dcterms:modified xsi:type="dcterms:W3CDTF">2018-09-27T10:35:53Z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