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0" w:lineRule="atLeast"/>
        <w:ind w:right="0" w:rightChars="0"/>
        <w:jc w:val="center"/>
        <w:textAlignment w:val="auto"/>
        <w:rPr>
          <w:rFonts w:hint="eastAsia"/>
        </w:rPr>
      </w:pPr>
      <w:r>
        <w:rPr>
          <w:rFonts w:hint="eastAsia"/>
        </w:rPr>
        <w:t>追加第三人申请书</w:t>
      </w:r>
    </w:p>
    <w:p>
      <w:pPr>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rPr>
          <w:rFonts w:hint="eastAsia" w:ascii="仿宋" w:hAnsi="仿宋" w:eastAsia="仿宋" w:cs="仿宋"/>
          <w:sz w:val="30"/>
          <w:szCs w:val="30"/>
        </w:rPr>
      </w:pPr>
      <w:r>
        <w:rPr>
          <w:rFonts w:hint="eastAsia" w:ascii="仿宋" w:hAnsi="仿宋" w:eastAsia="仿宋" w:cs="仿宋"/>
          <w:sz w:val="30"/>
          <w:szCs w:val="30"/>
        </w:rPr>
        <w:t>申请人：李燕；性别：女；民族：汉族；</w:t>
      </w:r>
    </w:p>
    <w:p>
      <w:pPr>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rPr>
          <w:rFonts w:hint="eastAsia" w:ascii="仿宋" w:hAnsi="仿宋" w:eastAsia="仿宋" w:cs="仿宋"/>
          <w:sz w:val="30"/>
          <w:szCs w:val="30"/>
        </w:rPr>
      </w:pPr>
      <w:r>
        <w:rPr>
          <w:rFonts w:hint="eastAsia" w:ascii="仿宋" w:hAnsi="仿宋" w:eastAsia="仿宋" w:cs="仿宋"/>
          <w:sz w:val="30"/>
          <w:szCs w:val="30"/>
        </w:rPr>
        <w:t>出生日期：1986年8月29日；</w:t>
      </w:r>
    </w:p>
    <w:p>
      <w:pPr>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rPr>
          <w:rFonts w:hint="eastAsia" w:ascii="仿宋" w:hAnsi="仿宋" w:eastAsia="仿宋" w:cs="仿宋"/>
          <w:sz w:val="30"/>
          <w:szCs w:val="30"/>
        </w:rPr>
      </w:pPr>
      <w:r>
        <w:rPr>
          <w:rFonts w:hint="eastAsia" w:ascii="仿宋" w:hAnsi="仿宋" w:eastAsia="仿宋" w:cs="仿宋"/>
          <w:sz w:val="30"/>
          <w:szCs w:val="30"/>
        </w:rPr>
        <w:t>住址：长沙市开福区陡岭路4栋2门200房</w:t>
      </w:r>
    </w:p>
    <w:p>
      <w:pPr>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rPr>
          <w:rFonts w:hint="eastAsia" w:ascii="仿宋" w:hAnsi="仿宋" w:eastAsia="仿宋" w:cs="仿宋"/>
          <w:sz w:val="30"/>
          <w:szCs w:val="30"/>
        </w:rPr>
      </w:pPr>
    </w:p>
    <w:p>
      <w:pPr>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rPr>
          <w:rFonts w:hint="eastAsia" w:ascii="仿宋" w:hAnsi="仿宋" w:eastAsia="仿宋" w:cs="仿宋"/>
          <w:sz w:val="30"/>
          <w:szCs w:val="30"/>
          <w:lang w:val="en-US" w:eastAsia="zh-CN"/>
        </w:rPr>
      </w:pPr>
      <w:r>
        <w:rPr>
          <w:rFonts w:hint="eastAsia" w:ascii="仿宋" w:hAnsi="仿宋" w:eastAsia="仿宋" w:cs="仿宋"/>
          <w:sz w:val="30"/>
          <w:szCs w:val="30"/>
        </w:rPr>
        <w:t>被申请人</w:t>
      </w:r>
      <w:r>
        <w:rPr>
          <w:rFonts w:hint="eastAsia" w:ascii="仿宋" w:hAnsi="仿宋" w:eastAsia="仿宋" w:cs="仿宋"/>
          <w:sz w:val="30"/>
          <w:szCs w:val="30"/>
          <w:lang w:val="en-US" w:eastAsia="zh-CN"/>
        </w:rPr>
        <w:t>一：长沙房产(集团)有限公司,住所地湖南省长沙市芙蓉区芙蓉路新世纪体育城回龙苑十一层。</w:t>
      </w:r>
    </w:p>
    <w:p>
      <w:pPr>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法定代表人:李建国,董事长。</w:t>
      </w:r>
    </w:p>
    <w:p>
      <w:pPr>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rPr>
          <w:rFonts w:hint="eastAsia" w:ascii="仿宋" w:hAnsi="仿宋" w:eastAsia="仿宋" w:cs="仿宋"/>
          <w:sz w:val="30"/>
          <w:szCs w:val="30"/>
          <w:lang w:val="en-US" w:eastAsia="zh-CN"/>
        </w:rPr>
      </w:pPr>
    </w:p>
    <w:p>
      <w:pPr>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rPr>
          <w:rFonts w:hint="eastAsia" w:ascii="仿宋" w:hAnsi="仿宋" w:eastAsia="仿宋" w:cs="仿宋"/>
          <w:sz w:val="30"/>
          <w:szCs w:val="30"/>
          <w:lang w:val="en-US" w:eastAsia="zh-CN"/>
        </w:rPr>
      </w:pPr>
      <w:r>
        <w:rPr>
          <w:rFonts w:hint="eastAsia" w:ascii="仿宋" w:hAnsi="仿宋" w:eastAsia="仿宋" w:cs="仿宋"/>
          <w:sz w:val="30"/>
          <w:szCs w:val="30"/>
        </w:rPr>
        <w:t>被申请人</w:t>
      </w:r>
      <w:r>
        <w:rPr>
          <w:rFonts w:hint="eastAsia" w:ascii="仿宋" w:hAnsi="仿宋" w:eastAsia="仿宋" w:cs="仿宋"/>
          <w:sz w:val="30"/>
          <w:szCs w:val="30"/>
          <w:lang w:val="en-US" w:eastAsia="zh-CN"/>
        </w:rPr>
        <w:t>二：长沙恒兴资产经营有限公司,住所地湖南省长沙市芙蓉区解放中路239号长房大厦九、十楼。</w:t>
      </w:r>
    </w:p>
    <w:p>
      <w:pPr>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rPr>
          <w:rFonts w:hint="eastAsia" w:ascii="仿宋" w:hAnsi="仿宋" w:eastAsia="仿宋" w:cs="仿宋"/>
          <w:sz w:val="30"/>
          <w:szCs w:val="30"/>
        </w:rPr>
      </w:pPr>
      <w:r>
        <w:rPr>
          <w:rFonts w:hint="eastAsia" w:ascii="仿宋" w:hAnsi="仿宋" w:eastAsia="仿宋" w:cs="仿宋"/>
          <w:sz w:val="30"/>
          <w:szCs w:val="30"/>
          <w:lang w:val="en-US" w:eastAsia="zh-CN"/>
        </w:rPr>
        <w:t>法定代表人:王伟,总经理。</w:t>
      </w:r>
    </w:p>
    <w:p>
      <w:pPr>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rPr>
          <w:rFonts w:hint="eastAsia" w:ascii="仿宋" w:hAnsi="仿宋" w:eastAsia="仿宋" w:cs="仿宋"/>
          <w:sz w:val="30"/>
          <w:szCs w:val="30"/>
        </w:rPr>
      </w:pPr>
    </w:p>
    <w:p>
      <w:pPr>
        <w:pageBreakBefore w:val="0"/>
        <w:widowControl w:val="0"/>
        <w:kinsoku/>
        <w:wordWrap/>
        <w:overflowPunct/>
        <w:topLinePunct w:val="0"/>
        <w:autoSpaceDE/>
        <w:autoSpaceDN/>
        <w:bidi w:val="0"/>
        <w:adjustRightInd/>
        <w:snapToGrid/>
        <w:spacing w:line="0" w:lineRule="atLeast"/>
        <w:ind w:left="0" w:leftChars="0" w:right="0" w:rightChars="0" w:firstLine="419" w:firstLineChars="139"/>
        <w:textAlignment w:val="auto"/>
        <w:rPr>
          <w:rFonts w:hint="eastAsia" w:ascii="仿宋" w:hAnsi="仿宋" w:eastAsia="仿宋" w:cs="仿宋"/>
          <w:sz w:val="30"/>
          <w:szCs w:val="30"/>
        </w:rPr>
      </w:pPr>
      <w:r>
        <w:rPr>
          <w:rFonts w:hint="eastAsia" w:ascii="仿宋" w:hAnsi="仿宋" w:eastAsia="仿宋" w:cs="仿宋"/>
          <w:b/>
          <w:bCs/>
          <w:sz w:val="30"/>
          <w:szCs w:val="30"/>
        </w:rPr>
        <w:t>申请事项</w:t>
      </w:r>
      <w:r>
        <w:rPr>
          <w:rFonts w:hint="eastAsia" w:ascii="仿宋" w:hAnsi="仿宋" w:eastAsia="仿宋" w:cs="仿宋"/>
          <w:sz w:val="30"/>
          <w:szCs w:val="30"/>
        </w:rPr>
        <w:t>：</w:t>
      </w:r>
    </w:p>
    <w:p>
      <w:pPr>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rPr>
          <w:rFonts w:hint="eastAsia" w:ascii="仿宋" w:hAnsi="仿宋" w:eastAsia="仿宋" w:cs="仿宋"/>
          <w:sz w:val="30"/>
          <w:szCs w:val="30"/>
        </w:rPr>
      </w:pPr>
      <w:r>
        <w:rPr>
          <w:rFonts w:hint="eastAsia" w:ascii="仿宋" w:hAnsi="仿宋" w:eastAsia="仿宋" w:cs="仿宋"/>
          <w:sz w:val="30"/>
          <w:szCs w:val="30"/>
        </w:rPr>
        <w:t>请求</w:t>
      </w:r>
      <w:r>
        <w:rPr>
          <w:rFonts w:hint="eastAsia" w:ascii="仿宋" w:hAnsi="仿宋" w:eastAsia="仿宋" w:cs="仿宋"/>
          <w:sz w:val="30"/>
          <w:szCs w:val="30"/>
          <w:lang w:val="en-US" w:eastAsia="zh-CN"/>
        </w:rPr>
        <w:t>长沙市中级</w:t>
      </w:r>
      <w:r>
        <w:rPr>
          <w:rFonts w:hint="eastAsia" w:ascii="仿宋" w:hAnsi="仿宋" w:eastAsia="仿宋" w:cs="仿宋"/>
          <w:sz w:val="30"/>
          <w:szCs w:val="30"/>
        </w:rPr>
        <w:t>人民法院追加</w:t>
      </w:r>
      <w:r>
        <w:rPr>
          <w:rFonts w:hint="eastAsia" w:ascii="仿宋" w:hAnsi="仿宋" w:eastAsia="仿宋" w:cs="仿宋"/>
          <w:sz w:val="30"/>
          <w:szCs w:val="30"/>
          <w:lang w:val="en-US" w:eastAsia="zh-CN"/>
        </w:rPr>
        <w:t>被申请人</w:t>
      </w:r>
      <w:r>
        <w:rPr>
          <w:rFonts w:hint="eastAsia" w:ascii="仿宋" w:hAnsi="仿宋" w:eastAsia="仿宋" w:cs="仿宋"/>
          <w:sz w:val="30"/>
          <w:szCs w:val="30"/>
        </w:rPr>
        <w:t>为</w:t>
      </w:r>
      <w:bookmarkStart w:id="0" w:name="_GoBack"/>
      <w:r>
        <w:rPr>
          <w:rFonts w:hint="eastAsia" w:ascii="仿宋" w:hAnsi="仿宋" w:eastAsia="仿宋" w:cs="仿宋"/>
          <w:sz w:val="30"/>
          <w:szCs w:val="30"/>
        </w:rPr>
        <w:t>房屋征收公告及行政复议决定纠纷一案[(2019)湘01行初22号]</w:t>
      </w:r>
      <w:bookmarkEnd w:id="0"/>
      <w:r>
        <w:rPr>
          <w:rFonts w:hint="eastAsia" w:ascii="仿宋" w:hAnsi="仿宋" w:eastAsia="仿宋" w:cs="仿宋"/>
          <w:sz w:val="30"/>
          <w:szCs w:val="30"/>
        </w:rPr>
        <w:t>的第三人。</w:t>
      </w:r>
    </w:p>
    <w:p>
      <w:pPr>
        <w:pageBreakBefore w:val="0"/>
        <w:widowControl w:val="0"/>
        <w:kinsoku/>
        <w:wordWrap/>
        <w:overflowPunct/>
        <w:topLinePunct w:val="0"/>
        <w:autoSpaceDE/>
        <w:autoSpaceDN/>
        <w:bidi w:val="0"/>
        <w:adjustRightInd/>
        <w:snapToGrid/>
        <w:spacing w:line="0" w:lineRule="atLeast"/>
        <w:ind w:left="0" w:leftChars="0" w:right="0" w:rightChars="0" w:firstLine="419" w:firstLineChars="139"/>
        <w:textAlignment w:val="auto"/>
        <w:rPr>
          <w:rFonts w:hint="eastAsia" w:ascii="仿宋" w:hAnsi="仿宋" w:eastAsia="仿宋" w:cs="仿宋"/>
          <w:b/>
          <w:bCs/>
          <w:sz w:val="30"/>
          <w:szCs w:val="30"/>
        </w:rPr>
      </w:pPr>
    </w:p>
    <w:p>
      <w:pPr>
        <w:pageBreakBefore w:val="0"/>
        <w:widowControl w:val="0"/>
        <w:kinsoku/>
        <w:wordWrap/>
        <w:overflowPunct/>
        <w:topLinePunct w:val="0"/>
        <w:autoSpaceDE/>
        <w:autoSpaceDN/>
        <w:bidi w:val="0"/>
        <w:adjustRightInd/>
        <w:snapToGrid/>
        <w:spacing w:line="0" w:lineRule="atLeast"/>
        <w:ind w:left="0" w:leftChars="0" w:right="0" w:rightChars="0" w:firstLine="419" w:firstLineChars="139"/>
        <w:textAlignment w:val="auto"/>
        <w:rPr>
          <w:rFonts w:hint="eastAsia" w:ascii="仿宋" w:hAnsi="仿宋" w:eastAsia="仿宋" w:cs="仿宋"/>
          <w:sz w:val="30"/>
          <w:szCs w:val="30"/>
        </w:rPr>
      </w:pPr>
      <w:r>
        <w:rPr>
          <w:rFonts w:hint="eastAsia" w:ascii="仿宋" w:hAnsi="仿宋" w:eastAsia="仿宋" w:cs="仿宋"/>
          <w:b/>
          <w:bCs/>
          <w:sz w:val="30"/>
          <w:szCs w:val="30"/>
        </w:rPr>
        <w:t>申请理由</w:t>
      </w:r>
      <w:r>
        <w:rPr>
          <w:rFonts w:hint="eastAsia" w:ascii="仿宋" w:hAnsi="仿宋" w:eastAsia="仿宋" w:cs="仿宋"/>
          <w:sz w:val="30"/>
          <w:szCs w:val="30"/>
        </w:rPr>
        <w:t>：</w:t>
      </w:r>
    </w:p>
    <w:p>
      <w:pPr>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rPr>
          <w:rFonts w:hint="eastAsia" w:ascii="仿宋" w:hAnsi="仿宋" w:eastAsia="仿宋" w:cs="仿宋"/>
          <w:sz w:val="30"/>
          <w:szCs w:val="30"/>
          <w:lang w:val="en-US" w:eastAsia="zh-CN"/>
        </w:rPr>
      </w:pPr>
      <w:r>
        <w:rPr>
          <w:rFonts w:hint="eastAsia" w:ascii="仿宋" w:hAnsi="仿宋" w:eastAsia="仿宋" w:cs="仿宋"/>
          <w:sz w:val="30"/>
          <w:szCs w:val="30"/>
          <w:u w:val="none"/>
          <w:lang w:val="en-US" w:eastAsia="zh-CN"/>
        </w:rPr>
        <w:t>据</w:t>
      </w:r>
      <w:r>
        <w:rPr>
          <w:rFonts w:hint="eastAsia" w:ascii="仿宋" w:hAnsi="仿宋" w:eastAsia="仿宋" w:cs="仿宋"/>
          <w:sz w:val="30"/>
          <w:szCs w:val="30"/>
        </w:rPr>
        <w:t>房屋征收公告及行政复议决定纠纷一案[(2019)湘01行初22号]</w:t>
      </w:r>
      <w:r>
        <w:rPr>
          <w:rFonts w:hint="eastAsia" w:ascii="仿宋" w:hAnsi="仿宋" w:eastAsia="仿宋" w:cs="仿宋"/>
          <w:sz w:val="30"/>
          <w:szCs w:val="30"/>
          <w:lang w:val="en-US" w:eastAsia="zh-CN"/>
        </w:rPr>
        <w:t>被告提供的答辩状及证据目录载明的内容，本案被告认为被申请人与本案所诉标的物具有法律上的利害关系；</w:t>
      </w:r>
    </w:p>
    <w:p>
      <w:pPr>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申请人是否具备本案的原告资格亦与被申请人是否出庭应诉休戚相关；只有被申请人出庭，方可查明事实，解决纠纷；</w:t>
      </w:r>
    </w:p>
    <w:p>
      <w:pPr>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rPr>
          <w:rFonts w:hint="eastAsia" w:ascii="仿宋" w:hAnsi="仿宋" w:eastAsia="仿宋" w:cs="仿宋"/>
          <w:sz w:val="30"/>
          <w:szCs w:val="30"/>
          <w:u w:val="single"/>
        </w:rPr>
      </w:pPr>
      <w:r>
        <w:rPr>
          <w:rFonts w:hint="eastAsia" w:ascii="仿宋" w:hAnsi="仿宋" w:eastAsia="仿宋" w:cs="仿宋"/>
          <w:sz w:val="30"/>
          <w:szCs w:val="30"/>
        </w:rPr>
        <w:t>根据</w:t>
      </w:r>
      <w:r>
        <w:rPr>
          <w:rFonts w:hint="eastAsia" w:ascii="仿宋" w:hAnsi="仿宋" w:eastAsia="仿宋" w:cs="仿宋"/>
          <w:sz w:val="30"/>
          <w:szCs w:val="30"/>
          <w:lang w:val="en-US" w:eastAsia="zh-CN"/>
        </w:rPr>
        <w:t>行政诉讼法相关</w:t>
      </w:r>
      <w:r>
        <w:rPr>
          <w:rFonts w:hint="eastAsia" w:ascii="仿宋" w:hAnsi="仿宋" w:eastAsia="仿宋" w:cs="仿宋"/>
          <w:sz w:val="30"/>
          <w:szCs w:val="30"/>
        </w:rPr>
        <w:t>规定，</w:t>
      </w:r>
      <w:r>
        <w:rPr>
          <w:rFonts w:hint="eastAsia" w:ascii="仿宋" w:hAnsi="仿宋" w:eastAsia="仿宋" w:cs="仿宋"/>
          <w:sz w:val="30"/>
          <w:szCs w:val="30"/>
          <w:u w:val="single"/>
        </w:rPr>
        <w:t> 公民、法人或者其他组织同被诉行政行为有利害关系但没有提起诉讼，或者同案件处理结果有利害关系的，可以作为第三人申请参加诉讼，或者由人民法院通知参加诉讼。</w:t>
      </w:r>
    </w:p>
    <w:p>
      <w:pPr>
        <w:pageBreakBefore w:val="0"/>
        <w:widowControl w:val="0"/>
        <w:kinsoku/>
        <w:wordWrap/>
        <w:overflowPunct/>
        <w:topLinePunct w:val="0"/>
        <w:autoSpaceDE/>
        <w:autoSpaceDN/>
        <w:bidi w:val="0"/>
        <w:adjustRightInd/>
        <w:snapToGrid/>
        <w:spacing w:line="0" w:lineRule="atLeast"/>
        <w:ind w:left="0" w:leftChars="0" w:right="0" w:rightChars="0" w:firstLine="416" w:firstLineChars="139"/>
        <w:textAlignment w:val="auto"/>
        <w:rPr>
          <w:rFonts w:hint="eastAsia" w:ascii="仿宋" w:hAnsi="仿宋" w:eastAsia="仿宋" w:cs="仿宋"/>
          <w:sz w:val="30"/>
          <w:szCs w:val="30"/>
        </w:rPr>
      </w:pPr>
      <w:r>
        <w:rPr>
          <w:rFonts w:hint="eastAsia" w:ascii="仿宋" w:hAnsi="仿宋" w:eastAsia="仿宋" w:cs="仿宋"/>
          <w:sz w:val="30"/>
          <w:szCs w:val="30"/>
          <w:lang w:val="en-US" w:eastAsia="zh-CN"/>
        </w:rPr>
        <w:t>为查明本案事实，维护司法公正，</w:t>
      </w:r>
      <w:r>
        <w:rPr>
          <w:rFonts w:hint="eastAsia" w:ascii="仿宋" w:hAnsi="仿宋" w:eastAsia="仿宋" w:cs="仿宋"/>
          <w:sz w:val="30"/>
          <w:szCs w:val="30"/>
        </w:rPr>
        <w:t>申请人</w:t>
      </w:r>
      <w:r>
        <w:rPr>
          <w:rFonts w:hint="eastAsia" w:ascii="仿宋" w:hAnsi="仿宋" w:eastAsia="仿宋" w:cs="仿宋"/>
          <w:sz w:val="30"/>
          <w:szCs w:val="30"/>
          <w:lang w:val="en-US" w:eastAsia="zh-CN"/>
        </w:rPr>
        <w:t>特依法申请</w:t>
      </w:r>
      <w:r>
        <w:rPr>
          <w:rFonts w:hint="eastAsia" w:ascii="仿宋" w:hAnsi="仿宋" w:eastAsia="仿宋" w:cs="仿宋"/>
          <w:sz w:val="30"/>
          <w:szCs w:val="30"/>
        </w:rPr>
        <w:t>追加</w:t>
      </w:r>
      <w:r>
        <w:rPr>
          <w:rFonts w:hint="eastAsia" w:ascii="仿宋" w:hAnsi="仿宋" w:eastAsia="仿宋" w:cs="仿宋"/>
          <w:sz w:val="30"/>
          <w:szCs w:val="30"/>
          <w:lang w:val="en-US" w:eastAsia="zh-CN"/>
        </w:rPr>
        <w:t>被申请人为</w:t>
      </w:r>
      <w:r>
        <w:rPr>
          <w:rFonts w:hint="eastAsia" w:ascii="仿宋" w:hAnsi="仿宋" w:eastAsia="仿宋" w:cs="仿宋"/>
          <w:sz w:val="30"/>
          <w:szCs w:val="30"/>
        </w:rPr>
        <w:t>第三人</w:t>
      </w:r>
      <w:r>
        <w:rPr>
          <w:rFonts w:hint="eastAsia" w:ascii="仿宋" w:hAnsi="仿宋" w:eastAsia="仿宋" w:cs="仿宋"/>
          <w:sz w:val="30"/>
          <w:szCs w:val="30"/>
          <w:lang w:val="en-US" w:eastAsia="zh-CN"/>
        </w:rPr>
        <w:t>参加诉讼</w:t>
      </w:r>
      <w:r>
        <w:rPr>
          <w:rFonts w:hint="eastAsia" w:ascii="仿宋" w:hAnsi="仿宋" w:eastAsia="仿宋" w:cs="仿宋"/>
          <w:sz w:val="30"/>
          <w:szCs w:val="30"/>
        </w:rPr>
        <w:t>，恳请</w:t>
      </w:r>
      <w:r>
        <w:rPr>
          <w:rFonts w:hint="eastAsia" w:ascii="仿宋" w:hAnsi="仿宋" w:eastAsia="仿宋" w:cs="仿宋"/>
          <w:sz w:val="30"/>
          <w:szCs w:val="30"/>
          <w:lang w:val="en-US" w:eastAsia="zh-CN"/>
        </w:rPr>
        <w:t>人民法院</w:t>
      </w:r>
      <w:r>
        <w:rPr>
          <w:rFonts w:hint="eastAsia" w:ascii="仿宋" w:hAnsi="仿宋" w:eastAsia="仿宋" w:cs="仿宋"/>
          <w:sz w:val="30"/>
          <w:szCs w:val="30"/>
        </w:rPr>
        <w:t>予以准许。</w:t>
      </w: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0"/>
          <w:szCs w:val="30"/>
        </w:rPr>
      </w:pP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0"/>
          <w:szCs w:val="30"/>
        </w:rPr>
      </w:pPr>
      <w:r>
        <w:rPr>
          <w:rFonts w:hint="eastAsia" w:ascii="仿宋" w:hAnsi="仿宋" w:eastAsia="仿宋" w:cs="仿宋"/>
          <w:sz w:val="30"/>
          <w:szCs w:val="30"/>
        </w:rPr>
        <w:t>此致</w:t>
      </w:r>
    </w:p>
    <w:p>
      <w:pPr>
        <w:pageBreakBefore w:val="0"/>
        <w:widowControl w:val="0"/>
        <w:kinsoku/>
        <w:wordWrap/>
        <w:overflowPunct/>
        <w:topLinePunct w:val="0"/>
        <w:autoSpaceDE/>
        <w:autoSpaceDN/>
        <w:bidi w:val="0"/>
        <w:adjustRightInd/>
        <w:snapToGrid/>
        <w:spacing w:line="0" w:lineRule="atLeast"/>
        <w:ind w:right="0" w:rightChars="0"/>
        <w:textAlignment w:val="auto"/>
        <w:rPr>
          <w:rFonts w:hint="eastAsia" w:ascii="仿宋" w:hAnsi="仿宋" w:eastAsia="仿宋" w:cs="仿宋"/>
          <w:sz w:val="30"/>
          <w:szCs w:val="30"/>
        </w:rPr>
      </w:pPr>
      <w:r>
        <w:rPr>
          <w:rFonts w:hint="eastAsia" w:ascii="仿宋" w:hAnsi="仿宋" w:eastAsia="仿宋" w:cs="仿宋"/>
          <w:sz w:val="30"/>
          <w:szCs w:val="30"/>
          <w:lang w:val="en-US" w:eastAsia="zh-CN"/>
        </w:rPr>
        <w:t>长沙市中级</w:t>
      </w:r>
      <w:r>
        <w:rPr>
          <w:rFonts w:hint="eastAsia" w:ascii="仿宋" w:hAnsi="仿宋" w:eastAsia="仿宋" w:cs="仿宋"/>
          <w:sz w:val="30"/>
          <w:szCs w:val="30"/>
        </w:rPr>
        <w:t>人民法院</w:t>
      </w:r>
    </w:p>
    <w:p>
      <w:pPr>
        <w:pageBreakBefore w:val="0"/>
        <w:widowControl w:val="0"/>
        <w:kinsoku/>
        <w:wordWrap/>
        <w:overflowPunct/>
        <w:topLinePunct w:val="0"/>
        <w:autoSpaceDE/>
        <w:autoSpaceDN/>
        <w:bidi w:val="0"/>
        <w:adjustRightInd/>
        <w:snapToGrid/>
        <w:spacing w:line="0" w:lineRule="atLeast"/>
        <w:ind w:left="5040" w:leftChars="0" w:right="0" w:rightChars="0" w:firstLine="420" w:firstLineChars="0"/>
        <w:textAlignment w:val="auto"/>
        <w:rPr>
          <w:rFonts w:hint="eastAsia" w:ascii="仿宋" w:hAnsi="仿宋" w:eastAsia="仿宋" w:cs="仿宋"/>
          <w:sz w:val="30"/>
          <w:szCs w:val="30"/>
        </w:rPr>
      </w:pPr>
      <w:r>
        <w:rPr>
          <w:rFonts w:hint="eastAsia" w:ascii="仿宋" w:hAnsi="仿宋" w:eastAsia="仿宋" w:cs="仿宋"/>
          <w:sz w:val="30"/>
          <w:szCs w:val="30"/>
        </w:rPr>
        <w:t>申请人：_________</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906A0"/>
    <w:rsid w:val="0BAC5AF5"/>
    <w:rsid w:val="6F3906A0"/>
    <w:rsid w:val="76241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2019-03-20T15:54:00Z</dcterms:created>
  <dc:creator>30886</dc:creator>
  <cp:lastModifiedBy>30886</cp:lastModifiedBy>
  <cp:lastPrinted>2019-03-20T16:55:28Z</cp:lastPrinted>
  <dcterms:modified xsi:type="dcterms:W3CDTF">2019-03-23T14:13:51Z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