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bookmarkStart w:id="0" w:name="_GoBack"/>
      <w:r>
        <w:rPr>
          <w:rFonts w:hint="eastAsia"/>
          <w:lang w:val="en-US" w:eastAsia="zh-CN"/>
        </w:rPr>
        <w:t xml:space="preserve">履行行政复议职责通知书 </w:t>
      </w:r>
      <w:bookmarkEnd w:id="0"/>
      <w:r>
        <w:rPr>
          <w:rFonts w:hint="eastAsia"/>
          <w:lang w:val="en-US" w:eastAsia="zh-CN"/>
        </w:rPr>
        <w:t xml:space="preserve">  </w:t>
      </w:r>
    </w:p>
    <w:p>
      <w:pPr>
        <w:pStyle w:val="2"/>
        <w:jc w:val="center"/>
        <w:rPr>
          <w:rFonts w:hint="eastAsia"/>
          <w:sz w:val="28"/>
          <w:szCs w:val="28"/>
          <w:lang w:val="en-US" w:eastAsia="zh-CN"/>
        </w:rPr>
      </w:pPr>
      <w:r>
        <w:rPr>
          <w:rFonts w:hint="eastAsia"/>
          <w:sz w:val="28"/>
          <w:szCs w:val="28"/>
          <w:lang w:val="en-US" w:eastAsia="zh-CN"/>
        </w:rPr>
        <w:t>长公民李字2018[1]号</w:t>
      </w:r>
    </w:p>
    <w:p>
      <w:pPr>
        <w:pStyle w:val="2"/>
        <w:jc w:val="left"/>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长沙市人民政府法制办：</w:t>
      </w:r>
    </w:p>
    <w:p>
      <w:pPr>
        <w:ind w:left="0" w:leftChars="0" w:firstLine="419" w:firstLineChars="131"/>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你府已于2018年9月27日收悉本人邮寄提交的</w:t>
      </w:r>
      <w:r>
        <w:rPr>
          <w:rFonts w:hint="eastAsia" w:ascii="仿宋" w:hAnsi="仿宋" w:eastAsia="仿宋" w:cs="仿宋"/>
          <w:sz w:val="32"/>
          <w:szCs w:val="32"/>
          <w:u w:val="single"/>
          <w:lang w:val="en-US" w:eastAsia="zh-CN"/>
        </w:rPr>
        <w:t>以长沙市开福区人民政府为被申请人的行政复议材料</w:t>
      </w:r>
      <w:r>
        <w:rPr>
          <w:rFonts w:hint="eastAsia" w:ascii="仿宋" w:hAnsi="仿宋" w:eastAsia="仿宋" w:cs="仿宋"/>
          <w:sz w:val="32"/>
          <w:szCs w:val="32"/>
          <w:lang w:val="en-US" w:eastAsia="zh-CN"/>
        </w:rPr>
        <w:t>。收悉材料后，你府又于2018年9月28日以邮寄方式通知本人需</w:t>
      </w:r>
      <w:r>
        <w:rPr>
          <w:rFonts w:hint="eastAsia" w:ascii="仿宋" w:hAnsi="仿宋" w:eastAsia="仿宋" w:cs="仿宋"/>
          <w:sz w:val="32"/>
          <w:szCs w:val="32"/>
          <w:u w:val="single"/>
          <w:lang w:val="en-US" w:eastAsia="zh-CN"/>
        </w:rPr>
        <w:t>补正</w:t>
      </w:r>
      <w:r>
        <w:rPr>
          <w:rFonts w:hint="eastAsia" w:ascii="仿宋" w:hAnsi="仿宋" w:eastAsia="仿宋" w:cs="仿宋"/>
          <w:sz w:val="32"/>
          <w:szCs w:val="32"/>
          <w:lang w:val="en-US" w:eastAsia="zh-CN"/>
        </w:rPr>
        <w:t>与具体行政行为</w:t>
      </w:r>
      <w:r>
        <w:rPr>
          <w:rFonts w:hint="eastAsia" w:ascii="仿宋" w:hAnsi="仿宋" w:eastAsia="仿宋" w:cs="仿宋"/>
          <w:sz w:val="32"/>
          <w:szCs w:val="32"/>
          <w:u w:val="single"/>
          <w:lang w:val="en-US" w:eastAsia="zh-CN"/>
        </w:rPr>
        <w:t>有利害关系的证明材料</w:t>
      </w:r>
      <w:r>
        <w:rPr>
          <w:rFonts w:hint="eastAsia" w:ascii="仿宋" w:hAnsi="仿宋" w:eastAsia="仿宋" w:cs="仿宋"/>
          <w:sz w:val="32"/>
          <w:szCs w:val="32"/>
          <w:lang w:val="en-US" w:eastAsia="zh-CN"/>
        </w:rPr>
        <w:t>。</w:t>
      </w:r>
    </w:p>
    <w:p>
      <w:pPr>
        <w:ind w:left="0" w:leftChars="0" w:firstLine="419" w:firstLineChars="131"/>
        <w:rPr>
          <w:rFonts w:hint="eastAsia" w:ascii="仿宋" w:hAnsi="仿宋" w:eastAsia="仿宋" w:cs="仿宋"/>
          <w:sz w:val="32"/>
          <w:szCs w:val="32"/>
          <w:lang w:val="en-US" w:eastAsia="zh-CN"/>
        </w:rPr>
      </w:pPr>
      <w:r>
        <w:rPr>
          <w:rFonts w:hint="eastAsia" w:ascii="仿宋" w:hAnsi="仿宋" w:eastAsia="仿宋" w:cs="仿宋"/>
          <w:sz w:val="32"/>
          <w:szCs w:val="32"/>
          <w:u w:val="single"/>
          <w:lang w:val="en-US" w:eastAsia="zh-CN"/>
        </w:rPr>
        <w:t>根据《行政复议法》第九条的规定</w:t>
      </w:r>
      <w:r>
        <w:rPr>
          <w:rFonts w:hint="eastAsia" w:ascii="仿宋" w:hAnsi="仿宋" w:eastAsia="仿宋" w:cs="仿宋"/>
          <w:sz w:val="32"/>
          <w:szCs w:val="32"/>
          <w:lang w:val="en-US" w:eastAsia="zh-CN"/>
        </w:rPr>
        <w:t>，公民、法人或者其他组织认为具体行政行为侵犯其合法权益的，可以提出行政复议申请。由此可见，</w:t>
      </w:r>
      <w:r>
        <w:rPr>
          <w:rFonts w:hint="eastAsia" w:ascii="仿宋" w:hAnsi="仿宋" w:eastAsia="仿宋" w:cs="仿宋"/>
          <w:sz w:val="32"/>
          <w:szCs w:val="32"/>
          <w:u w:val="none"/>
          <w:lang w:val="en-US" w:eastAsia="zh-CN"/>
        </w:rPr>
        <w:t>公民、法人或者其他组织只要认为具体行政行为侵犯了其合法权益，就有权提出行政复议申请。</w:t>
      </w:r>
      <w:r>
        <w:rPr>
          <w:rFonts w:hint="eastAsia" w:ascii="仿宋" w:hAnsi="仿宋" w:eastAsia="仿宋" w:cs="仿宋"/>
          <w:sz w:val="32"/>
          <w:szCs w:val="32"/>
          <w:u w:val="single"/>
          <w:lang w:val="en-US" w:eastAsia="zh-CN"/>
        </w:rPr>
        <w:t>行政机关的具体行政行为与公民、法人或者其他组织想要保护的法律权益是否具有法律上的利害(因果)关系，不是行政复议申请权形成的客观要求</w:t>
      </w:r>
      <w:r>
        <w:rPr>
          <w:rFonts w:hint="eastAsia" w:ascii="仿宋" w:hAnsi="仿宋" w:eastAsia="仿宋" w:cs="仿宋"/>
          <w:sz w:val="32"/>
          <w:szCs w:val="32"/>
          <w:lang w:val="en-US" w:eastAsia="zh-CN"/>
        </w:rPr>
        <w:t>。</w:t>
      </w:r>
    </w:p>
    <w:p>
      <w:pPr>
        <w:ind w:left="0" w:leftChars="0" w:firstLine="421" w:firstLineChars="131"/>
        <w:rPr>
          <w:rFonts w:hint="eastAsia" w:ascii="仿宋" w:hAnsi="仿宋" w:eastAsia="仿宋" w:cs="仿宋"/>
          <w:sz w:val="32"/>
          <w:szCs w:val="32"/>
          <w:lang w:val="en-US" w:eastAsia="zh-CN"/>
        </w:rPr>
      </w:pPr>
      <w:r>
        <w:rPr>
          <w:rFonts w:hint="eastAsia" w:ascii="仿宋" w:hAnsi="仿宋" w:eastAsia="仿宋" w:cs="仿宋"/>
          <w:b/>
          <w:bCs/>
          <w:sz w:val="32"/>
          <w:szCs w:val="32"/>
          <w:lang w:val="en-US" w:eastAsia="zh-CN"/>
        </w:rPr>
        <w:t>提出条件即申请人提出行政复议申请应具备的基本条件。申请人与具体行政行为之间是否具有利害关系，同样不是申请人提出行政复议申请的必备条件！</w:t>
      </w:r>
    </w:p>
    <w:p>
      <w:pPr>
        <w:ind w:left="0" w:leftChars="0" w:firstLine="419" w:firstLineChars="131"/>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《行政复议法实施条例》第十九条、第二十条规定了行政复议申请书应载明的事项，包括申请人基本情况、被申请人的名称等，只要求材料齐全、表述清楚，不要求申请人与具体行政行为具有利害关系。</w:t>
      </w:r>
    </w:p>
    <w:p>
      <w:pPr>
        <w:ind w:left="0" w:leftChars="0" w:firstLine="419" w:firstLineChars="131"/>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《行政复议法实施条例》第二十一条明确规定：有下列情形之一的，申请人应当提供证明材料：</w:t>
      </w:r>
    </w:p>
    <w:p>
      <w:pPr>
        <w:ind w:left="0" w:leftChars="0" w:firstLine="419" w:firstLineChars="131"/>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（一）认为被申请人不履行法定职责的，提供曾经要求被申请人履行法定职责而被申请人未履行的证明材料；</w:t>
      </w:r>
    </w:p>
    <w:p>
      <w:pPr>
        <w:ind w:left="0" w:leftChars="0" w:firstLine="419" w:firstLineChars="131"/>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（二）申请行政复议时一并提出行政赔偿请求的，提供受具体行政行为侵害而造成损害的证明材料；</w:t>
      </w:r>
    </w:p>
    <w:p>
      <w:pPr>
        <w:ind w:left="0" w:leftChars="0" w:firstLine="419" w:firstLineChars="131"/>
        <w:rPr>
          <w:rFonts w:hint="eastAsia" w:ascii="仿宋" w:hAnsi="仿宋" w:eastAsia="仿宋" w:cs="仿宋"/>
          <w:sz w:val="32"/>
          <w:szCs w:val="32"/>
          <w:u w:val="single"/>
          <w:lang w:val="en-US" w:eastAsia="zh-CN"/>
        </w:rPr>
      </w:pPr>
      <w:r>
        <w:rPr>
          <w:rFonts w:hint="eastAsia" w:ascii="仿宋" w:hAnsi="仿宋" w:eastAsia="仿宋" w:cs="仿宋"/>
          <w:sz w:val="32"/>
          <w:szCs w:val="32"/>
          <w:u w:val="single"/>
          <w:lang w:val="en-US" w:eastAsia="zh-CN"/>
        </w:rPr>
        <w:t>（三）法律、法规规定需要申请人提供证据材料的其他情形</w:t>
      </w:r>
    </w:p>
    <w:p>
      <w:pPr>
        <w:ind w:left="0" w:leftChars="0" w:firstLine="419" w:firstLineChars="131"/>
        <w:rPr>
          <w:rFonts w:hint="eastAsia" w:ascii="仿宋" w:hAnsi="仿宋" w:eastAsia="仿宋" w:cs="仿宋"/>
          <w:b w:val="0"/>
          <w:bCs w:val="0"/>
          <w:sz w:val="32"/>
          <w:szCs w:val="32"/>
          <w:u w:val="none"/>
          <w:lang w:val="en-US" w:eastAsia="zh-CN"/>
        </w:rPr>
      </w:pPr>
      <w:r>
        <w:rPr>
          <w:rFonts w:hint="eastAsia" w:ascii="仿宋" w:hAnsi="仿宋" w:eastAsia="仿宋" w:cs="仿宋"/>
          <w:b w:val="0"/>
          <w:bCs w:val="0"/>
          <w:sz w:val="32"/>
          <w:szCs w:val="32"/>
          <w:u w:val="none"/>
          <w:lang w:val="en-US" w:eastAsia="zh-CN"/>
        </w:rPr>
        <w:t>据调查，你府仅依据自行制定的《行政复议办事指南》这一</w:t>
      </w:r>
      <w:r>
        <w:rPr>
          <w:rFonts w:hint="eastAsia" w:ascii="仿宋" w:hAnsi="仿宋" w:eastAsia="仿宋" w:cs="仿宋"/>
          <w:b w:val="0"/>
          <w:bCs w:val="0"/>
          <w:sz w:val="32"/>
          <w:szCs w:val="32"/>
          <w:u w:val="none"/>
          <w:lang w:val="en-US" w:eastAsia="zh-CN"/>
        </w:rPr>
        <w:t>地方性规定，便要求本人提供</w:t>
      </w:r>
      <w:r>
        <w:rPr>
          <w:rFonts w:hint="eastAsia" w:ascii="仿宋" w:hAnsi="仿宋" w:eastAsia="仿宋" w:cs="仿宋"/>
          <w:sz w:val="32"/>
          <w:szCs w:val="32"/>
          <w:u w:val="single"/>
          <w:lang w:val="en-US" w:eastAsia="zh-CN"/>
        </w:rPr>
        <w:t>补正</w:t>
      </w:r>
      <w:r>
        <w:rPr>
          <w:rFonts w:hint="eastAsia" w:ascii="仿宋" w:hAnsi="仿宋" w:eastAsia="仿宋" w:cs="仿宋"/>
          <w:sz w:val="32"/>
          <w:szCs w:val="32"/>
          <w:lang w:val="en-US" w:eastAsia="zh-CN"/>
        </w:rPr>
        <w:t>与具体行政行为</w:t>
      </w:r>
      <w:r>
        <w:rPr>
          <w:rFonts w:hint="eastAsia" w:ascii="仿宋" w:hAnsi="仿宋" w:eastAsia="仿宋" w:cs="仿宋"/>
          <w:sz w:val="32"/>
          <w:szCs w:val="32"/>
          <w:u w:val="single"/>
          <w:lang w:val="en-US" w:eastAsia="zh-CN"/>
        </w:rPr>
        <w:t>有利害关系的证明材料</w:t>
      </w:r>
      <w:r>
        <w:rPr>
          <w:rFonts w:hint="eastAsia" w:ascii="仿宋" w:hAnsi="仿宋" w:eastAsia="仿宋" w:cs="仿宋"/>
          <w:b w:val="0"/>
          <w:bCs w:val="0"/>
          <w:sz w:val="32"/>
          <w:szCs w:val="32"/>
          <w:u w:val="none"/>
          <w:lang w:val="en-US" w:eastAsia="zh-CN"/>
        </w:rPr>
        <w:t>！</w:t>
      </w:r>
      <w:r>
        <w:rPr>
          <w:rFonts w:hint="eastAsia" w:ascii="仿宋" w:hAnsi="仿宋" w:eastAsia="仿宋" w:cs="仿宋"/>
          <w:b w:val="0"/>
          <w:bCs w:val="0"/>
          <w:sz w:val="32"/>
          <w:szCs w:val="32"/>
          <w:u w:val="none"/>
          <w:lang w:val="en-US" w:eastAsia="zh-CN"/>
        </w:rPr>
        <w:t>而依据上位法优先于下位法原则：在效力较高的规范性法律文件与效力较低的规范性法律文件相冲突的情况下，应当适用效力较高的规范性法律文件。</w:t>
      </w:r>
    </w:p>
    <w:p>
      <w:pPr>
        <w:ind w:left="0" w:leftChars="0" w:firstLine="421" w:firstLineChars="131"/>
        <w:rPr>
          <w:rFonts w:hint="eastAsia" w:ascii="仿宋" w:hAnsi="仿宋" w:eastAsia="仿宋" w:cs="仿宋"/>
          <w:b/>
          <w:bCs/>
          <w:sz w:val="32"/>
          <w:szCs w:val="32"/>
          <w:u w:val="none"/>
          <w:lang w:val="en-US" w:eastAsia="zh-CN"/>
        </w:rPr>
      </w:pPr>
      <w:r>
        <w:rPr>
          <w:rFonts w:hint="eastAsia" w:ascii="仿宋" w:hAnsi="仿宋" w:eastAsia="仿宋" w:cs="仿宋"/>
          <w:b/>
          <w:bCs/>
          <w:sz w:val="32"/>
          <w:szCs w:val="32"/>
          <w:u w:val="none"/>
          <w:lang w:val="en-US" w:eastAsia="zh-CN"/>
        </w:rPr>
        <w:t>综上，请你府依法受理本人的复议申请！若不能受理，请提供</w:t>
      </w:r>
      <w:r>
        <w:rPr>
          <w:rFonts w:hint="eastAsia" w:ascii="仿宋" w:hAnsi="仿宋" w:eastAsia="仿宋" w:cs="仿宋"/>
          <w:b/>
          <w:bCs/>
          <w:sz w:val="32"/>
          <w:szCs w:val="32"/>
          <w:u w:val="none"/>
          <w:lang w:val="en-US" w:eastAsia="zh-CN"/>
        </w:rPr>
        <w:t>本人需补正与涉案具体行政行为有利害关系的证明材料</w:t>
      </w:r>
      <w:r>
        <w:rPr>
          <w:rFonts w:hint="eastAsia" w:ascii="仿宋" w:hAnsi="仿宋" w:eastAsia="仿宋" w:cs="仿宋"/>
          <w:b/>
          <w:bCs/>
          <w:sz w:val="32"/>
          <w:szCs w:val="32"/>
          <w:u w:val="single"/>
          <w:lang w:val="en-US" w:eastAsia="zh-CN"/>
        </w:rPr>
        <w:t>所依据的部级以上的</w:t>
      </w:r>
      <w:r>
        <w:rPr>
          <w:rFonts w:hint="eastAsia" w:ascii="仿宋" w:hAnsi="仿宋" w:eastAsia="仿宋" w:cs="仿宋"/>
          <w:b/>
          <w:bCs/>
          <w:sz w:val="32"/>
          <w:szCs w:val="32"/>
          <w:u w:val="single"/>
          <w:lang w:val="en-US" w:eastAsia="zh-CN"/>
        </w:rPr>
        <w:t>具体法律法规名称</w:t>
      </w:r>
      <w:r>
        <w:rPr>
          <w:rFonts w:hint="eastAsia" w:ascii="仿宋" w:hAnsi="仿宋" w:eastAsia="仿宋" w:cs="仿宋"/>
          <w:b/>
          <w:bCs/>
          <w:sz w:val="32"/>
          <w:szCs w:val="32"/>
          <w:u w:val="none"/>
          <w:lang w:val="en-US" w:eastAsia="zh-CN"/>
        </w:rPr>
        <w:t>；并</w:t>
      </w:r>
      <w:r>
        <w:rPr>
          <w:rFonts w:hint="eastAsia" w:ascii="仿宋" w:hAnsi="仿宋" w:eastAsia="仿宋" w:cs="仿宋"/>
          <w:b/>
          <w:bCs/>
          <w:sz w:val="32"/>
          <w:szCs w:val="32"/>
          <w:u w:val="none"/>
          <w:lang w:val="en-US" w:eastAsia="zh-CN"/>
        </w:rPr>
        <w:t>出具不予受理决定！</w:t>
      </w:r>
    </w:p>
    <w:p>
      <w:pPr>
        <w:rPr>
          <w:rFonts w:hint="eastAsia" w:ascii="仿宋" w:hAnsi="仿宋" w:eastAsia="仿宋" w:cs="仿宋"/>
          <w:b/>
          <w:bCs/>
          <w:sz w:val="32"/>
          <w:szCs w:val="32"/>
          <w:u w:val="none"/>
          <w:lang w:val="en-US" w:eastAsia="zh-CN"/>
        </w:rPr>
      </w:pPr>
    </w:p>
    <w:p>
      <w:pPr>
        <w:rPr>
          <w:rFonts w:hint="eastAsia" w:ascii="仿宋" w:hAnsi="仿宋" w:eastAsia="仿宋" w:cs="仿宋"/>
          <w:b/>
          <w:bCs/>
          <w:sz w:val="32"/>
          <w:szCs w:val="32"/>
          <w:u w:val="none"/>
          <w:lang w:val="en-US" w:eastAsia="zh-CN"/>
        </w:rPr>
      </w:pPr>
      <w:r>
        <w:rPr>
          <w:rFonts w:hint="eastAsia" w:ascii="仿宋" w:hAnsi="仿宋" w:eastAsia="仿宋" w:cs="仿宋"/>
          <w:b/>
          <w:bCs/>
          <w:sz w:val="32"/>
          <w:szCs w:val="32"/>
          <w:u w:val="none"/>
          <w:lang w:val="en-US" w:eastAsia="zh-CN"/>
        </w:rPr>
        <w:t>特此通知！</w:t>
      </w:r>
    </w:p>
    <w:p>
      <w:pPr>
        <w:rPr>
          <w:rFonts w:hint="eastAsia"/>
          <w:sz w:val="28"/>
          <w:szCs w:val="28"/>
          <w:lang w:val="en-US" w:eastAsia="zh-CN"/>
        </w:rPr>
      </w:pPr>
    </w:p>
    <w:sectPr>
      <w:headerReference r:id="rId3"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华文新魏">
    <w:panose1 w:val="02010800040101010101"/>
    <w:charset w:val="86"/>
    <w:family w:val="auto"/>
    <w:pitch w:val="default"/>
    <w:sig w:usb0="00000001" w:usb1="080F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仿宋">
    <w:panose1 w:val="02010609060101010101"/>
    <w:charset w:val="86"/>
    <w:family w:val="auto"/>
    <w:pitch w:val="default"/>
    <w:sig w:usb0="800002BF" w:usb1="38CF7CFA" w:usb2="00000016" w:usb3="00000000" w:csb0="00040001" w:csb1="00000000"/>
  </w:font>
  <w:font w:name="微软雅黑 Light">
    <w:panose1 w:val="020B0502040204020203"/>
    <w:charset w:val="86"/>
    <w:family w:val="auto"/>
    <w:pitch w:val="default"/>
    <w:sig w:usb0="80000287" w:usb1="2ACF0010" w:usb2="00000016" w:usb3="00000000" w:csb0="0004001F" w:csb1="00000000"/>
  </w:font>
  <w:font w:name="Calibri Light">
    <w:panose1 w:val="020F0302020204030204"/>
    <w:charset w:val="00"/>
    <w:family w:val="auto"/>
    <w:pitch w:val="default"/>
    <w:sig w:usb0="E0002AFF" w:usb1="C0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2</w:t>
    </w:r>
    <w:r>
      <w:rPr>
        <w:rFonts w:hint="eastAsia"/>
        <w:lang w:eastAsia="zh-CN"/>
      </w:rPr>
      <w:fldChar w:fldCharType="end"/>
    </w:r>
    <w:r>
      <w:rPr>
        <w:rFonts w:hint="eastAsia"/>
        <w:lang w:eastAsia="zh-CN"/>
      </w:rPr>
      <w:t xml:space="preserve"> 页</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BB31F7"/>
    <w:rsid w:val="21BB31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2018-10-03T04:13:00Z</dcterms:created>
  <dc:creator>30886</dc:creator>
  <cp:lastModifiedBy>30886</cp:lastModifiedBy>
  <dcterms:modified xsi:type="dcterms:W3CDTF">2018-10-03T04:59:44Z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