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ind w:right="0" w:rightChars="0"/>
        <w:jc w:val="center"/>
        <w:textAlignment w:val="auto"/>
        <w:rPr>
          <w:rFonts w:hint="eastAsia"/>
        </w:rPr>
      </w:pPr>
      <w:r>
        <w:rPr>
          <w:rFonts w:hint="eastAsia"/>
          <w:lang w:val="en-US" w:eastAsia="zh-CN"/>
        </w:rPr>
        <w:t>执行异议申请书</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eastAsia="zh-CN"/>
        </w:rPr>
        <w:t>申请人</w:t>
      </w:r>
      <w:r>
        <w:rPr>
          <w:rFonts w:hint="eastAsia" w:ascii="仿宋" w:hAnsi="仿宋" w:eastAsia="仿宋" w:cs="仿宋"/>
          <w:sz w:val="32"/>
          <w:szCs w:val="32"/>
        </w:rPr>
        <w:t>：</w:t>
      </w:r>
      <w:r>
        <w:rPr>
          <w:rFonts w:hint="eastAsia" w:ascii="仿宋" w:hAnsi="仿宋" w:eastAsia="仿宋" w:cs="仿宋"/>
          <w:sz w:val="32"/>
          <w:szCs w:val="32"/>
          <w:lang w:val="en-US" w:eastAsia="zh-CN"/>
        </w:rPr>
        <w:t>马兵， 女，于1967 年10 月 2日 出生， 住长沙市芙蓉区府后街一条巷66号 ，联系电话：13808469624。</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b/>
          <w:bCs/>
          <w:sz w:val="32"/>
          <w:szCs w:val="32"/>
          <w:lang w:val="en-US" w:eastAsia="zh-CN"/>
        </w:rPr>
        <w:t>申请事项</w:t>
      </w:r>
      <w:r>
        <w:rPr>
          <w:rFonts w:hint="eastAsia" w:ascii="仿宋" w:hAnsi="仿宋" w:eastAsia="仿宋" w:cs="仿宋"/>
          <w:sz w:val="32"/>
          <w:szCs w:val="32"/>
        </w:rPr>
        <w:t>：</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申请终止芙蓉区人民法院</w:t>
      </w:r>
      <w:r>
        <w:rPr>
          <w:rFonts w:hint="eastAsia" w:ascii="仿宋" w:hAnsi="仿宋" w:eastAsia="仿宋" w:cs="仿宋"/>
          <w:sz w:val="32"/>
          <w:szCs w:val="32"/>
        </w:rPr>
        <w:t>（</w:t>
      </w:r>
      <w:r>
        <w:rPr>
          <w:rFonts w:hint="eastAsia" w:ascii="仿宋" w:hAnsi="仿宋" w:eastAsia="仿宋" w:cs="仿宋"/>
          <w:sz w:val="32"/>
          <w:szCs w:val="32"/>
          <w:lang w:val="en-US" w:eastAsia="zh-CN"/>
        </w:rPr>
        <w:t>03</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执字第104号</w:t>
      </w:r>
      <w:r>
        <w:rPr>
          <w:rFonts w:hint="eastAsia" w:ascii="仿宋" w:hAnsi="仿宋" w:eastAsia="仿宋" w:cs="仿宋"/>
          <w:sz w:val="32"/>
          <w:szCs w:val="32"/>
        </w:rPr>
        <w:t>《</w:t>
      </w:r>
      <w:r>
        <w:rPr>
          <w:rFonts w:hint="eastAsia" w:ascii="仿宋" w:hAnsi="仿宋" w:eastAsia="仿宋" w:cs="仿宋"/>
          <w:sz w:val="32"/>
          <w:szCs w:val="32"/>
          <w:lang w:val="en-US" w:eastAsia="zh-CN"/>
        </w:rPr>
        <w:t>协助执行通知书</w:t>
      </w:r>
      <w:r>
        <w:rPr>
          <w:rFonts w:hint="eastAsia" w:ascii="仿宋" w:hAnsi="仿宋" w:eastAsia="仿宋" w:cs="仿宋"/>
          <w:sz w:val="32"/>
          <w:szCs w:val="32"/>
        </w:rPr>
        <w:t>》</w:t>
      </w:r>
      <w:r>
        <w:rPr>
          <w:rFonts w:hint="eastAsia" w:ascii="仿宋" w:hAnsi="仿宋" w:eastAsia="仿宋" w:cs="仿宋"/>
          <w:sz w:val="32"/>
          <w:szCs w:val="32"/>
          <w:lang w:val="en-US" w:eastAsia="zh-CN"/>
        </w:rPr>
        <w:t>的执行内容。</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申请人</w:t>
      </w:r>
      <w:r>
        <w:rPr>
          <w:rFonts w:hint="eastAsia" w:ascii="仿宋" w:hAnsi="仿宋" w:eastAsia="仿宋" w:cs="仿宋"/>
          <w:sz w:val="32"/>
          <w:szCs w:val="32"/>
        </w:rPr>
        <w:t>与</w:t>
      </w:r>
      <w:r>
        <w:rPr>
          <w:rFonts w:hint="eastAsia" w:ascii="仿宋" w:hAnsi="仿宋" w:eastAsia="仿宋" w:cs="仿宋"/>
          <w:sz w:val="32"/>
          <w:szCs w:val="32"/>
          <w:lang w:eastAsia="zh-CN"/>
        </w:rPr>
        <w:t>当事人胡碧群</w:t>
      </w:r>
      <w:r>
        <w:rPr>
          <w:rFonts w:hint="eastAsia" w:ascii="仿宋" w:hAnsi="仿宋" w:eastAsia="仿宋" w:cs="仿宋"/>
          <w:sz w:val="32"/>
          <w:szCs w:val="32"/>
        </w:rPr>
        <w:t>及</w:t>
      </w:r>
      <w:r>
        <w:rPr>
          <w:rFonts w:hint="eastAsia" w:ascii="仿宋" w:hAnsi="仿宋" w:eastAsia="仿宋" w:cs="仿宋"/>
          <w:sz w:val="32"/>
          <w:szCs w:val="32"/>
          <w:lang w:val="en-US" w:eastAsia="zh-CN"/>
        </w:rPr>
        <w:t>申请人的前夫</w:t>
      </w:r>
      <w:r>
        <w:rPr>
          <w:rFonts w:hint="eastAsia" w:ascii="仿宋" w:hAnsi="仿宋" w:eastAsia="仿宋" w:cs="仿宋"/>
          <w:sz w:val="32"/>
          <w:szCs w:val="32"/>
        </w:rPr>
        <w:t>张新江债务</w:t>
      </w:r>
      <w:r>
        <w:rPr>
          <w:rFonts w:hint="eastAsia" w:ascii="仿宋" w:hAnsi="仿宋" w:eastAsia="仿宋" w:cs="仿宋"/>
          <w:sz w:val="32"/>
          <w:szCs w:val="32"/>
          <w:lang w:val="en-US" w:eastAsia="zh-CN"/>
        </w:rPr>
        <w:t>纠纷</w:t>
      </w:r>
      <w:r>
        <w:rPr>
          <w:rFonts w:hint="eastAsia" w:ascii="仿宋" w:hAnsi="仿宋" w:eastAsia="仿宋" w:cs="仿宋"/>
          <w:sz w:val="32"/>
          <w:szCs w:val="32"/>
        </w:rPr>
        <w:t>一案,</w:t>
      </w:r>
      <w:r>
        <w:rPr>
          <w:rFonts w:hint="eastAsia" w:ascii="仿宋" w:hAnsi="仿宋" w:eastAsia="仿宋" w:cs="仿宋"/>
          <w:sz w:val="32"/>
          <w:szCs w:val="32"/>
          <w:lang w:val="en-US" w:eastAsia="zh-CN"/>
        </w:rPr>
        <w:t>长沙市中级人民法院已作出（2002）湘长中民一终字第1178号判决、（2004）长中再终字第132号民审判决</w:t>
      </w:r>
      <w:r>
        <w:rPr>
          <w:rFonts w:hint="eastAsia" w:ascii="仿宋" w:hAnsi="仿宋" w:eastAsia="仿宋" w:cs="仿宋"/>
          <w:sz w:val="32"/>
          <w:szCs w:val="32"/>
        </w:rPr>
        <w:t>,</w:t>
      </w:r>
      <w:r>
        <w:rPr>
          <w:rFonts w:hint="eastAsia" w:ascii="仿宋" w:hAnsi="仿宋" w:eastAsia="仿宋" w:cs="仿宋"/>
          <w:sz w:val="32"/>
          <w:szCs w:val="32"/>
          <w:lang w:val="en-US" w:eastAsia="zh-CN"/>
        </w:rPr>
        <w:t>申请人</w:t>
      </w:r>
      <w:r>
        <w:rPr>
          <w:rFonts w:hint="eastAsia" w:ascii="仿宋" w:hAnsi="仿宋" w:eastAsia="仿宋" w:cs="仿宋"/>
          <w:sz w:val="32"/>
          <w:szCs w:val="32"/>
        </w:rPr>
        <w:t>根据本案的相关事实和法律</w:t>
      </w:r>
      <w:r>
        <w:rPr>
          <w:rFonts w:hint="eastAsia" w:ascii="仿宋" w:hAnsi="仿宋" w:eastAsia="仿宋" w:cs="仿宋"/>
          <w:sz w:val="32"/>
          <w:szCs w:val="32"/>
          <w:lang w:val="en-US" w:eastAsia="zh-CN"/>
        </w:rPr>
        <w:t>依据</w:t>
      </w:r>
      <w:r>
        <w:rPr>
          <w:rFonts w:hint="eastAsia" w:ascii="仿宋" w:hAnsi="仿宋" w:eastAsia="仿宋" w:cs="仿宋"/>
          <w:sz w:val="32"/>
          <w:szCs w:val="32"/>
        </w:rPr>
        <w:t>,将</w:t>
      </w:r>
      <w:r>
        <w:rPr>
          <w:rFonts w:hint="eastAsia" w:ascii="仿宋" w:hAnsi="仿宋" w:eastAsia="仿宋" w:cs="仿宋"/>
          <w:sz w:val="32"/>
          <w:szCs w:val="32"/>
          <w:lang w:eastAsia="zh-CN"/>
        </w:rPr>
        <w:t>贵院在</w:t>
      </w:r>
      <w:r>
        <w:rPr>
          <w:rFonts w:hint="eastAsia" w:ascii="仿宋" w:hAnsi="仿宋" w:eastAsia="仿宋" w:cs="仿宋"/>
          <w:sz w:val="32"/>
          <w:szCs w:val="32"/>
        </w:rPr>
        <w:t>办案中</w:t>
      </w:r>
      <w:r>
        <w:rPr>
          <w:rFonts w:hint="eastAsia" w:ascii="仿宋" w:hAnsi="仿宋" w:eastAsia="仿宋" w:cs="仿宋"/>
          <w:sz w:val="32"/>
          <w:szCs w:val="32"/>
          <w:lang w:val="en-US" w:eastAsia="zh-CN"/>
        </w:rPr>
        <w:t>存在的程序违法</w:t>
      </w:r>
      <w:r>
        <w:rPr>
          <w:rFonts w:hint="eastAsia" w:ascii="仿宋" w:hAnsi="仿宋" w:eastAsia="仿宋" w:cs="仿宋"/>
          <w:sz w:val="32"/>
          <w:szCs w:val="32"/>
        </w:rPr>
        <w:t>的问题,</w:t>
      </w:r>
      <w:r>
        <w:rPr>
          <w:rFonts w:hint="eastAsia" w:ascii="仿宋" w:hAnsi="仿宋" w:eastAsia="仿宋" w:cs="仿宋"/>
          <w:sz w:val="32"/>
          <w:szCs w:val="32"/>
          <w:lang w:val="en-US" w:eastAsia="zh-CN"/>
        </w:rPr>
        <w:t>一并</w:t>
      </w:r>
      <w:r>
        <w:rPr>
          <w:rFonts w:hint="eastAsia" w:ascii="仿宋" w:hAnsi="仿宋" w:eastAsia="仿宋" w:cs="仿宋"/>
          <w:sz w:val="32"/>
          <w:szCs w:val="32"/>
        </w:rPr>
        <w:t>作出申述</w:t>
      </w:r>
      <w:r>
        <w:rPr>
          <w:rFonts w:hint="eastAsia" w:ascii="仿宋" w:hAnsi="仿宋" w:eastAsia="仿宋" w:cs="仿宋"/>
          <w:sz w:val="32"/>
          <w:szCs w:val="32"/>
          <w:lang w:val="en-US" w:eastAsia="zh-CN"/>
        </w:rPr>
        <w:t>及异议，</w:t>
      </w:r>
      <w:r>
        <w:rPr>
          <w:rFonts w:hint="eastAsia" w:ascii="仿宋" w:hAnsi="仿宋" w:eastAsia="仿宋" w:cs="仿宋"/>
          <w:sz w:val="32"/>
          <w:szCs w:val="32"/>
        </w:rPr>
        <w:t>谨呈贵院</w:t>
      </w:r>
      <w:r>
        <w:rPr>
          <w:rFonts w:hint="eastAsia" w:ascii="仿宋" w:hAnsi="仿宋" w:eastAsia="仿宋" w:cs="仿宋"/>
          <w:sz w:val="32"/>
          <w:szCs w:val="32"/>
          <w:lang w:eastAsia="zh-CN"/>
        </w:rPr>
        <w:t>。</w:t>
      </w: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643" w:firstLineChars="200"/>
        <w:textAlignment w:val="auto"/>
        <w:rPr>
          <w:rFonts w:hint="eastAsia" w:ascii="仿宋" w:hAnsi="仿宋" w:eastAsia="仿宋" w:cs="仿宋"/>
          <w:sz w:val="32"/>
          <w:szCs w:val="32"/>
          <w:u w:val="single"/>
          <w:lang w:val="en-US" w:eastAsia="zh-CN"/>
        </w:rPr>
      </w:pPr>
      <w:r>
        <w:rPr>
          <w:rFonts w:hint="eastAsia" w:ascii="仿宋" w:hAnsi="仿宋" w:eastAsia="仿宋" w:cs="仿宋"/>
          <w:b/>
          <w:bCs/>
          <w:sz w:val="32"/>
          <w:szCs w:val="32"/>
          <w:u w:val="none"/>
          <w:lang w:val="en-US" w:eastAsia="zh-CN"/>
        </w:rPr>
        <w:t>申请人无法调阅到芙蓉区法院应当对申请人提供的执行案件正卷目录中所包含的全部涉案相关内容！</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申请人再三</w:t>
      </w:r>
      <w:r>
        <w:rPr>
          <w:rFonts w:hint="eastAsia" w:ascii="仿宋" w:hAnsi="仿宋" w:eastAsia="仿宋" w:cs="仿宋"/>
          <w:sz w:val="32"/>
          <w:szCs w:val="32"/>
        </w:rPr>
        <w:t>请求</w:t>
      </w:r>
      <w:r>
        <w:rPr>
          <w:rFonts w:hint="eastAsia" w:ascii="仿宋" w:hAnsi="仿宋" w:eastAsia="仿宋" w:cs="仿宋"/>
          <w:sz w:val="32"/>
          <w:szCs w:val="32"/>
          <w:lang w:val="en-US" w:eastAsia="zh-CN"/>
        </w:rPr>
        <w:t>芙蓉区</w:t>
      </w:r>
      <w:r>
        <w:rPr>
          <w:rFonts w:hint="eastAsia" w:ascii="仿宋" w:hAnsi="仿宋" w:eastAsia="仿宋" w:cs="仿宋"/>
          <w:sz w:val="32"/>
          <w:szCs w:val="32"/>
        </w:rPr>
        <w:t>法院</w:t>
      </w:r>
      <w:r>
        <w:rPr>
          <w:rFonts w:hint="eastAsia" w:ascii="仿宋" w:hAnsi="仿宋" w:eastAsia="仿宋" w:cs="仿宋"/>
          <w:sz w:val="32"/>
          <w:szCs w:val="32"/>
          <w:lang w:val="en-US" w:eastAsia="zh-CN"/>
        </w:rPr>
        <w:t>执行局的法官以事实为根据，以法律为准绳，按照</w:t>
      </w:r>
      <w:r>
        <w:rPr>
          <w:rFonts w:hint="eastAsia" w:ascii="仿宋" w:hAnsi="仿宋" w:eastAsia="仿宋" w:cs="仿宋"/>
          <w:sz w:val="32"/>
          <w:szCs w:val="32"/>
        </w:rPr>
        <w:t>尊重客观事实、依法维护</w:t>
      </w:r>
      <w:r>
        <w:rPr>
          <w:rFonts w:hint="eastAsia" w:ascii="仿宋" w:hAnsi="仿宋" w:eastAsia="仿宋" w:cs="仿宋"/>
          <w:sz w:val="32"/>
          <w:szCs w:val="32"/>
          <w:lang w:val="en-US" w:eastAsia="zh-CN"/>
        </w:rPr>
        <w:t>当事</w:t>
      </w:r>
      <w:r>
        <w:rPr>
          <w:rFonts w:hint="eastAsia" w:ascii="仿宋" w:hAnsi="仿宋" w:eastAsia="仿宋" w:cs="仿宋"/>
          <w:sz w:val="32"/>
          <w:szCs w:val="32"/>
        </w:rPr>
        <w:t>人的合法权益</w:t>
      </w:r>
      <w:r>
        <w:rPr>
          <w:rFonts w:hint="eastAsia" w:ascii="仿宋" w:hAnsi="仿宋" w:eastAsia="仿宋" w:cs="仿宋"/>
          <w:sz w:val="32"/>
          <w:szCs w:val="32"/>
          <w:lang w:val="en-US" w:eastAsia="zh-CN"/>
        </w:rPr>
        <w:t>的原则执行本案，并向被执行人（申请人）提供执行案件正卷目录中所包含的全部案件相关内容！（特别是执行通知书、强制执行裁定书、中止执行通知书及恢复执行裁定！）</w:t>
      </w:r>
    </w:p>
    <w:p>
      <w:pPr>
        <w:pageBreakBefore w:val="0"/>
        <w:widowControl w:val="0"/>
        <w:numPr>
          <w:numId w:val="0"/>
        </w:numPr>
        <w:kinsoku/>
        <w:wordWrap/>
        <w:overflowPunct/>
        <w:topLinePunct w:val="0"/>
        <w:autoSpaceDE/>
        <w:autoSpaceDN/>
        <w:bidi w:val="0"/>
        <w:adjustRightInd/>
        <w:snapToGrid/>
        <w:spacing w:line="240" w:lineRule="atLeast"/>
        <w:ind w:left="15" w:leftChars="7" w:right="0" w:rightChars="0" w:firstLine="403" w:firstLineChars="126"/>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但申请人在芙蓉区法院、长沙市中院、湖南省高院、湖南省检察院之间来回奔波，历时数月，均无法调阅到芙蓉区法院应当对申请人提供的执行案件正卷目录中所包含的全部涉案相关内容！</w:t>
      </w:r>
    </w:p>
    <w:p>
      <w:pPr>
        <w:pageBreakBefore w:val="0"/>
        <w:widowControl w:val="0"/>
        <w:numPr>
          <w:numId w:val="0"/>
        </w:numPr>
        <w:kinsoku/>
        <w:wordWrap/>
        <w:overflowPunct/>
        <w:topLinePunct w:val="0"/>
        <w:autoSpaceDE/>
        <w:autoSpaceDN/>
        <w:bidi w:val="0"/>
        <w:adjustRightInd/>
        <w:snapToGrid/>
        <w:spacing w:line="240" w:lineRule="atLeast"/>
        <w:ind w:left="15" w:leftChars="7" w:right="0" w:rightChars="0" w:firstLine="403" w:firstLineChars="126"/>
        <w:textAlignment w:val="auto"/>
        <w:rPr>
          <w:rFonts w:hint="eastAsia" w:ascii="仿宋" w:hAnsi="仿宋" w:eastAsia="仿宋" w:cs="仿宋"/>
          <w:sz w:val="32"/>
          <w:szCs w:val="32"/>
          <w:u w:val="single"/>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643" w:firstLineChars="200"/>
        <w:textAlignment w:val="auto"/>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申请人从未收到过芙蓉区法院对本人送达的执行通知书！</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根据最高人民法院关于人民法院执行工作若干问题的规定（试行）第24条规定：</w:t>
      </w:r>
    </w:p>
    <w:p>
      <w:pPr>
        <w:pageBreakBefore w:val="0"/>
        <w:widowControl w:val="0"/>
        <w:numPr>
          <w:numId w:val="0"/>
        </w:numPr>
        <w:kinsoku/>
        <w:wordWrap/>
        <w:overflowPunct/>
        <w:topLinePunct w:val="0"/>
        <w:autoSpaceDE/>
        <w:autoSpaceDN/>
        <w:bidi w:val="0"/>
        <w:adjustRightInd/>
        <w:snapToGrid/>
        <w:spacing w:line="240" w:lineRule="atLeast"/>
        <w:ind w:left="15" w:leftChars="7" w:right="0" w:rightChars="0" w:firstLine="403" w:firstLineChars="126"/>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人民法院决定受理执行案件后，应当在三日内向被执行人发出执行通知书，责令其在指定的期间内履行生效法律文书确定的义务，并承担民事诉讼法第二百三十二条规定的迟延履行期间的债务利息或迟延履行金。</w:t>
      </w:r>
    </w:p>
    <w:p>
      <w:pPr>
        <w:pageBreakBefore w:val="0"/>
        <w:widowControl w:val="0"/>
        <w:numPr>
          <w:numId w:val="0"/>
        </w:numPr>
        <w:kinsoku/>
        <w:wordWrap/>
        <w:overflowPunct/>
        <w:topLinePunct w:val="0"/>
        <w:autoSpaceDE/>
        <w:autoSpaceDN/>
        <w:bidi w:val="0"/>
        <w:adjustRightInd/>
        <w:snapToGrid/>
        <w:spacing w:line="240" w:lineRule="atLeast"/>
        <w:ind w:left="15" w:leftChars="7" w:right="0" w:rightChars="0" w:firstLine="405" w:firstLineChars="126"/>
        <w:textAlignment w:val="auto"/>
        <w:rPr>
          <w:rFonts w:hint="eastAsia" w:ascii="仿宋" w:hAnsi="仿宋" w:eastAsia="仿宋" w:cs="仿宋"/>
          <w:b/>
          <w:bCs/>
          <w:sz w:val="32"/>
          <w:szCs w:val="32"/>
          <w:u w:val="none"/>
          <w:lang w:val="en-US" w:eastAsia="zh-CN"/>
        </w:rPr>
      </w:pPr>
      <w:r>
        <w:rPr>
          <w:rFonts w:hint="eastAsia" w:ascii="仿宋" w:hAnsi="仿宋" w:eastAsia="仿宋" w:cs="仿宋"/>
          <w:b/>
          <w:bCs/>
          <w:sz w:val="32"/>
          <w:szCs w:val="32"/>
          <w:u w:val="none"/>
          <w:lang w:val="en-US" w:eastAsia="zh-CN"/>
        </w:rPr>
        <w:t>但申请人在长沙市中级人民法院作出的</w:t>
      </w:r>
      <w:r>
        <w:rPr>
          <w:rFonts w:hint="eastAsia" w:ascii="仿宋" w:hAnsi="仿宋" w:eastAsia="仿宋" w:cs="仿宋"/>
          <w:b/>
          <w:bCs/>
          <w:sz w:val="32"/>
          <w:szCs w:val="32"/>
          <w:lang w:val="en-US" w:eastAsia="zh-CN"/>
        </w:rPr>
        <w:t>（2002）湘长中民一终字第1178号民审判决书以及</w:t>
      </w:r>
      <w:r>
        <w:rPr>
          <w:rFonts w:hint="eastAsia" w:ascii="仿宋" w:hAnsi="仿宋" w:eastAsia="仿宋" w:cs="仿宋"/>
          <w:b/>
          <w:bCs/>
          <w:sz w:val="32"/>
          <w:szCs w:val="32"/>
          <w:u w:val="none"/>
          <w:lang w:val="en-US" w:eastAsia="zh-CN"/>
        </w:rPr>
        <w:t>（2004）长中再终字第132号民审判决书生效以来，从未收到过芙蓉区法院对本人送达的执行通知书！</w:t>
      </w:r>
    </w:p>
    <w:p>
      <w:pPr>
        <w:pageBreakBefore w:val="0"/>
        <w:widowControl w:val="0"/>
        <w:numPr>
          <w:numId w:val="0"/>
        </w:numPr>
        <w:kinsoku/>
        <w:wordWrap/>
        <w:overflowPunct/>
        <w:topLinePunct w:val="0"/>
        <w:autoSpaceDE/>
        <w:autoSpaceDN/>
        <w:bidi w:val="0"/>
        <w:adjustRightInd/>
        <w:snapToGrid/>
        <w:spacing w:line="240" w:lineRule="atLeast"/>
        <w:ind w:left="15" w:leftChars="7" w:right="0" w:rightChars="0" w:firstLine="405" w:firstLineChars="126"/>
        <w:textAlignment w:val="auto"/>
        <w:rPr>
          <w:rFonts w:hint="eastAsia" w:ascii="仿宋" w:hAnsi="仿宋" w:eastAsia="仿宋" w:cs="仿宋"/>
          <w:b/>
          <w:bCs/>
          <w:sz w:val="32"/>
          <w:szCs w:val="32"/>
          <w:u w:val="none"/>
          <w:lang w:val="en-US" w:eastAsia="zh-CN"/>
        </w:rPr>
      </w:pPr>
    </w:p>
    <w:p>
      <w:pPr>
        <w:pageBreakBefore w:val="0"/>
        <w:widowControl w:val="0"/>
        <w:numPr>
          <w:numId w:val="0"/>
        </w:numPr>
        <w:kinsoku/>
        <w:wordWrap/>
        <w:overflowPunct/>
        <w:topLinePunct w:val="0"/>
        <w:autoSpaceDE/>
        <w:autoSpaceDN/>
        <w:bidi w:val="0"/>
        <w:adjustRightInd/>
        <w:snapToGrid/>
        <w:spacing w:line="240" w:lineRule="atLeast"/>
        <w:ind w:left="15" w:leftChars="7" w:right="0" w:rightChars="0" w:firstLine="405" w:firstLineChars="126"/>
        <w:textAlignment w:val="auto"/>
        <w:rPr>
          <w:rFonts w:hint="eastAsia" w:ascii="仿宋" w:hAnsi="仿宋" w:eastAsia="仿宋" w:cs="仿宋"/>
          <w:b/>
          <w:bCs/>
          <w:sz w:val="32"/>
          <w:szCs w:val="32"/>
          <w:u w:val="none"/>
          <w:lang w:val="en-US" w:eastAsia="zh-CN"/>
        </w:rPr>
      </w:pPr>
    </w:p>
    <w:p>
      <w:pPr>
        <w:pageBreakBefore w:val="0"/>
        <w:widowControl w:val="0"/>
        <w:numPr>
          <w:numId w:val="0"/>
        </w:numPr>
        <w:kinsoku/>
        <w:wordWrap/>
        <w:overflowPunct/>
        <w:topLinePunct w:val="0"/>
        <w:autoSpaceDE/>
        <w:autoSpaceDN/>
        <w:bidi w:val="0"/>
        <w:adjustRightInd/>
        <w:snapToGrid/>
        <w:spacing w:line="240" w:lineRule="atLeast"/>
        <w:ind w:left="15" w:leftChars="7" w:right="0" w:rightChars="0" w:firstLine="405" w:firstLineChars="126"/>
        <w:textAlignment w:val="auto"/>
        <w:rPr>
          <w:rFonts w:hint="eastAsia" w:ascii="仿宋" w:hAnsi="仿宋" w:eastAsia="仿宋" w:cs="仿宋"/>
          <w:b/>
          <w:bCs/>
          <w:sz w:val="32"/>
          <w:szCs w:val="32"/>
          <w:u w:val="none"/>
          <w:lang w:val="en-US" w:eastAsia="zh-CN"/>
        </w:rPr>
      </w:pPr>
    </w:p>
    <w:p>
      <w:pPr>
        <w:pageBreakBefore w:val="0"/>
        <w:widowControl w:val="0"/>
        <w:numPr>
          <w:numId w:val="0"/>
        </w:numPr>
        <w:kinsoku/>
        <w:wordWrap/>
        <w:overflowPunct/>
        <w:topLinePunct w:val="0"/>
        <w:autoSpaceDE/>
        <w:autoSpaceDN/>
        <w:bidi w:val="0"/>
        <w:adjustRightInd/>
        <w:snapToGrid/>
        <w:spacing w:line="240" w:lineRule="atLeast"/>
        <w:ind w:left="15" w:leftChars="7" w:right="0" w:rightChars="0" w:firstLine="405" w:firstLineChars="126"/>
        <w:textAlignment w:val="auto"/>
        <w:rPr>
          <w:rFonts w:hint="eastAsia" w:ascii="仿宋" w:hAnsi="仿宋" w:eastAsia="仿宋" w:cs="仿宋"/>
          <w:b/>
          <w:bCs/>
          <w:sz w:val="32"/>
          <w:szCs w:val="32"/>
          <w:u w:val="none"/>
          <w:lang w:val="en-US" w:eastAsia="zh-CN"/>
        </w:rPr>
      </w:pPr>
    </w:p>
    <w:p>
      <w:pPr>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643" w:firstLineChars="200"/>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u w:val="none"/>
          <w:lang w:val="en-US" w:eastAsia="zh-CN"/>
        </w:rPr>
        <w:t>芙蓉区法院提供的执行案件正卷目录并未包含中止执行裁定书和恢复执行裁定书！</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根据最高人民法院关于人民法院执行工作若干问题的规定（试行）第104条规定：</w:t>
      </w:r>
    </w:p>
    <w:p>
      <w:pPr>
        <w:pageBreakBefore w:val="0"/>
        <w:widowControl w:val="0"/>
        <w:numPr>
          <w:numId w:val="0"/>
        </w:numPr>
        <w:kinsoku/>
        <w:wordWrap/>
        <w:overflowPunct/>
        <w:topLinePunct w:val="0"/>
        <w:autoSpaceDE/>
        <w:autoSpaceDN/>
        <w:bidi w:val="0"/>
        <w:adjustRightInd/>
        <w:snapToGrid/>
        <w:spacing w:line="240" w:lineRule="atLeast"/>
        <w:ind w:left="15" w:leftChars="7" w:right="0" w:rightChars="0" w:firstLine="403" w:firstLineChars="126"/>
        <w:textAlignment w:val="auto"/>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中止执行的情形消失后，执行法院可以根据当事人的申请或依职权恢复执行。恢复执行应当书面通知当事人。</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长沙市中级人民法院作出（2002）湘长中民一终字第1178号判决以后，申请人已经向省高检申请抗诉，湖南省高级人民法院接到民事抗诉书以后，依据《中华人民共和国民事诉讼法》第一百八十六条、第一百七十七条第二款、第一百八十三条之规定下达了中止裁定书，裁定再审期间，中止原判决的执行。</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但芙蓉区法院并未按照高院的裁定，中止判决的执行！</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none"/>
          <w:lang w:val="en-US" w:eastAsia="zh-CN"/>
        </w:rPr>
        <w:t>如果芙蓉区法院中止过判决的执行，则执行案件正卷中必定会有中止执行裁定书和恢复执行裁定书！</w:t>
      </w:r>
      <w:r>
        <w:rPr>
          <w:rFonts w:hint="eastAsia" w:ascii="仿宋" w:hAnsi="仿宋" w:eastAsia="仿宋" w:cs="仿宋"/>
          <w:sz w:val="32"/>
          <w:szCs w:val="32"/>
          <w:u w:val="single"/>
          <w:lang w:val="en-US" w:eastAsia="zh-CN"/>
        </w:rPr>
        <w:t>但芙蓉区法院提供的执行案件正卷内容并未包含中止执行通知书及恢复执行裁定！每当申请人申请调阅案卷时，执行法官就以缺失内容放在执行案件的副卷为由，拒绝向申请人提供！</w:t>
      </w:r>
    </w:p>
    <w:p>
      <w:pPr>
        <w:pageBreakBefore w:val="0"/>
        <w:widowControl w:val="0"/>
        <w:numPr>
          <w:numId w:val="0"/>
        </w:numPr>
        <w:kinsoku/>
        <w:wordWrap/>
        <w:overflowPunct/>
        <w:topLinePunct w:val="0"/>
        <w:autoSpaceDE/>
        <w:autoSpaceDN/>
        <w:bidi w:val="0"/>
        <w:adjustRightInd/>
        <w:snapToGrid/>
        <w:spacing w:line="240" w:lineRule="atLeast"/>
        <w:ind w:left="0" w:leftChars="0" w:right="0" w:rightChars="0" w:firstLine="419" w:firstLineChars="131"/>
        <w:textAlignment w:val="auto"/>
        <w:rPr>
          <w:rFonts w:hint="eastAsia" w:ascii="仿宋" w:hAnsi="仿宋" w:eastAsia="仿宋" w:cs="仿宋"/>
          <w:sz w:val="32"/>
          <w:szCs w:val="32"/>
          <w:u w:val="single"/>
          <w:lang w:val="en-US" w:eastAsia="zh-CN"/>
        </w:rPr>
      </w:pPr>
    </w:p>
    <w:p>
      <w:pPr>
        <w:pageBreakBefore w:val="0"/>
        <w:widowControl w:val="0"/>
        <w:numPr>
          <w:numId w:val="0"/>
        </w:numPr>
        <w:kinsoku/>
        <w:wordWrap/>
        <w:overflowPunct/>
        <w:topLinePunct w:val="0"/>
        <w:autoSpaceDE/>
        <w:autoSpaceDN/>
        <w:bidi w:val="0"/>
        <w:adjustRightInd/>
        <w:snapToGrid/>
        <w:spacing w:line="240" w:lineRule="atLeast"/>
        <w:ind w:left="5" w:leftChars="0" w:right="0" w:rightChars="0" w:firstLine="412" w:firstLineChars="129"/>
        <w:textAlignment w:val="auto"/>
        <w:rPr>
          <w:rFonts w:hint="eastAsia" w:ascii="仿宋" w:hAnsi="仿宋" w:eastAsia="仿宋" w:cs="仿宋"/>
          <w:sz w:val="32"/>
          <w:szCs w:val="32"/>
          <w:lang w:eastAsia="zh-CN"/>
        </w:rPr>
      </w:pPr>
    </w:p>
    <w:p>
      <w:pPr>
        <w:pageBreakBefore w:val="0"/>
        <w:widowControl w:val="0"/>
        <w:numPr>
          <w:numId w:val="0"/>
        </w:numPr>
        <w:kinsoku/>
        <w:wordWrap/>
        <w:overflowPunct/>
        <w:topLinePunct w:val="0"/>
        <w:autoSpaceDE/>
        <w:autoSpaceDN/>
        <w:bidi w:val="0"/>
        <w:adjustRightInd/>
        <w:snapToGrid/>
        <w:spacing w:line="240" w:lineRule="atLeast"/>
        <w:ind w:left="5" w:leftChars="0" w:right="0" w:rightChars="0" w:firstLine="412" w:firstLineChars="129"/>
        <w:textAlignment w:val="auto"/>
        <w:rPr>
          <w:rFonts w:hint="eastAsia" w:ascii="仿宋" w:hAnsi="仿宋" w:eastAsia="仿宋" w:cs="仿宋"/>
          <w:sz w:val="32"/>
          <w:szCs w:val="32"/>
          <w:lang w:eastAsia="zh-CN"/>
        </w:rPr>
      </w:pPr>
    </w:p>
    <w:p>
      <w:pPr>
        <w:pageBreakBefore w:val="0"/>
        <w:widowControl w:val="0"/>
        <w:numPr>
          <w:numId w:val="0"/>
        </w:numPr>
        <w:kinsoku/>
        <w:wordWrap/>
        <w:overflowPunct/>
        <w:topLinePunct w:val="0"/>
        <w:autoSpaceDE/>
        <w:autoSpaceDN/>
        <w:bidi w:val="0"/>
        <w:adjustRightInd/>
        <w:snapToGrid/>
        <w:spacing w:line="240" w:lineRule="atLeast"/>
        <w:ind w:left="5" w:leftChars="0" w:right="0" w:rightChars="0" w:firstLine="412" w:firstLineChars="129"/>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firstLine="643" w:firstLineChars="200"/>
        <w:textAlignment w:val="auto"/>
        <w:rPr>
          <w:rFonts w:hint="eastAsia" w:ascii="仿宋" w:hAnsi="仿宋" w:eastAsia="仿宋" w:cs="仿宋"/>
          <w:b/>
          <w:bCs/>
          <w:sz w:val="32"/>
          <w:szCs w:val="32"/>
        </w:rPr>
      </w:pPr>
      <w:r>
        <w:rPr>
          <w:rFonts w:hint="eastAsia" w:ascii="仿宋" w:hAnsi="仿宋" w:eastAsia="仿宋" w:cs="仿宋"/>
          <w:b/>
          <w:bCs/>
          <w:sz w:val="32"/>
          <w:szCs w:val="32"/>
        </w:rPr>
        <w:t>综上，</w:t>
      </w:r>
      <w:r>
        <w:rPr>
          <w:rFonts w:hint="eastAsia" w:ascii="仿宋" w:hAnsi="仿宋" w:eastAsia="仿宋" w:cs="仿宋"/>
          <w:b/>
          <w:bCs/>
          <w:sz w:val="32"/>
          <w:szCs w:val="32"/>
          <w:lang w:val="en-US" w:eastAsia="zh-CN"/>
        </w:rPr>
        <w:t>申请人现根据《最高人民法院关于人民法院办理执行异议和复议案件若干问题的规定》第一条之规定，特提出书面执行异议，向贵院申请终止芙蓉区人民法院（03）执字第104号《协助执行通知书》的执行内容，请贵院依法办理。</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此致</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长沙市</w:t>
      </w:r>
      <w:r>
        <w:rPr>
          <w:rFonts w:hint="eastAsia" w:ascii="仿宋" w:hAnsi="仿宋" w:eastAsia="仿宋" w:cs="仿宋"/>
          <w:sz w:val="32"/>
          <w:szCs w:val="32"/>
          <w:lang w:val="en-US" w:eastAsia="zh-CN"/>
        </w:rPr>
        <w:t>芙蓉区</w:t>
      </w:r>
      <w:r>
        <w:rPr>
          <w:rFonts w:hint="eastAsia" w:ascii="仿宋" w:hAnsi="仿宋" w:eastAsia="仿宋" w:cs="仿宋"/>
          <w:sz w:val="32"/>
          <w:szCs w:val="32"/>
        </w:rPr>
        <w:t>人民法院</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申请人</w:t>
      </w:r>
      <w:r>
        <w:rPr>
          <w:rFonts w:hint="eastAsia" w:ascii="仿宋" w:hAnsi="仿宋" w:eastAsia="仿宋" w:cs="仿宋"/>
          <w:sz w:val="32"/>
          <w:szCs w:val="32"/>
        </w:rPr>
        <w:t>：</w:t>
      </w: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2018年</w:t>
      </w:r>
      <w:r>
        <w:rPr>
          <w:rFonts w:hint="eastAsia" w:ascii="仿宋" w:hAnsi="仿宋" w:eastAsia="仿宋" w:cs="仿宋"/>
          <w:sz w:val="32"/>
          <w:szCs w:val="32"/>
          <w:lang w:val="en-US" w:eastAsia="zh-CN"/>
        </w:rPr>
        <w:t xml:space="preserve"> 12</w:t>
      </w:r>
      <w:r>
        <w:rPr>
          <w:rFonts w:hint="eastAsia" w:ascii="仿宋" w:hAnsi="仿宋" w:eastAsia="仿宋" w:cs="仿宋"/>
          <w:sz w:val="32"/>
          <w:szCs w:val="32"/>
        </w:rPr>
        <w:t>月</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日</w:t>
      </w:r>
      <w:bookmarkStart w:id="0" w:name="_GoBack"/>
      <w:bookmarkEnd w:id="0"/>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CBF6A"/>
    <w:multiLevelType w:val="singleLevel"/>
    <w:tmpl w:val="5C0CBF6A"/>
    <w:lvl w:ilvl="0" w:tentative="0">
      <w:start w:val="1"/>
      <w:numFmt w:val="chineseCounting"/>
      <w:suff w:val="nothing"/>
      <w:lvlText w:val="（%1）"/>
      <w:lvlJc w:val="left"/>
      <w:pPr>
        <w:ind w:left="0" w:leftChars="0" w:firstLine="42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0F6C72EB"/>
    <w:rsid w:val="12043FFE"/>
    <w:rsid w:val="19F4748E"/>
    <w:rsid w:val="1BB06124"/>
    <w:rsid w:val="2682795D"/>
    <w:rsid w:val="26C66B21"/>
    <w:rsid w:val="2BE4192E"/>
    <w:rsid w:val="2E8D4BE0"/>
    <w:rsid w:val="31B40BC9"/>
    <w:rsid w:val="321E3283"/>
    <w:rsid w:val="366E4903"/>
    <w:rsid w:val="3B0F6E56"/>
    <w:rsid w:val="3E31640D"/>
    <w:rsid w:val="40B7321A"/>
    <w:rsid w:val="444126FE"/>
    <w:rsid w:val="482C3D90"/>
    <w:rsid w:val="4C7A33A8"/>
    <w:rsid w:val="54DA4721"/>
    <w:rsid w:val="5CB84DEE"/>
    <w:rsid w:val="60152851"/>
    <w:rsid w:val="62B70141"/>
    <w:rsid w:val="692A0F67"/>
    <w:rsid w:val="6AFA00C9"/>
    <w:rsid w:val="70B46E57"/>
    <w:rsid w:val="71BB61D9"/>
    <w:rsid w:val="77A4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30886</cp:lastModifiedBy>
  <cp:lastPrinted>2018-12-09T15:20:13Z</cp:lastPrinted>
  <dcterms:modified xsi:type="dcterms:W3CDTF">2018-12-09T15:39:56Z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