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D685" w14:textId="05EAB602" w:rsidR="001848C5" w:rsidRPr="005958AA" w:rsidRDefault="001402FC" w:rsidP="005958AA">
      <w:pPr>
        <w:jc w:val="center"/>
        <w:rPr>
          <w:b/>
          <w:bCs/>
        </w:rPr>
      </w:pPr>
      <w:r w:rsidRPr="005958AA">
        <w:rPr>
          <w:b/>
          <w:bCs/>
        </w:rPr>
        <w:t>Examen</w:t>
      </w:r>
      <w:r w:rsidR="005958AA" w:rsidRPr="005958AA">
        <w:rPr>
          <w:b/>
          <w:bCs/>
        </w:rPr>
        <w:t xml:space="preserve"> de bases de datos</w:t>
      </w:r>
    </w:p>
    <w:p w14:paraId="67D215AA" w14:textId="77777777" w:rsidR="005958AA" w:rsidRDefault="005958AA" w:rsidP="001402FC">
      <w:r>
        <w:t xml:space="preserve">El examen se debe resolver de forma individual, cada estudiante debe enviar una </w:t>
      </w:r>
      <w:proofErr w:type="gramStart"/>
      <w:r>
        <w:t>archivo .R</w:t>
      </w:r>
      <w:proofErr w:type="gramEnd"/>
      <w:r>
        <w:t xml:space="preserve"> debidamente documentado. </w:t>
      </w:r>
    </w:p>
    <w:p w14:paraId="149CC0C1" w14:textId="69DA683A" w:rsidR="005958AA" w:rsidRDefault="005958AA" w:rsidP="001402FC">
      <w:r>
        <w:t xml:space="preserve">Fecha de entrega: 23/10/2022. </w:t>
      </w:r>
    </w:p>
    <w:p w14:paraId="6E179AFC" w14:textId="18551F41" w:rsidR="001402FC" w:rsidRDefault="001402FC" w:rsidP="001402FC">
      <w:r>
        <w:t>Teniendo en cuenta la base de datos adjunta, responda las siguientes preguntas y complete las siguientes tablas:</w:t>
      </w:r>
    </w:p>
    <w:p w14:paraId="1AA19A41" w14:textId="77777777" w:rsidR="002F509C" w:rsidRDefault="001402FC" w:rsidP="002F509C">
      <w:pPr>
        <w:pStyle w:val="Prrafodelista"/>
        <w:numPr>
          <w:ilvl w:val="0"/>
          <w:numId w:val="2"/>
        </w:numPr>
        <w:jc w:val="both"/>
      </w:pPr>
      <w:r>
        <w:t>La educación es la f</w:t>
      </w:r>
      <w:r w:rsidRPr="001402FC">
        <w:t>ormación destinada a desarrollar la capacidad intelectual, moral y afectiva de las personas de acuerdo con la cultura y las normas de convivencia de la sociedad a la que pertenecen.</w:t>
      </w:r>
      <w:r w:rsidR="002F509C">
        <w:t xml:space="preserve"> Calcular</w:t>
      </w:r>
      <w:r>
        <w:t xml:space="preserve"> el porcentaje </w:t>
      </w:r>
      <w:r w:rsidR="00F24328" w:rsidRPr="00F24328">
        <w:t>de niños de 0 a 4 años que asisten a algún establecimiento como guardería, centro de desarrollo infantil, FAMI, hogar comunitario u otros que suministren cuidado o procesos adaptativos a la escolaridad</w:t>
      </w:r>
      <w:r w:rsidR="00F24328">
        <w:t xml:space="preserve"> y de aquellos que no asisten, calcular el porcentaje de </w:t>
      </w:r>
      <w:r w:rsidR="00F24328" w:rsidRPr="00F24328">
        <w:t>tipos de razones por la cual no asisten</w:t>
      </w:r>
      <w:r w:rsidR="002F509C">
        <w:t xml:space="preserve"> (</w:t>
      </w:r>
      <w:r w:rsidR="002F509C" w:rsidRPr="002F509C">
        <w:t>p15asisteestablecimiento</w:t>
      </w:r>
      <w:r w:rsidR="002F509C">
        <w:t xml:space="preserve">, </w:t>
      </w:r>
      <w:r w:rsidR="002F509C" w:rsidRPr="002F509C">
        <w:t>p16razonnoasiste</w:t>
      </w:r>
      <w:r w:rsidR="002F509C">
        <w:t>) desagregadas a nivel de departamento, etnia, sexo, total y área.</w:t>
      </w:r>
    </w:p>
    <w:p w14:paraId="44A767E2" w14:textId="77777777" w:rsidR="00BB4988" w:rsidRPr="00BB4988" w:rsidRDefault="00BB4988" w:rsidP="00BB4988">
      <w:pPr>
        <w:pStyle w:val="Prrafodelista"/>
        <w:jc w:val="both"/>
      </w:pPr>
      <w:r>
        <w:rPr>
          <w:b/>
        </w:rPr>
        <w:t xml:space="preserve">Nota: </w:t>
      </w:r>
      <w:r>
        <w:t>los valores con resultados 999, se deben convertir en NA.</w:t>
      </w:r>
    </w:p>
    <w:p w14:paraId="654932C0" w14:textId="77777777" w:rsidR="002F509C" w:rsidRDefault="002F509C" w:rsidP="002F509C">
      <w:pPr>
        <w:pStyle w:val="Prrafodelista"/>
        <w:jc w:val="both"/>
      </w:pPr>
    </w:p>
    <w:p w14:paraId="442CCDEF" w14:textId="77777777" w:rsidR="002F509C" w:rsidRDefault="002F509C" w:rsidP="002F509C">
      <w:pPr>
        <w:pStyle w:val="Prrafodelista"/>
        <w:numPr>
          <w:ilvl w:val="0"/>
          <w:numId w:val="2"/>
        </w:numPr>
        <w:jc w:val="both"/>
      </w:pPr>
      <w:r>
        <w:t>Calcular el porcentaje de tipos de ocupació</w:t>
      </w:r>
      <w:r w:rsidRPr="002F509C">
        <w:t>n de padres</w:t>
      </w:r>
      <w:r>
        <w:t xml:space="preserve">/madres o cuidador de niños de </w:t>
      </w:r>
      <w:r w:rsidRPr="002F509C">
        <w:t>5</w:t>
      </w:r>
      <w:r>
        <w:t xml:space="preserve"> a 14 años</w:t>
      </w:r>
      <w:r w:rsidRPr="002F509C">
        <w:t xml:space="preserve"> todas las regiones</w:t>
      </w:r>
      <w:r>
        <w:t xml:space="preserve"> (</w:t>
      </w:r>
      <w:r w:rsidRPr="002F509C">
        <w:t>p18actividadpadre</w:t>
      </w:r>
      <w:r>
        <w:t>). Adjunto se encuentra el listado de actividades clasificadas en 5 categorías generales sin desagregaciones adicionales.</w:t>
      </w:r>
    </w:p>
    <w:p w14:paraId="05E53008" w14:textId="77777777" w:rsidR="00BB4988" w:rsidRPr="00BB4988" w:rsidRDefault="00BB4988" w:rsidP="00BB4988">
      <w:pPr>
        <w:pStyle w:val="Prrafodelista"/>
        <w:jc w:val="both"/>
      </w:pPr>
      <w:r>
        <w:rPr>
          <w:b/>
        </w:rPr>
        <w:t xml:space="preserve">Nota: </w:t>
      </w:r>
      <w:r>
        <w:t>los valores con resultados 999, se deben convertir en NA.</w:t>
      </w:r>
    </w:p>
    <w:p w14:paraId="44704D17" w14:textId="77777777" w:rsidR="00BB4988" w:rsidRDefault="00BB4988" w:rsidP="00BB4988">
      <w:pPr>
        <w:pStyle w:val="Prrafodelista"/>
        <w:jc w:val="both"/>
      </w:pPr>
    </w:p>
    <w:p w14:paraId="234A4F50" w14:textId="13A95582" w:rsidR="001402FC" w:rsidRDefault="00A205F8" w:rsidP="00A205F8">
      <w:pPr>
        <w:pStyle w:val="Prrafodelista"/>
        <w:numPr>
          <w:ilvl w:val="0"/>
          <w:numId w:val="2"/>
        </w:numPr>
        <w:jc w:val="both"/>
      </w:pPr>
      <w:r>
        <w:t>Calcular el p</w:t>
      </w:r>
      <w:r w:rsidRPr="00A205F8">
        <w:t>romedio de la distanci</w:t>
      </w:r>
      <w:r>
        <w:t xml:space="preserve">a entre las casas de los niños </w:t>
      </w:r>
      <w:r w:rsidRPr="00A205F8">
        <w:t>de 15 y más</w:t>
      </w:r>
      <w:r>
        <w:t xml:space="preserve"> años y</w:t>
      </w:r>
      <w:r w:rsidRPr="00A205F8">
        <w:t xml:space="preserve"> las zonas de cultivo o donde se realicen fumigaciones</w:t>
      </w:r>
      <w:r w:rsidR="00F24328">
        <w:t xml:space="preserve"> </w:t>
      </w:r>
      <w:r w:rsidR="002338A0">
        <w:t>(p38</w:t>
      </w:r>
      <w:r>
        <w:t>distancia), ¿</w:t>
      </w:r>
      <w:r w:rsidR="00724611">
        <w:t>Comente los resultados</w:t>
      </w:r>
      <w:r>
        <w:t xml:space="preserve"> obtenidos?</w:t>
      </w:r>
    </w:p>
    <w:p w14:paraId="74D16F60" w14:textId="77777777" w:rsidR="00BB4988" w:rsidRPr="00BB4988" w:rsidRDefault="00BB4988" w:rsidP="00BB4988">
      <w:pPr>
        <w:pStyle w:val="Prrafodelista"/>
        <w:jc w:val="both"/>
      </w:pPr>
      <w:r>
        <w:rPr>
          <w:b/>
        </w:rPr>
        <w:t xml:space="preserve">Nota: </w:t>
      </w:r>
      <w:r>
        <w:t>los valores con resultados 999, se deben convertir en NA.</w:t>
      </w:r>
    </w:p>
    <w:p w14:paraId="21AAA260" w14:textId="77777777" w:rsidR="00BB4988" w:rsidRDefault="00BB4988" w:rsidP="00BB4988">
      <w:pPr>
        <w:pStyle w:val="Prrafodelista"/>
        <w:jc w:val="both"/>
      </w:pPr>
    </w:p>
    <w:p w14:paraId="2937BEFB" w14:textId="77777777" w:rsidR="00E22D09" w:rsidRDefault="00E22D09" w:rsidP="0085056A">
      <w:pPr>
        <w:pStyle w:val="Prrafodelista"/>
        <w:numPr>
          <w:ilvl w:val="0"/>
          <w:numId w:val="2"/>
        </w:numPr>
        <w:jc w:val="both"/>
      </w:pPr>
      <w:r w:rsidRPr="00E22D09">
        <w:t>Las condiciones neurológicas remiten a enfermedades, lesiones, y trastornos del cerebro, los nervios, y la médula espinal. El sistema nervioso puede dañarse debido a: Traumatismos. Infecciones.</w:t>
      </w:r>
      <w:r>
        <w:t xml:space="preserve"> Algunas pruebas se llevan a cabo en </w:t>
      </w:r>
      <w:r w:rsidRPr="00E22D09">
        <w:rPr>
          <w:b/>
          <w:i/>
        </w:rPr>
        <w:t>niños de 5 a 14 años</w:t>
      </w:r>
      <w:r>
        <w:t xml:space="preserve">, tales como el coeficiente de comprensión verbal (CV), coeficiente de memoria de trabajo (MT), coeficiente de velocidad en el procesamiento de la información (VP), entre otros. Calculo el promedio de cada una de estas condiciones </w:t>
      </w:r>
      <w:r w:rsidRPr="00E22D09">
        <w:t>neurológicas</w:t>
      </w:r>
    </w:p>
    <w:p w14:paraId="5AA67920" w14:textId="77777777" w:rsidR="00E22D09" w:rsidRDefault="00E22D09" w:rsidP="00E22D09">
      <w:pPr>
        <w:pStyle w:val="Prrafodelista"/>
        <w:jc w:val="both"/>
      </w:pPr>
    </w:p>
    <w:tbl>
      <w:tblPr>
        <w:tblStyle w:val="Tablaconcuadrcula"/>
        <w:tblW w:w="120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
        <w:gridCol w:w="1137"/>
      </w:tblGrid>
      <w:tr w:rsidR="00E22D09" w14:paraId="558C122C" w14:textId="77777777" w:rsidTr="00E22D09">
        <w:trPr>
          <w:jc w:val="center"/>
        </w:trPr>
        <w:tc>
          <w:tcPr>
            <w:tcW w:w="2327" w:type="pct"/>
            <w:tcBorders>
              <w:top w:val="single" w:sz="4" w:space="0" w:color="auto"/>
              <w:bottom w:val="single" w:sz="4" w:space="0" w:color="auto"/>
            </w:tcBorders>
            <w:vAlign w:val="center"/>
          </w:tcPr>
          <w:p w14:paraId="3F81A794" w14:textId="77777777" w:rsidR="00E22D09" w:rsidRDefault="00E22D09" w:rsidP="00E22D09">
            <w:pPr>
              <w:pStyle w:val="Prrafodelista"/>
              <w:ind w:left="0"/>
              <w:jc w:val="center"/>
            </w:pPr>
            <w:r>
              <w:t>variable</w:t>
            </w:r>
          </w:p>
        </w:tc>
        <w:tc>
          <w:tcPr>
            <w:tcW w:w="2673" w:type="pct"/>
            <w:tcBorders>
              <w:top w:val="single" w:sz="4" w:space="0" w:color="auto"/>
              <w:bottom w:val="single" w:sz="4" w:space="0" w:color="auto"/>
            </w:tcBorders>
            <w:vAlign w:val="center"/>
          </w:tcPr>
          <w:p w14:paraId="6C06A245" w14:textId="77777777" w:rsidR="00E22D09" w:rsidRDefault="00E22D09" w:rsidP="00E22D09">
            <w:pPr>
              <w:pStyle w:val="Prrafodelista"/>
              <w:ind w:left="0"/>
              <w:jc w:val="center"/>
            </w:pPr>
            <w:r>
              <w:t>promedio</w:t>
            </w:r>
          </w:p>
        </w:tc>
      </w:tr>
      <w:tr w:rsidR="00E22D09" w14:paraId="079115F4" w14:textId="77777777" w:rsidTr="00E22D09">
        <w:trPr>
          <w:jc w:val="center"/>
        </w:trPr>
        <w:tc>
          <w:tcPr>
            <w:tcW w:w="2327" w:type="pct"/>
            <w:tcBorders>
              <w:top w:val="single" w:sz="4" w:space="0" w:color="auto"/>
            </w:tcBorders>
            <w:vAlign w:val="center"/>
          </w:tcPr>
          <w:p w14:paraId="79A20B68" w14:textId="77777777" w:rsidR="00E22D09" w:rsidRDefault="00E22D09" w:rsidP="00E22D09">
            <w:pPr>
              <w:pStyle w:val="Prrafodelista"/>
              <w:ind w:left="0"/>
              <w:jc w:val="center"/>
            </w:pPr>
            <w:r>
              <w:t>CV</w:t>
            </w:r>
          </w:p>
        </w:tc>
        <w:tc>
          <w:tcPr>
            <w:tcW w:w="2673" w:type="pct"/>
            <w:tcBorders>
              <w:top w:val="single" w:sz="4" w:space="0" w:color="auto"/>
            </w:tcBorders>
            <w:vAlign w:val="center"/>
          </w:tcPr>
          <w:p w14:paraId="589C846C" w14:textId="77777777" w:rsidR="00E22D09" w:rsidRDefault="00E22D09" w:rsidP="00E22D09">
            <w:pPr>
              <w:pStyle w:val="Prrafodelista"/>
              <w:ind w:left="0"/>
              <w:jc w:val="center"/>
            </w:pPr>
          </w:p>
        </w:tc>
      </w:tr>
      <w:tr w:rsidR="00E22D09" w14:paraId="035A084B" w14:textId="77777777" w:rsidTr="00E22D09">
        <w:trPr>
          <w:jc w:val="center"/>
        </w:trPr>
        <w:tc>
          <w:tcPr>
            <w:tcW w:w="2327" w:type="pct"/>
            <w:vAlign w:val="center"/>
          </w:tcPr>
          <w:p w14:paraId="6403E8A3" w14:textId="77777777" w:rsidR="00E22D09" w:rsidRDefault="00E22D09" w:rsidP="00E22D09">
            <w:pPr>
              <w:pStyle w:val="Prrafodelista"/>
              <w:ind w:left="0"/>
              <w:jc w:val="center"/>
            </w:pPr>
            <w:r>
              <w:t>MT</w:t>
            </w:r>
          </w:p>
        </w:tc>
        <w:tc>
          <w:tcPr>
            <w:tcW w:w="2673" w:type="pct"/>
            <w:vAlign w:val="center"/>
          </w:tcPr>
          <w:p w14:paraId="05009B7F" w14:textId="77777777" w:rsidR="00E22D09" w:rsidRDefault="00E22D09" w:rsidP="00E22D09">
            <w:pPr>
              <w:pStyle w:val="Prrafodelista"/>
              <w:ind w:left="0"/>
              <w:jc w:val="center"/>
            </w:pPr>
          </w:p>
        </w:tc>
      </w:tr>
      <w:tr w:rsidR="00E22D09" w14:paraId="74636261" w14:textId="77777777" w:rsidTr="00E22D09">
        <w:trPr>
          <w:jc w:val="center"/>
        </w:trPr>
        <w:tc>
          <w:tcPr>
            <w:tcW w:w="2327" w:type="pct"/>
            <w:vAlign w:val="center"/>
          </w:tcPr>
          <w:p w14:paraId="2FFCDEB8" w14:textId="77777777" w:rsidR="00E22D09" w:rsidRDefault="00E22D09" w:rsidP="00E22D09">
            <w:pPr>
              <w:pStyle w:val="Prrafodelista"/>
              <w:ind w:left="0"/>
              <w:jc w:val="center"/>
            </w:pPr>
            <w:r>
              <w:t>VP</w:t>
            </w:r>
          </w:p>
        </w:tc>
        <w:tc>
          <w:tcPr>
            <w:tcW w:w="2673" w:type="pct"/>
            <w:vAlign w:val="center"/>
          </w:tcPr>
          <w:p w14:paraId="12F8F889" w14:textId="77777777" w:rsidR="00E22D09" w:rsidRDefault="00E22D09" w:rsidP="00E22D09">
            <w:pPr>
              <w:pStyle w:val="Prrafodelista"/>
              <w:ind w:left="0"/>
              <w:jc w:val="center"/>
            </w:pPr>
          </w:p>
        </w:tc>
      </w:tr>
    </w:tbl>
    <w:p w14:paraId="23C20F70" w14:textId="77777777" w:rsidR="00E22D09" w:rsidRDefault="00E22D09" w:rsidP="00E22D09">
      <w:pPr>
        <w:pStyle w:val="Prrafodelista"/>
        <w:jc w:val="both"/>
      </w:pPr>
    </w:p>
    <w:p w14:paraId="66D6FA40" w14:textId="77777777" w:rsidR="00CC3996" w:rsidRDefault="009D4B20" w:rsidP="009D4B20">
      <w:pPr>
        <w:pStyle w:val="Prrafodelista"/>
        <w:numPr>
          <w:ilvl w:val="0"/>
          <w:numId w:val="2"/>
        </w:numPr>
        <w:jc w:val="both"/>
      </w:pPr>
      <w:r>
        <w:t xml:space="preserve">El </w:t>
      </w:r>
      <w:r w:rsidRPr="009D4B20">
        <w:t>Sistema de Seg</w:t>
      </w:r>
      <w:r>
        <w:t xml:space="preserve">uridad Social en Salud (SGSSS) </w:t>
      </w:r>
      <w:r w:rsidRPr="009D4B20">
        <w:t>es un conjunto armónico de entidades públicas y privadas, normas y procedimientos, que procuran la prestación del servicio y fijan condiciones de acceso en todos los niveles de atención, bajo el fundamento de garantizar la atención integral a toda población.</w:t>
      </w:r>
      <w:r>
        <w:t xml:space="preserve"> De manera general, calcule la pertenencia de las personas a dichos conjuntos</w:t>
      </w:r>
    </w:p>
    <w:p w14:paraId="604B5CCA" w14:textId="77777777" w:rsidR="009D4B20" w:rsidRDefault="009D4B20" w:rsidP="009D4B20">
      <w:pPr>
        <w:pStyle w:val="Prrafodelista"/>
        <w:jc w:val="both"/>
      </w:pPr>
    </w:p>
    <w:p w14:paraId="46338EAB" w14:textId="77777777" w:rsidR="00CC3996" w:rsidRPr="009D4B20" w:rsidRDefault="009D4B20" w:rsidP="00CC3996">
      <w:pPr>
        <w:pStyle w:val="Prrafodelista"/>
        <w:jc w:val="both"/>
      </w:pPr>
      <w:r>
        <w:rPr>
          <w:b/>
        </w:rPr>
        <w:lastRenderedPageBreak/>
        <w:t xml:space="preserve">Nota: </w:t>
      </w:r>
      <w:r>
        <w:t>la variable p14sgsss, se debe codificar de la siguiente manera:</w:t>
      </w:r>
    </w:p>
    <w:tbl>
      <w:tblPr>
        <w:tblW w:w="0" w:type="auto"/>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18"/>
        <w:gridCol w:w="1417"/>
        <w:gridCol w:w="567"/>
        <w:gridCol w:w="3260"/>
      </w:tblGrid>
      <w:tr w:rsidR="009D4B20" w:rsidRPr="00CC3996" w14:paraId="516FBA8B" w14:textId="77777777" w:rsidTr="009D4B20">
        <w:trPr>
          <w:trHeight w:val="402"/>
          <w:jc w:val="center"/>
        </w:trPr>
        <w:tc>
          <w:tcPr>
            <w:tcW w:w="1418" w:type="dxa"/>
            <w:vMerge w:val="restart"/>
            <w:shd w:val="clear" w:color="auto" w:fill="auto"/>
            <w:vAlign w:val="center"/>
            <w:hideMark/>
          </w:tcPr>
          <w:p w14:paraId="42F5156E"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p14sgsss</w:t>
            </w:r>
          </w:p>
        </w:tc>
        <w:tc>
          <w:tcPr>
            <w:tcW w:w="1417" w:type="dxa"/>
            <w:vMerge w:val="restart"/>
            <w:shd w:val="clear" w:color="auto" w:fill="auto"/>
            <w:vAlign w:val="center"/>
            <w:hideMark/>
          </w:tcPr>
          <w:p w14:paraId="4F43F899"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Tipo de usuario en el SGSSS</w:t>
            </w:r>
          </w:p>
        </w:tc>
        <w:tc>
          <w:tcPr>
            <w:tcW w:w="567" w:type="dxa"/>
            <w:shd w:val="clear" w:color="auto" w:fill="auto"/>
            <w:vAlign w:val="center"/>
            <w:hideMark/>
          </w:tcPr>
          <w:p w14:paraId="7DA4E50A"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1</w:t>
            </w:r>
          </w:p>
        </w:tc>
        <w:tc>
          <w:tcPr>
            <w:tcW w:w="3260" w:type="dxa"/>
            <w:shd w:val="clear" w:color="auto" w:fill="auto"/>
            <w:vAlign w:val="center"/>
            <w:hideMark/>
          </w:tcPr>
          <w:p w14:paraId="39F39A35"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Contributivo</w:t>
            </w:r>
          </w:p>
        </w:tc>
      </w:tr>
      <w:tr w:rsidR="009D4B20" w:rsidRPr="00CC3996" w14:paraId="5166C167" w14:textId="77777777" w:rsidTr="009D4B20">
        <w:trPr>
          <w:trHeight w:val="402"/>
          <w:jc w:val="center"/>
        </w:trPr>
        <w:tc>
          <w:tcPr>
            <w:tcW w:w="1418" w:type="dxa"/>
            <w:vMerge/>
            <w:vAlign w:val="center"/>
            <w:hideMark/>
          </w:tcPr>
          <w:p w14:paraId="465457CA" w14:textId="77777777" w:rsidR="00CC3996" w:rsidRPr="00CC3996" w:rsidRDefault="00CC3996" w:rsidP="00CC3996">
            <w:pPr>
              <w:spacing w:after="0" w:line="240" w:lineRule="auto"/>
              <w:rPr>
                <w:rFonts w:ascii="Arial" w:eastAsia="Times New Roman" w:hAnsi="Arial" w:cs="Arial"/>
                <w:sz w:val="20"/>
                <w:szCs w:val="20"/>
                <w:lang w:eastAsia="es-CO"/>
              </w:rPr>
            </w:pPr>
          </w:p>
        </w:tc>
        <w:tc>
          <w:tcPr>
            <w:tcW w:w="1417" w:type="dxa"/>
            <w:vMerge/>
            <w:vAlign w:val="center"/>
            <w:hideMark/>
          </w:tcPr>
          <w:p w14:paraId="2CB8AC70" w14:textId="77777777" w:rsidR="00CC3996" w:rsidRPr="00CC3996" w:rsidRDefault="00CC3996" w:rsidP="00CC3996">
            <w:pPr>
              <w:spacing w:after="0" w:line="240" w:lineRule="auto"/>
              <w:rPr>
                <w:rFonts w:ascii="Arial" w:eastAsia="Times New Roman" w:hAnsi="Arial" w:cs="Arial"/>
                <w:sz w:val="20"/>
                <w:szCs w:val="20"/>
                <w:lang w:eastAsia="es-CO"/>
              </w:rPr>
            </w:pPr>
          </w:p>
        </w:tc>
        <w:tc>
          <w:tcPr>
            <w:tcW w:w="567" w:type="dxa"/>
            <w:shd w:val="clear" w:color="auto" w:fill="auto"/>
            <w:vAlign w:val="center"/>
            <w:hideMark/>
          </w:tcPr>
          <w:p w14:paraId="43BC062D"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2</w:t>
            </w:r>
          </w:p>
        </w:tc>
        <w:tc>
          <w:tcPr>
            <w:tcW w:w="3260" w:type="dxa"/>
            <w:shd w:val="clear" w:color="auto" w:fill="auto"/>
            <w:vAlign w:val="center"/>
            <w:hideMark/>
          </w:tcPr>
          <w:p w14:paraId="1F45BCBF"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Subsidiado</w:t>
            </w:r>
          </w:p>
        </w:tc>
      </w:tr>
      <w:tr w:rsidR="009D4B20" w:rsidRPr="00CC3996" w14:paraId="69F3831F" w14:textId="77777777" w:rsidTr="009D4B20">
        <w:trPr>
          <w:trHeight w:val="402"/>
          <w:jc w:val="center"/>
        </w:trPr>
        <w:tc>
          <w:tcPr>
            <w:tcW w:w="1418" w:type="dxa"/>
            <w:vMerge/>
            <w:vAlign w:val="center"/>
            <w:hideMark/>
          </w:tcPr>
          <w:p w14:paraId="6E167A56" w14:textId="77777777" w:rsidR="00CC3996" w:rsidRPr="00CC3996" w:rsidRDefault="00CC3996" w:rsidP="00CC3996">
            <w:pPr>
              <w:spacing w:after="0" w:line="240" w:lineRule="auto"/>
              <w:rPr>
                <w:rFonts w:ascii="Arial" w:eastAsia="Times New Roman" w:hAnsi="Arial" w:cs="Arial"/>
                <w:sz w:val="20"/>
                <w:szCs w:val="20"/>
                <w:lang w:eastAsia="es-CO"/>
              </w:rPr>
            </w:pPr>
          </w:p>
        </w:tc>
        <w:tc>
          <w:tcPr>
            <w:tcW w:w="1417" w:type="dxa"/>
            <w:vMerge/>
            <w:vAlign w:val="center"/>
            <w:hideMark/>
          </w:tcPr>
          <w:p w14:paraId="6F6020FD" w14:textId="77777777" w:rsidR="00CC3996" w:rsidRPr="00CC3996" w:rsidRDefault="00CC3996" w:rsidP="00CC3996">
            <w:pPr>
              <w:spacing w:after="0" w:line="240" w:lineRule="auto"/>
              <w:rPr>
                <w:rFonts w:ascii="Arial" w:eastAsia="Times New Roman" w:hAnsi="Arial" w:cs="Arial"/>
                <w:sz w:val="20"/>
                <w:szCs w:val="20"/>
                <w:lang w:eastAsia="es-CO"/>
              </w:rPr>
            </w:pPr>
          </w:p>
        </w:tc>
        <w:tc>
          <w:tcPr>
            <w:tcW w:w="567" w:type="dxa"/>
            <w:shd w:val="clear" w:color="auto" w:fill="auto"/>
            <w:vAlign w:val="center"/>
            <w:hideMark/>
          </w:tcPr>
          <w:p w14:paraId="55DE6B8A"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3</w:t>
            </w:r>
          </w:p>
        </w:tc>
        <w:tc>
          <w:tcPr>
            <w:tcW w:w="3260" w:type="dxa"/>
            <w:shd w:val="clear" w:color="auto" w:fill="auto"/>
            <w:vAlign w:val="center"/>
            <w:hideMark/>
          </w:tcPr>
          <w:p w14:paraId="50D0810C"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Vinculado (Pobre no asegurado)</w:t>
            </w:r>
          </w:p>
        </w:tc>
      </w:tr>
      <w:tr w:rsidR="009D4B20" w:rsidRPr="00CC3996" w14:paraId="1F699C51" w14:textId="77777777" w:rsidTr="009D4B20">
        <w:trPr>
          <w:trHeight w:val="690"/>
          <w:jc w:val="center"/>
        </w:trPr>
        <w:tc>
          <w:tcPr>
            <w:tcW w:w="1418" w:type="dxa"/>
            <w:vMerge/>
            <w:vAlign w:val="center"/>
            <w:hideMark/>
          </w:tcPr>
          <w:p w14:paraId="3DFA2D54" w14:textId="77777777" w:rsidR="00CC3996" w:rsidRPr="00CC3996" w:rsidRDefault="00CC3996" w:rsidP="00CC3996">
            <w:pPr>
              <w:spacing w:after="0" w:line="240" w:lineRule="auto"/>
              <w:rPr>
                <w:rFonts w:ascii="Arial" w:eastAsia="Times New Roman" w:hAnsi="Arial" w:cs="Arial"/>
                <w:sz w:val="20"/>
                <w:szCs w:val="20"/>
                <w:lang w:eastAsia="es-CO"/>
              </w:rPr>
            </w:pPr>
          </w:p>
        </w:tc>
        <w:tc>
          <w:tcPr>
            <w:tcW w:w="1417" w:type="dxa"/>
            <w:vMerge/>
            <w:vAlign w:val="center"/>
            <w:hideMark/>
          </w:tcPr>
          <w:p w14:paraId="41A9CD07" w14:textId="77777777" w:rsidR="00CC3996" w:rsidRPr="00CC3996" w:rsidRDefault="00CC3996" w:rsidP="00CC3996">
            <w:pPr>
              <w:spacing w:after="0" w:line="240" w:lineRule="auto"/>
              <w:rPr>
                <w:rFonts w:ascii="Arial" w:eastAsia="Times New Roman" w:hAnsi="Arial" w:cs="Arial"/>
                <w:sz w:val="20"/>
                <w:szCs w:val="20"/>
                <w:lang w:eastAsia="es-CO"/>
              </w:rPr>
            </w:pPr>
          </w:p>
        </w:tc>
        <w:tc>
          <w:tcPr>
            <w:tcW w:w="567" w:type="dxa"/>
            <w:shd w:val="clear" w:color="auto" w:fill="auto"/>
            <w:vAlign w:val="center"/>
            <w:hideMark/>
          </w:tcPr>
          <w:p w14:paraId="2A2B5365"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4</w:t>
            </w:r>
          </w:p>
        </w:tc>
        <w:tc>
          <w:tcPr>
            <w:tcW w:w="3260" w:type="dxa"/>
            <w:shd w:val="clear" w:color="auto" w:fill="auto"/>
            <w:vAlign w:val="center"/>
            <w:hideMark/>
          </w:tcPr>
          <w:p w14:paraId="5B2B18F7"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Especial (Fuerzas armadas, Ecopetrol, Magisterio, Universidades públicas)</w:t>
            </w:r>
          </w:p>
        </w:tc>
      </w:tr>
      <w:tr w:rsidR="009D4B20" w:rsidRPr="00CC3996" w14:paraId="2B222AC0" w14:textId="77777777" w:rsidTr="009D4B20">
        <w:trPr>
          <w:trHeight w:val="255"/>
          <w:jc w:val="center"/>
        </w:trPr>
        <w:tc>
          <w:tcPr>
            <w:tcW w:w="1418" w:type="dxa"/>
            <w:vMerge/>
            <w:vAlign w:val="center"/>
            <w:hideMark/>
          </w:tcPr>
          <w:p w14:paraId="319E8813" w14:textId="77777777" w:rsidR="00CC3996" w:rsidRPr="00CC3996" w:rsidRDefault="00CC3996" w:rsidP="00CC3996">
            <w:pPr>
              <w:spacing w:after="0" w:line="240" w:lineRule="auto"/>
              <w:rPr>
                <w:rFonts w:ascii="Arial" w:eastAsia="Times New Roman" w:hAnsi="Arial" w:cs="Arial"/>
                <w:sz w:val="20"/>
                <w:szCs w:val="20"/>
                <w:lang w:eastAsia="es-CO"/>
              </w:rPr>
            </w:pPr>
          </w:p>
        </w:tc>
        <w:tc>
          <w:tcPr>
            <w:tcW w:w="1417" w:type="dxa"/>
            <w:vMerge/>
            <w:vAlign w:val="center"/>
            <w:hideMark/>
          </w:tcPr>
          <w:p w14:paraId="29D700AB" w14:textId="77777777" w:rsidR="00CC3996" w:rsidRPr="00CC3996" w:rsidRDefault="00CC3996" w:rsidP="00CC3996">
            <w:pPr>
              <w:spacing w:after="0" w:line="240" w:lineRule="auto"/>
              <w:rPr>
                <w:rFonts w:ascii="Arial" w:eastAsia="Times New Roman" w:hAnsi="Arial" w:cs="Arial"/>
                <w:sz w:val="20"/>
                <w:szCs w:val="20"/>
                <w:lang w:eastAsia="es-CO"/>
              </w:rPr>
            </w:pPr>
          </w:p>
        </w:tc>
        <w:tc>
          <w:tcPr>
            <w:tcW w:w="567" w:type="dxa"/>
            <w:shd w:val="clear" w:color="auto" w:fill="auto"/>
            <w:vAlign w:val="center"/>
            <w:hideMark/>
          </w:tcPr>
          <w:p w14:paraId="384169B4"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999</w:t>
            </w:r>
          </w:p>
        </w:tc>
        <w:tc>
          <w:tcPr>
            <w:tcW w:w="3260" w:type="dxa"/>
            <w:shd w:val="clear" w:color="auto" w:fill="auto"/>
            <w:vAlign w:val="center"/>
            <w:hideMark/>
          </w:tcPr>
          <w:p w14:paraId="4080E01A" w14:textId="77777777" w:rsidR="00CC3996" w:rsidRPr="00CC3996" w:rsidRDefault="00CC3996" w:rsidP="00CC3996">
            <w:pPr>
              <w:spacing w:after="0" w:line="240" w:lineRule="auto"/>
              <w:jc w:val="center"/>
              <w:rPr>
                <w:rFonts w:ascii="Arial" w:eastAsia="Times New Roman" w:hAnsi="Arial" w:cs="Arial"/>
                <w:sz w:val="20"/>
                <w:szCs w:val="20"/>
                <w:lang w:eastAsia="es-CO"/>
              </w:rPr>
            </w:pPr>
            <w:r w:rsidRPr="00CC3996">
              <w:rPr>
                <w:rFonts w:ascii="Arial" w:eastAsia="Times New Roman" w:hAnsi="Arial" w:cs="Arial"/>
                <w:sz w:val="20"/>
                <w:szCs w:val="20"/>
                <w:lang w:eastAsia="es-CO"/>
              </w:rPr>
              <w:t>NS/NR</w:t>
            </w:r>
            <w:r w:rsidR="00BB4988">
              <w:rPr>
                <w:rFonts w:ascii="Arial" w:eastAsia="Times New Roman" w:hAnsi="Arial" w:cs="Arial"/>
                <w:sz w:val="20"/>
                <w:szCs w:val="20"/>
                <w:lang w:eastAsia="es-CO"/>
              </w:rPr>
              <w:t xml:space="preserve"> - NA</w:t>
            </w:r>
          </w:p>
        </w:tc>
      </w:tr>
    </w:tbl>
    <w:p w14:paraId="58CED167" w14:textId="77777777" w:rsidR="00CC3996" w:rsidRDefault="00CC3996" w:rsidP="00CC3996">
      <w:pPr>
        <w:pStyle w:val="Prrafodelista"/>
        <w:jc w:val="both"/>
      </w:pPr>
    </w:p>
    <w:p w14:paraId="11444B77" w14:textId="77777777" w:rsidR="009D4B20" w:rsidRDefault="009D4B20" w:rsidP="009D4B20">
      <w:pPr>
        <w:pStyle w:val="Prrafodelista"/>
        <w:numPr>
          <w:ilvl w:val="0"/>
          <w:numId w:val="2"/>
        </w:numPr>
        <w:jc w:val="both"/>
      </w:pPr>
      <w:r>
        <w:t>Calcular el p</w:t>
      </w:r>
      <w:r w:rsidRPr="009D4B20">
        <w:t>orcentaje de población que come pescado</w:t>
      </w:r>
      <w:r>
        <w:t xml:space="preserve"> según rango de edad</w:t>
      </w:r>
      <w:r w:rsidR="00F33B03">
        <w:t xml:space="preserve"> y departamento</w:t>
      </w:r>
      <w:r>
        <w:t>.</w:t>
      </w:r>
    </w:p>
    <w:p w14:paraId="040FCF0E" w14:textId="77777777" w:rsidR="009D4B20" w:rsidRDefault="009D4B20" w:rsidP="009D4B20">
      <w:pPr>
        <w:pStyle w:val="Prrafodelista"/>
        <w:jc w:val="both"/>
      </w:pPr>
    </w:p>
    <w:tbl>
      <w:tblPr>
        <w:tblStyle w:val="Tablaconcuadrcula"/>
        <w:tblW w:w="22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1088"/>
        <w:gridCol w:w="780"/>
      </w:tblGrid>
      <w:tr w:rsidR="009D4B20" w14:paraId="1D457E94" w14:textId="77777777" w:rsidTr="009D4B20">
        <w:trPr>
          <w:jc w:val="center"/>
        </w:trPr>
        <w:tc>
          <w:tcPr>
            <w:tcW w:w="2203" w:type="pct"/>
            <w:tcBorders>
              <w:top w:val="single" w:sz="4" w:space="0" w:color="auto"/>
              <w:bottom w:val="single" w:sz="4" w:space="0" w:color="auto"/>
            </w:tcBorders>
          </w:tcPr>
          <w:p w14:paraId="6D86EFC0" w14:textId="77777777" w:rsidR="009D4B20" w:rsidRDefault="009D4B20" w:rsidP="0037308B">
            <w:pPr>
              <w:pStyle w:val="Prrafodelista"/>
              <w:ind w:left="0"/>
              <w:jc w:val="center"/>
            </w:pPr>
            <w:r>
              <w:t>Rango de edad</w:t>
            </w:r>
          </w:p>
        </w:tc>
        <w:tc>
          <w:tcPr>
            <w:tcW w:w="1398" w:type="pct"/>
            <w:tcBorders>
              <w:top w:val="single" w:sz="4" w:space="0" w:color="auto"/>
              <w:bottom w:val="single" w:sz="4" w:space="0" w:color="auto"/>
            </w:tcBorders>
            <w:vAlign w:val="center"/>
          </w:tcPr>
          <w:p w14:paraId="6CA88445" w14:textId="77777777" w:rsidR="009D4B20" w:rsidRDefault="009D4B20" w:rsidP="0037308B">
            <w:pPr>
              <w:pStyle w:val="Prrafodelista"/>
              <w:ind w:left="0"/>
              <w:jc w:val="center"/>
            </w:pPr>
            <w:r>
              <w:t>categoría</w:t>
            </w:r>
          </w:p>
        </w:tc>
        <w:tc>
          <w:tcPr>
            <w:tcW w:w="1398" w:type="pct"/>
            <w:tcBorders>
              <w:top w:val="single" w:sz="4" w:space="0" w:color="auto"/>
              <w:bottom w:val="single" w:sz="4" w:space="0" w:color="auto"/>
            </w:tcBorders>
            <w:vAlign w:val="center"/>
          </w:tcPr>
          <w:p w14:paraId="17E73E16" w14:textId="77777777" w:rsidR="009D4B20" w:rsidRDefault="009D4B20" w:rsidP="009D4B20">
            <w:pPr>
              <w:pStyle w:val="Prrafodelista"/>
              <w:ind w:left="0"/>
              <w:jc w:val="center"/>
            </w:pPr>
            <w:r>
              <w:t>%</w:t>
            </w:r>
          </w:p>
        </w:tc>
      </w:tr>
      <w:tr w:rsidR="009D4B20" w14:paraId="47FC27B8" w14:textId="77777777" w:rsidTr="009D4B20">
        <w:trPr>
          <w:jc w:val="center"/>
        </w:trPr>
        <w:tc>
          <w:tcPr>
            <w:tcW w:w="2203" w:type="pct"/>
            <w:tcBorders>
              <w:top w:val="single" w:sz="4" w:space="0" w:color="auto"/>
            </w:tcBorders>
          </w:tcPr>
          <w:p w14:paraId="0E15AA2B" w14:textId="77777777" w:rsidR="009D4B20" w:rsidRDefault="009D4B20" w:rsidP="00267599">
            <w:pPr>
              <w:pStyle w:val="Prrafodelista"/>
              <w:ind w:left="0"/>
              <w:jc w:val="center"/>
            </w:pPr>
            <w:r>
              <w:t>0 a 4 años</w:t>
            </w:r>
          </w:p>
        </w:tc>
        <w:tc>
          <w:tcPr>
            <w:tcW w:w="1398" w:type="pct"/>
            <w:tcBorders>
              <w:top w:val="single" w:sz="4" w:space="0" w:color="auto"/>
            </w:tcBorders>
            <w:vAlign w:val="center"/>
          </w:tcPr>
          <w:p w14:paraId="702DE226" w14:textId="77777777" w:rsidR="009D4B20" w:rsidRDefault="009D4B20" w:rsidP="009D4B20">
            <w:pPr>
              <w:pStyle w:val="Prrafodelista"/>
              <w:ind w:left="0"/>
              <w:jc w:val="center"/>
            </w:pPr>
            <w:r>
              <w:t>Si</w:t>
            </w:r>
          </w:p>
        </w:tc>
        <w:tc>
          <w:tcPr>
            <w:tcW w:w="1398" w:type="pct"/>
            <w:tcBorders>
              <w:top w:val="single" w:sz="4" w:space="0" w:color="auto"/>
            </w:tcBorders>
            <w:vAlign w:val="center"/>
          </w:tcPr>
          <w:p w14:paraId="2B49C44A" w14:textId="77777777" w:rsidR="009D4B20" w:rsidRDefault="009D4B20" w:rsidP="0037308B">
            <w:pPr>
              <w:pStyle w:val="Prrafodelista"/>
              <w:ind w:left="0"/>
              <w:jc w:val="center"/>
            </w:pPr>
          </w:p>
        </w:tc>
      </w:tr>
      <w:tr w:rsidR="009D4B20" w14:paraId="2CB65F7F" w14:textId="77777777" w:rsidTr="009D4B20">
        <w:trPr>
          <w:jc w:val="center"/>
        </w:trPr>
        <w:tc>
          <w:tcPr>
            <w:tcW w:w="2203" w:type="pct"/>
          </w:tcPr>
          <w:p w14:paraId="2F8C99B5" w14:textId="77777777" w:rsidR="009D4B20" w:rsidRDefault="00267599" w:rsidP="009D4B20">
            <w:pPr>
              <w:pStyle w:val="Prrafodelista"/>
              <w:ind w:left="0"/>
              <w:jc w:val="center"/>
            </w:pPr>
            <w:r>
              <w:t>(p31comepescado)</w:t>
            </w:r>
          </w:p>
        </w:tc>
        <w:tc>
          <w:tcPr>
            <w:tcW w:w="1398" w:type="pct"/>
            <w:vAlign w:val="center"/>
          </w:tcPr>
          <w:p w14:paraId="3FF182C1" w14:textId="77777777" w:rsidR="009D4B20" w:rsidRDefault="009D4B20" w:rsidP="009D4B20">
            <w:pPr>
              <w:pStyle w:val="Prrafodelista"/>
              <w:ind w:left="0"/>
              <w:jc w:val="center"/>
            </w:pPr>
            <w:r>
              <w:t>No</w:t>
            </w:r>
          </w:p>
        </w:tc>
        <w:tc>
          <w:tcPr>
            <w:tcW w:w="1398" w:type="pct"/>
            <w:vAlign w:val="center"/>
          </w:tcPr>
          <w:p w14:paraId="2F320353" w14:textId="77777777" w:rsidR="009D4B20" w:rsidRDefault="009D4B20" w:rsidP="0037308B">
            <w:pPr>
              <w:pStyle w:val="Prrafodelista"/>
              <w:ind w:left="0"/>
              <w:jc w:val="center"/>
            </w:pPr>
          </w:p>
        </w:tc>
      </w:tr>
      <w:tr w:rsidR="009D4B20" w14:paraId="6C71BC8E" w14:textId="77777777" w:rsidTr="009D4B20">
        <w:trPr>
          <w:jc w:val="center"/>
        </w:trPr>
        <w:tc>
          <w:tcPr>
            <w:tcW w:w="2203" w:type="pct"/>
          </w:tcPr>
          <w:p w14:paraId="6B7A4488" w14:textId="77777777" w:rsidR="009D4B20" w:rsidRDefault="009D4B20" w:rsidP="00267599">
            <w:pPr>
              <w:pStyle w:val="Prrafodelista"/>
              <w:ind w:left="0"/>
              <w:jc w:val="center"/>
            </w:pPr>
            <w:r>
              <w:t>5 a 14 años</w:t>
            </w:r>
          </w:p>
        </w:tc>
        <w:tc>
          <w:tcPr>
            <w:tcW w:w="1398" w:type="pct"/>
            <w:vAlign w:val="center"/>
          </w:tcPr>
          <w:p w14:paraId="4CA3F47D" w14:textId="77777777" w:rsidR="009D4B20" w:rsidRDefault="009D4B20" w:rsidP="009D4B20">
            <w:pPr>
              <w:pStyle w:val="Prrafodelista"/>
              <w:ind w:left="0"/>
              <w:jc w:val="center"/>
            </w:pPr>
            <w:r>
              <w:t>Si</w:t>
            </w:r>
          </w:p>
        </w:tc>
        <w:tc>
          <w:tcPr>
            <w:tcW w:w="1398" w:type="pct"/>
            <w:vAlign w:val="center"/>
          </w:tcPr>
          <w:p w14:paraId="48E74C95" w14:textId="77777777" w:rsidR="009D4B20" w:rsidRDefault="009D4B20" w:rsidP="009D4B20">
            <w:pPr>
              <w:pStyle w:val="Prrafodelista"/>
              <w:ind w:left="0"/>
              <w:jc w:val="center"/>
            </w:pPr>
          </w:p>
        </w:tc>
      </w:tr>
      <w:tr w:rsidR="009D4B20" w14:paraId="384CCD02" w14:textId="77777777" w:rsidTr="009D4B20">
        <w:trPr>
          <w:jc w:val="center"/>
        </w:trPr>
        <w:tc>
          <w:tcPr>
            <w:tcW w:w="2203" w:type="pct"/>
          </w:tcPr>
          <w:p w14:paraId="625B77EA" w14:textId="77777777" w:rsidR="009D4B20" w:rsidRDefault="00267599" w:rsidP="009D4B20">
            <w:pPr>
              <w:pStyle w:val="Prrafodelista"/>
              <w:ind w:left="0"/>
              <w:jc w:val="center"/>
            </w:pPr>
            <w:r>
              <w:t>(</w:t>
            </w:r>
            <w:r w:rsidRPr="009D4B20">
              <w:t>p32comepescad</w:t>
            </w:r>
            <w:r>
              <w:t>o)</w:t>
            </w:r>
          </w:p>
        </w:tc>
        <w:tc>
          <w:tcPr>
            <w:tcW w:w="1398" w:type="pct"/>
            <w:vAlign w:val="center"/>
          </w:tcPr>
          <w:p w14:paraId="6A142E3D" w14:textId="77777777" w:rsidR="009D4B20" w:rsidRDefault="009D4B20" w:rsidP="009D4B20">
            <w:pPr>
              <w:pStyle w:val="Prrafodelista"/>
              <w:ind w:left="0"/>
              <w:jc w:val="center"/>
            </w:pPr>
            <w:r>
              <w:t>No</w:t>
            </w:r>
          </w:p>
        </w:tc>
        <w:tc>
          <w:tcPr>
            <w:tcW w:w="1398" w:type="pct"/>
            <w:vAlign w:val="center"/>
          </w:tcPr>
          <w:p w14:paraId="233EB905" w14:textId="77777777" w:rsidR="009D4B20" w:rsidRDefault="009D4B20" w:rsidP="009D4B20">
            <w:pPr>
              <w:pStyle w:val="Prrafodelista"/>
              <w:ind w:left="0"/>
              <w:jc w:val="center"/>
            </w:pPr>
          </w:p>
        </w:tc>
      </w:tr>
      <w:tr w:rsidR="009D4B20" w14:paraId="555EFB9B" w14:textId="77777777" w:rsidTr="009D4B20">
        <w:trPr>
          <w:jc w:val="center"/>
        </w:trPr>
        <w:tc>
          <w:tcPr>
            <w:tcW w:w="2203" w:type="pct"/>
          </w:tcPr>
          <w:p w14:paraId="7561978C" w14:textId="77777777" w:rsidR="009D4B20" w:rsidRDefault="009D4B20" w:rsidP="009D4B20">
            <w:pPr>
              <w:pStyle w:val="Prrafodelista"/>
              <w:ind w:left="0"/>
              <w:jc w:val="center"/>
            </w:pPr>
            <w:r>
              <w:t>15 o más</w:t>
            </w:r>
          </w:p>
        </w:tc>
        <w:tc>
          <w:tcPr>
            <w:tcW w:w="1398" w:type="pct"/>
            <w:vAlign w:val="center"/>
          </w:tcPr>
          <w:p w14:paraId="3BFFBD30" w14:textId="77777777" w:rsidR="009D4B20" w:rsidRDefault="009D4B20" w:rsidP="009D4B20">
            <w:pPr>
              <w:pStyle w:val="Prrafodelista"/>
              <w:ind w:left="0"/>
              <w:jc w:val="center"/>
            </w:pPr>
            <w:r>
              <w:t>Si</w:t>
            </w:r>
          </w:p>
        </w:tc>
        <w:tc>
          <w:tcPr>
            <w:tcW w:w="1398" w:type="pct"/>
            <w:vAlign w:val="center"/>
          </w:tcPr>
          <w:p w14:paraId="5D09A07E" w14:textId="77777777" w:rsidR="009D4B20" w:rsidRDefault="009D4B20" w:rsidP="009D4B20">
            <w:pPr>
              <w:pStyle w:val="Prrafodelista"/>
              <w:ind w:left="0"/>
              <w:jc w:val="center"/>
            </w:pPr>
          </w:p>
        </w:tc>
      </w:tr>
      <w:tr w:rsidR="009D4B20" w14:paraId="0588FF70" w14:textId="77777777" w:rsidTr="009D4B20">
        <w:trPr>
          <w:jc w:val="center"/>
        </w:trPr>
        <w:tc>
          <w:tcPr>
            <w:tcW w:w="2203" w:type="pct"/>
          </w:tcPr>
          <w:p w14:paraId="37E7507C" w14:textId="77777777" w:rsidR="009D4B20" w:rsidRDefault="00267599" w:rsidP="009D4B20">
            <w:pPr>
              <w:pStyle w:val="Prrafodelista"/>
              <w:ind w:left="0"/>
              <w:jc w:val="center"/>
            </w:pPr>
            <w:r>
              <w:t>(</w:t>
            </w:r>
            <w:r w:rsidRPr="00267599">
              <w:t>p53comepescado</w:t>
            </w:r>
            <w:r>
              <w:t>)</w:t>
            </w:r>
          </w:p>
        </w:tc>
        <w:tc>
          <w:tcPr>
            <w:tcW w:w="1398" w:type="pct"/>
            <w:vAlign w:val="center"/>
          </w:tcPr>
          <w:p w14:paraId="40078375" w14:textId="77777777" w:rsidR="009D4B20" w:rsidRDefault="009D4B20" w:rsidP="009D4B20">
            <w:pPr>
              <w:pStyle w:val="Prrafodelista"/>
              <w:ind w:left="0"/>
              <w:jc w:val="center"/>
            </w:pPr>
            <w:r>
              <w:t>No</w:t>
            </w:r>
          </w:p>
        </w:tc>
        <w:tc>
          <w:tcPr>
            <w:tcW w:w="1398" w:type="pct"/>
            <w:vAlign w:val="center"/>
          </w:tcPr>
          <w:p w14:paraId="7B4AF43F" w14:textId="77777777" w:rsidR="009D4B20" w:rsidRDefault="009D4B20" w:rsidP="009D4B20">
            <w:pPr>
              <w:pStyle w:val="Prrafodelista"/>
              <w:ind w:left="0"/>
              <w:jc w:val="center"/>
            </w:pPr>
          </w:p>
        </w:tc>
      </w:tr>
    </w:tbl>
    <w:p w14:paraId="73BC2A8D" w14:textId="77777777" w:rsidR="009D4B20" w:rsidRDefault="009D4B20" w:rsidP="009D4B20">
      <w:pPr>
        <w:pStyle w:val="Prrafodelista"/>
        <w:jc w:val="both"/>
      </w:pPr>
    </w:p>
    <w:tbl>
      <w:tblPr>
        <w:tblStyle w:val="Tablaconcuadrcula"/>
        <w:tblW w:w="28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1088"/>
        <w:gridCol w:w="1139"/>
        <w:gridCol w:w="792"/>
      </w:tblGrid>
      <w:tr w:rsidR="00F33B03" w14:paraId="05440113" w14:textId="77777777" w:rsidTr="00F33B03">
        <w:trPr>
          <w:jc w:val="center"/>
        </w:trPr>
        <w:tc>
          <w:tcPr>
            <w:tcW w:w="2006" w:type="pct"/>
            <w:tcBorders>
              <w:top w:val="single" w:sz="4" w:space="0" w:color="auto"/>
              <w:bottom w:val="single" w:sz="4" w:space="0" w:color="auto"/>
            </w:tcBorders>
          </w:tcPr>
          <w:p w14:paraId="14B94C46" w14:textId="77777777" w:rsidR="00F33B03" w:rsidRDefault="00F33B03" w:rsidP="0037308B">
            <w:pPr>
              <w:pStyle w:val="Prrafodelista"/>
              <w:ind w:left="0"/>
              <w:jc w:val="center"/>
            </w:pPr>
            <w:r>
              <w:t>Rango de edad</w:t>
            </w:r>
          </w:p>
        </w:tc>
        <w:tc>
          <w:tcPr>
            <w:tcW w:w="1079" w:type="pct"/>
            <w:tcBorders>
              <w:top w:val="single" w:sz="4" w:space="0" w:color="auto"/>
              <w:bottom w:val="single" w:sz="4" w:space="0" w:color="auto"/>
            </w:tcBorders>
            <w:vAlign w:val="center"/>
          </w:tcPr>
          <w:p w14:paraId="23AFE662" w14:textId="77777777" w:rsidR="00F33B03" w:rsidRDefault="00F33B03" w:rsidP="0037308B">
            <w:pPr>
              <w:pStyle w:val="Prrafodelista"/>
              <w:ind w:left="0"/>
              <w:jc w:val="center"/>
            </w:pPr>
            <w:r>
              <w:t>categoría</w:t>
            </w:r>
          </w:p>
        </w:tc>
        <w:tc>
          <w:tcPr>
            <w:tcW w:w="1130" w:type="pct"/>
            <w:tcBorders>
              <w:top w:val="single" w:sz="4" w:space="0" w:color="auto"/>
              <w:bottom w:val="single" w:sz="4" w:space="0" w:color="auto"/>
            </w:tcBorders>
          </w:tcPr>
          <w:p w14:paraId="2E2605FC" w14:textId="77777777" w:rsidR="00F33B03" w:rsidRDefault="00F33B03" w:rsidP="0037308B">
            <w:pPr>
              <w:pStyle w:val="Prrafodelista"/>
              <w:ind w:left="0"/>
              <w:jc w:val="center"/>
            </w:pPr>
            <w:r>
              <w:t>Antioquia</w:t>
            </w:r>
          </w:p>
        </w:tc>
        <w:tc>
          <w:tcPr>
            <w:tcW w:w="786" w:type="pct"/>
            <w:tcBorders>
              <w:top w:val="single" w:sz="4" w:space="0" w:color="auto"/>
              <w:bottom w:val="single" w:sz="4" w:space="0" w:color="auto"/>
            </w:tcBorders>
          </w:tcPr>
          <w:p w14:paraId="03C059DC" w14:textId="77777777" w:rsidR="00F33B03" w:rsidRDefault="00F33B03" w:rsidP="0037308B">
            <w:pPr>
              <w:pStyle w:val="Prrafodelista"/>
              <w:ind w:left="0"/>
              <w:jc w:val="center"/>
            </w:pPr>
            <w:r>
              <w:t>Chocó</w:t>
            </w:r>
          </w:p>
        </w:tc>
      </w:tr>
      <w:tr w:rsidR="00F33B03" w14:paraId="64879597" w14:textId="77777777" w:rsidTr="00F33B03">
        <w:trPr>
          <w:jc w:val="center"/>
        </w:trPr>
        <w:tc>
          <w:tcPr>
            <w:tcW w:w="2006" w:type="pct"/>
            <w:tcBorders>
              <w:top w:val="single" w:sz="4" w:space="0" w:color="auto"/>
            </w:tcBorders>
          </w:tcPr>
          <w:p w14:paraId="1CE9F991" w14:textId="77777777" w:rsidR="00F33B03" w:rsidRDefault="00F33B03" w:rsidP="0037308B">
            <w:pPr>
              <w:pStyle w:val="Prrafodelista"/>
              <w:ind w:left="0"/>
              <w:jc w:val="center"/>
            </w:pPr>
            <w:r>
              <w:t>0 a 4 años</w:t>
            </w:r>
          </w:p>
        </w:tc>
        <w:tc>
          <w:tcPr>
            <w:tcW w:w="1079" w:type="pct"/>
            <w:tcBorders>
              <w:top w:val="single" w:sz="4" w:space="0" w:color="auto"/>
            </w:tcBorders>
            <w:vAlign w:val="center"/>
          </w:tcPr>
          <w:p w14:paraId="5717E3FA" w14:textId="77777777" w:rsidR="00F33B03" w:rsidRDefault="00F33B03" w:rsidP="0037308B">
            <w:pPr>
              <w:pStyle w:val="Prrafodelista"/>
              <w:ind w:left="0"/>
              <w:jc w:val="center"/>
            </w:pPr>
            <w:r>
              <w:t>Si</w:t>
            </w:r>
          </w:p>
        </w:tc>
        <w:tc>
          <w:tcPr>
            <w:tcW w:w="1130" w:type="pct"/>
            <w:tcBorders>
              <w:top w:val="single" w:sz="4" w:space="0" w:color="auto"/>
            </w:tcBorders>
          </w:tcPr>
          <w:p w14:paraId="4A91BF6B" w14:textId="77777777" w:rsidR="00F33B03" w:rsidRDefault="00F33B03" w:rsidP="0037308B">
            <w:pPr>
              <w:pStyle w:val="Prrafodelista"/>
              <w:ind w:left="0"/>
              <w:jc w:val="center"/>
            </w:pPr>
          </w:p>
        </w:tc>
        <w:tc>
          <w:tcPr>
            <w:tcW w:w="786" w:type="pct"/>
            <w:tcBorders>
              <w:top w:val="single" w:sz="4" w:space="0" w:color="auto"/>
            </w:tcBorders>
          </w:tcPr>
          <w:p w14:paraId="54693E4B" w14:textId="77777777" w:rsidR="00F33B03" w:rsidRDefault="00F33B03" w:rsidP="0037308B">
            <w:pPr>
              <w:pStyle w:val="Prrafodelista"/>
              <w:ind w:left="0"/>
              <w:jc w:val="center"/>
            </w:pPr>
          </w:p>
        </w:tc>
      </w:tr>
      <w:tr w:rsidR="00F33B03" w14:paraId="194667CE" w14:textId="77777777" w:rsidTr="00F33B03">
        <w:trPr>
          <w:jc w:val="center"/>
        </w:trPr>
        <w:tc>
          <w:tcPr>
            <w:tcW w:w="2006" w:type="pct"/>
          </w:tcPr>
          <w:p w14:paraId="4082B399" w14:textId="77777777" w:rsidR="00F33B03" w:rsidRDefault="00F33B03" w:rsidP="0037308B">
            <w:pPr>
              <w:pStyle w:val="Prrafodelista"/>
              <w:ind w:left="0"/>
              <w:jc w:val="center"/>
            </w:pPr>
            <w:r>
              <w:t>(p31comepescado)</w:t>
            </w:r>
          </w:p>
        </w:tc>
        <w:tc>
          <w:tcPr>
            <w:tcW w:w="1079" w:type="pct"/>
            <w:vAlign w:val="center"/>
          </w:tcPr>
          <w:p w14:paraId="7130C414" w14:textId="77777777" w:rsidR="00F33B03" w:rsidRDefault="00F33B03" w:rsidP="0037308B">
            <w:pPr>
              <w:pStyle w:val="Prrafodelista"/>
              <w:ind w:left="0"/>
              <w:jc w:val="center"/>
            </w:pPr>
            <w:r>
              <w:t>No</w:t>
            </w:r>
          </w:p>
        </w:tc>
        <w:tc>
          <w:tcPr>
            <w:tcW w:w="1130" w:type="pct"/>
          </w:tcPr>
          <w:p w14:paraId="76DF28C0" w14:textId="77777777" w:rsidR="00F33B03" w:rsidRDefault="00F33B03" w:rsidP="0037308B">
            <w:pPr>
              <w:pStyle w:val="Prrafodelista"/>
              <w:ind w:left="0"/>
              <w:jc w:val="center"/>
            </w:pPr>
          </w:p>
        </w:tc>
        <w:tc>
          <w:tcPr>
            <w:tcW w:w="786" w:type="pct"/>
          </w:tcPr>
          <w:p w14:paraId="6A2B46C2" w14:textId="77777777" w:rsidR="00F33B03" w:rsidRDefault="00F33B03" w:rsidP="0037308B">
            <w:pPr>
              <w:pStyle w:val="Prrafodelista"/>
              <w:ind w:left="0"/>
              <w:jc w:val="center"/>
            </w:pPr>
          </w:p>
        </w:tc>
      </w:tr>
      <w:tr w:rsidR="00F33B03" w14:paraId="49C61927" w14:textId="77777777" w:rsidTr="00F33B03">
        <w:trPr>
          <w:jc w:val="center"/>
        </w:trPr>
        <w:tc>
          <w:tcPr>
            <w:tcW w:w="2006" w:type="pct"/>
          </w:tcPr>
          <w:p w14:paraId="3D090FD2" w14:textId="77777777" w:rsidR="00F33B03" w:rsidRDefault="00F33B03" w:rsidP="0037308B">
            <w:pPr>
              <w:pStyle w:val="Prrafodelista"/>
              <w:ind w:left="0"/>
              <w:jc w:val="center"/>
            </w:pPr>
            <w:r>
              <w:t>5 a 14 años</w:t>
            </w:r>
          </w:p>
        </w:tc>
        <w:tc>
          <w:tcPr>
            <w:tcW w:w="1079" w:type="pct"/>
            <w:vAlign w:val="center"/>
          </w:tcPr>
          <w:p w14:paraId="1FB0B7CB" w14:textId="77777777" w:rsidR="00F33B03" w:rsidRDefault="00F33B03" w:rsidP="0037308B">
            <w:pPr>
              <w:pStyle w:val="Prrafodelista"/>
              <w:ind w:left="0"/>
              <w:jc w:val="center"/>
            </w:pPr>
            <w:r>
              <w:t>Si</w:t>
            </w:r>
          </w:p>
        </w:tc>
        <w:tc>
          <w:tcPr>
            <w:tcW w:w="1130" w:type="pct"/>
          </w:tcPr>
          <w:p w14:paraId="5987ABAE" w14:textId="77777777" w:rsidR="00F33B03" w:rsidRDefault="00F33B03" w:rsidP="0037308B">
            <w:pPr>
              <w:pStyle w:val="Prrafodelista"/>
              <w:ind w:left="0"/>
              <w:jc w:val="center"/>
            </w:pPr>
          </w:p>
        </w:tc>
        <w:tc>
          <w:tcPr>
            <w:tcW w:w="786" w:type="pct"/>
          </w:tcPr>
          <w:p w14:paraId="44D2103F" w14:textId="77777777" w:rsidR="00F33B03" w:rsidRDefault="00F33B03" w:rsidP="0037308B">
            <w:pPr>
              <w:pStyle w:val="Prrafodelista"/>
              <w:ind w:left="0"/>
              <w:jc w:val="center"/>
            </w:pPr>
          </w:p>
        </w:tc>
      </w:tr>
      <w:tr w:rsidR="00F33B03" w14:paraId="196BCE2B" w14:textId="77777777" w:rsidTr="00F33B03">
        <w:trPr>
          <w:jc w:val="center"/>
        </w:trPr>
        <w:tc>
          <w:tcPr>
            <w:tcW w:w="2006" w:type="pct"/>
          </w:tcPr>
          <w:p w14:paraId="4FBFC5F5" w14:textId="77777777" w:rsidR="00F33B03" w:rsidRDefault="00F33B03" w:rsidP="0037308B">
            <w:pPr>
              <w:pStyle w:val="Prrafodelista"/>
              <w:ind w:left="0"/>
              <w:jc w:val="center"/>
            </w:pPr>
            <w:r>
              <w:t>(</w:t>
            </w:r>
            <w:r w:rsidRPr="009D4B20">
              <w:t>p32comepescad</w:t>
            </w:r>
            <w:r>
              <w:t>o)</w:t>
            </w:r>
          </w:p>
        </w:tc>
        <w:tc>
          <w:tcPr>
            <w:tcW w:w="1079" w:type="pct"/>
            <w:vAlign w:val="center"/>
          </w:tcPr>
          <w:p w14:paraId="0B1A2B36" w14:textId="77777777" w:rsidR="00F33B03" w:rsidRDefault="00F33B03" w:rsidP="0037308B">
            <w:pPr>
              <w:pStyle w:val="Prrafodelista"/>
              <w:ind w:left="0"/>
              <w:jc w:val="center"/>
            </w:pPr>
            <w:r>
              <w:t>No</w:t>
            </w:r>
          </w:p>
        </w:tc>
        <w:tc>
          <w:tcPr>
            <w:tcW w:w="1130" w:type="pct"/>
          </w:tcPr>
          <w:p w14:paraId="05F87CFB" w14:textId="77777777" w:rsidR="00F33B03" w:rsidRDefault="00F33B03" w:rsidP="0037308B">
            <w:pPr>
              <w:pStyle w:val="Prrafodelista"/>
              <w:ind w:left="0"/>
              <w:jc w:val="center"/>
            </w:pPr>
          </w:p>
        </w:tc>
        <w:tc>
          <w:tcPr>
            <w:tcW w:w="786" w:type="pct"/>
          </w:tcPr>
          <w:p w14:paraId="28DF4BCD" w14:textId="77777777" w:rsidR="00F33B03" w:rsidRDefault="00F33B03" w:rsidP="0037308B">
            <w:pPr>
              <w:pStyle w:val="Prrafodelista"/>
              <w:ind w:left="0"/>
              <w:jc w:val="center"/>
            </w:pPr>
          </w:p>
        </w:tc>
      </w:tr>
      <w:tr w:rsidR="00F33B03" w14:paraId="477C81FF" w14:textId="77777777" w:rsidTr="00F33B03">
        <w:trPr>
          <w:jc w:val="center"/>
        </w:trPr>
        <w:tc>
          <w:tcPr>
            <w:tcW w:w="2006" w:type="pct"/>
          </w:tcPr>
          <w:p w14:paraId="57D1012A" w14:textId="77777777" w:rsidR="00F33B03" w:rsidRDefault="00F33B03" w:rsidP="0037308B">
            <w:pPr>
              <w:pStyle w:val="Prrafodelista"/>
              <w:ind w:left="0"/>
              <w:jc w:val="center"/>
            </w:pPr>
            <w:r>
              <w:t>15 o más</w:t>
            </w:r>
          </w:p>
        </w:tc>
        <w:tc>
          <w:tcPr>
            <w:tcW w:w="1079" w:type="pct"/>
            <w:vAlign w:val="center"/>
          </w:tcPr>
          <w:p w14:paraId="08269548" w14:textId="77777777" w:rsidR="00F33B03" w:rsidRDefault="00F33B03" w:rsidP="0037308B">
            <w:pPr>
              <w:pStyle w:val="Prrafodelista"/>
              <w:ind w:left="0"/>
              <w:jc w:val="center"/>
            </w:pPr>
            <w:r>
              <w:t>Si</w:t>
            </w:r>
          </w:p>
        </w:tc>
        <w:tc>
          <w:tcPr>
            <w:tcW w:w="1130" w:type="pct"/>
          </w:tcPr>
          <w:p w14:paraId="4B39A9A5" w14:textId="77777777" w:rsidR="00F33B03" w:rsidRDefault="00F33B03" w:rsidP="0037308B">
            <w:pPr>
              <w:pStyle w:val="Prrafodelista"/>
              <w:ind w:left="0"/>
              <w:jc w:val="center"/>
            </w:pPr>
          </w:p>
        </w:tc>
        <w:tc>
          <w:tcPr>
            <w:tcW w:w="786" w:type="pct"/>
          </w:tcPr>
          <w:p w14:paraId="7E2E0B82" w14:textId="77777777" w:rsidR="00F33B03" w:rsidRDefault="00F33B03" w:rsidP="0037308B">
            <w:pPr>
              <w:pStyle w:val="Prrafodelista"/>
              <w:ind w:left="0"/>
              <w:jc w:val="center"/>
            </w:pPr>
          </w:p>
        </w:tc>
      </w:tr>
      <w:tr w:rsidR="00F33B03" w14:paraId="2A9E7A65" w14:textId="77777777" w:rsidTr="00F33B03">
        <w:trPr>
          <w:jc w:val="center"/>
        </w:trPr>
        <w:tc>
          <w:tcPr>
            <w:tcW w:w="2006" w:type="pct"/>
          </w:tcPr>
          <w:p w14:paraId="0E93F293" w14:textId="77777777" w:rsidR="00F33B03" w:rsidRDefault="00F33B03" w:rsidP="0037308B">
            <w:pPr>
              <w:pStyle w:val="Prrafodelista"/>
              <w:ind w:left="0"/>
              <w:jc w:val="center"/>
            </w:pPr>
            <w:r>
              <w:t>(</w:t>
            </w:r>
            <w:r w:rsidRPr="00267599">
              <w:t>p53comepescado</w:t>
            </w:r>
            <w:r>
              <w:t>)</w:t>
            </w:r>
          </w:p>
        </w:tc>
        <w:tc>
          <w:tcPr>
            <w:tcW w:w="1079" w:type="pct"/>
            <w:vAlign w:val="center"/>
          </w:tcPr>
          <w:p w14:paraId="5CCDAA32" w14:textId="77777777" w:rsidR="00F33B03" w:rsidRDefault="00F33B03" w:rsidP="0037308B">
            <w:pPr>
              <w:pStyle w:val="Prrafodelista"/>
              <w:ind w:left="0"/>
              <w:jc w:val="center"/>
            </w:pPr>
            <w:r>
              <w:t>No</w:t>
            </w:r>
          </w:p>
        </w:tc>
        <w:tc>
          <w:tcPr>
            <w:tcW w:w="1130" w:type="pct"/>
          </w:tcPr>
          <w:p w14:paraId="5907343A" w14:textId="77777777" w:rsidR="00F33B03" w:rsidRDefault="00F33B03" w:rsidP="0037308B">
            <w:pPr>
              <w:pStyle w:val="Prrafodelista"/>
              <w:ind w:left="0"/>
              <w:jc w:val="center"/>
            </w:pPr>
          </w:p>
        </w:tc>
        <w:tc>
          <w:tcPr>
            <w:tcW w:w="786" w:type="pct"/>
          </w:tcPr>
          <w:p w14:paraId="046B7CC6" w14:textId="77777777" w:rsidR="00F33B03" w:rsidRDefault="00F33B03" w:rsidP="0037308B">
            <w:pPr>
              <w:pStyle w:val="Prrafodelista"/>
              <w:ind w:left="0"/>
              <w:jc w:val="center"/>
            </w:pPr>
          </w:p>
        </w:tc>
      </w:tr>
    </w:tbl>
    <w:p w14:paraId="1CCA2C97" w14:textId="77777777" w:rsidR="00F33B03" w:rsidRDefault="00F33B03" w:rsidP="009D4B20">
      <w:pPr>
        <w:pStyle w:val="Prrafodelista"/>
        <w:jc w:val="both"/>
      </w:pPr>
    </w:p>
    <w:p w14:paraId="131D63AA" w14:textId="77777777" w:rsidR="00BB4988" w:rsidRPr="00BB4988" w:rsidRDefault="00BB4988" w:rsidP="00BB4988">
      <w:pPr>
        <w:pStyle w:val="Prrafodelista"/>
        <w:jc w:val="both"/>
      </w:pPr>
      <w:r>
        <w:rPr>
          <w:b/>
        </w:rPr>
        <w:t xml:space="preserve">Nota: </w:t>
      </w:r>
      <w:r>
        <w:t>los valores con resultados 999, se deben convertir en NA.</w:t>
      </w:r>
    </w:p>
    <w:p w14:paraId="37891867" w14:textId="77777777" w:rsidR="00F33B03" w:rsidRDefault="00F33B03" w:rsidP="009D4B20">
      <w:pPr>
        <w:pStyle w:val="Prrafodelista"/>
        <w:jc w:val="both"/>
      </w:pPr>
    </w:p>
    <w:p w14:paraId="217A0994" w14:textId="77777777" w:rsidR="00F33B03" w:rsidRDefault="00F33B03" w:rsidP="0066769E">
      <w:pPr>
        <w:pStyle w:val="Prrafodelista"/>
        <w:numPr>
          <w:ilvl w:val="0"/>
          <w:numId w:val="2"/>
        </w:numPr>
        <w:jc w:val="both"/>
      </w:pPr>
      <w:r>
        <w:t>El siguiente gráfico muestra</w:t>
      </w:r>
      <w:r w:rsidR="0066769E">
        <w:t xml:space="preserve"> el p</w:t>
      </w:r>
      <w:r w:rsidR="0066769E" w:rsidRPr="0066769E">
        <w:t xml:space="preserve">orcentaje de niños </w:t>
      </w:r>
      <w:r w:rsidR="0084090D">
        <w:t xml:space="preserve">de 0 a 4 años </w:t>
      </w:r>
      <w:r w:rsidR="0066769E" w:rsidRPr="0066769E">
        <w:t>que algún miembro de</w:t>
      </w:r>
      <w:r w:rsidR="0066769E">
        <w:t xml:space="preserve"> su familia que convive con el </w:t>
      </w:r>
      <w:r w:rsidR="0066769E" w:rsidRPr="0066769E">
        <w:t>guarda alguna sustancia tóxica o peligrosa en casa (cianuro</w:t>
      </w:r>
      <w:r w:rsidR="0066769E">
        <w:t>, plaguicidas o veneno, u otra)</w:t>
      </w:r>
      <w:r>
        <w:t>.</w:t>
      </w:r>
      <w:r w:rsidR="0066769E">
        <w:t xml:space="preserve"> Replicar haciendo uso de todos los conocimientos adquiridos en clase</w:t>
      </w:r>
      <w:r w:rsidR="0084090D">
        <w:t>(p24guardatoxicas)</w:t>
      </w:r>
    </w:p>
    <w:p w14:paraId="61CE244B" w14:textId="79822BD7" w:rsidR="00BB4988" w:rsidRPr="00BB4988" w:rsidRDefault="00BB4988" w:rsidP="00BB4988">
      <w:pPr>
        <w:pStyle w:val="Prrafodelista"/>
        <w:jc w:val="both"/>
      </w:pPr>
      <w:r>
        <w:rPr>
          <w:b/>
        </w:rPr>
        <w:t xml:space="preserve">Nota: </w:t>
      </w:r>
      <w:r>
        <w:t>los valores con resultados 999, se deben convertir en NA.</w:t>
      </w:r>
      <w:r w:rsidR="00EE1FC3">
        <w:t xml:space="preserve"> Los valores del gráfico no darán iguales.</w:t>
      </w:r>
    </w:p>
    <w:p w14:paraId="3C532D8F" w14:textId="77777777" w:rsidR="00BB4988" w:rsidRDefault="00BB4988" w:rsidP="00BB4988">
      <w:pPr>
        <w:pStyle w:val="Prrafodelista"/>
        <w:jc w:val="both"/>
      </w:pPr>
    </w:p>
    <w:p w14:paraId="5E079865" w14:textId="77777777" w:rsidR="008F0448" w:rsidRDefault="0084090D" w:rsidP="008F0448">
      <w:pPr>
        <w:pStyle w:val="Prrafodelista"/>
        <w:jc w:val="both"/>
      </w:pPr>
      <w:r>
        <w:rPr>
          <w:noProof/>
          <w:lang w:eastAsia="es-CO"/>
        </w:rPr>
        <w:lastRenderedPageBreak/>
        <w:drawing>
          <wp:inline distT="0" distB="0" distL="0" distR="0" wp14:anchorId="1B9DA152" wp14:editId="09428176">
            <wp:extent cx="4848902" cy="3953427"/>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nto 8.png"/>
                    <pic:cNvPicPr/>
                  </pic:nvPicPr>
                  <pic:blipFill>
                    <a:blip r:embed="rId5">
                      <a:extLst>
                        <a:ext uri="{28A0092B-C50C-407E-A947-70E740481C1C}">
                          <a14:useLocalDpi xmlns:a14="http://schemas.microsoft.com/office/drawing/2010/main" val="0"/>
                        </a:ext>
                      </a:extLst>
                    </a:blip>
                    <a:stretch>
                      <a:fillRect/>
                    </a:stretch>
                  </pic:blipFill>
                  <pic:spPr>
                    <a:xfrm>
                      <a:off x="0" y="0"/>
                      <a:ext cx="4848902" cy="3953427"/>
                    </a:xfrm>
                    <a:prstGeom prst="rect">
                      <a:avLst/>
                    </a:prstGeom>
                  </pic:spPr>
                </pic:pic>
              </a:graphicData>
            </a:graphic>
          </wp:inline>
        </w:drawing>
      </w:r>
    </w:p>
    <w:p w14:paraId="646E458A" w14:textId="77777777" w:rsidR="00F33B03" w:rsidRDefault="00F33B03" w:rsidP="00F33B03">
      <w:pPr>
        <w:pStyle w:val="Prrafodelista"/>
        <w:jc w:val="both"/>
      </w:pPr>
    </w:p>
    <w:p w14:paraId="756E99B8" w14:textId="77777777" w:rsidR="0066769E" w:rsidRDefault="0066769E" w:rsidP="00F33B03">
      <w:pPr>
        <w:pStyle w:val="Prrafodelista"/>
        <w:jc w:val="both"/>
      </w:pPr>
    </w:p>
    <w:p w14:paraId="2F0C18D6" w14:textId="77777777" w:rsidR="00F33B03" w:rsidRDefault="007E48CE" w:rsidP="002338A0">
      <w:pPr>
        <w:pStyle w:val="Prrafodelista"/>
        <w:numPr>
          <w:ilvl w:val="0"/>
          <w:numId w:val="2"/>
        </w:numPr>
        <w:jc w:val="both"/>
      </w:pPr>
      <w:r>
        <w:t>Replicar el siguiente gráfico, haciendo uso de las variables Departamento y p6edad</w:t>
      </w:r>
    </w:p>
    <w:p w14:paraId="0A7ABF8B" w14:textId="77777777" w:rsidR="00EE1FC3" w:rsidRPr="00BB4988" w:rsidRDefault="00BB4988" w:rsidP="00EE1FC3">
      <w:pPr>
        <w:pStyle w:val="Prrafodelista"/>
        <w:jc w:val="both"/>
      </w:pPr>
      <w:r>
        <w:rPr>
          <w:b/>
        </w:rPr>
        <w:t xml:space="preserve">Nota: </w:t>
      </w:r>
      <w:r>
        <w:t>los valores con resultados 999, se deben convertir en NA.</w:t>
      </w:r>
      <w:r w:rsidR="00EE1FC3">
        <w:t xml:space="preserve"> </w:t>
      </w:r>
      <w:r w:rsidR="00EE1FC3">
        <w:t>Los valores del gráfico no darán iguales.</w:t>
      </w:r>
    </w:p>
    <w:p w14:paraId="7E21A048" w14:textId="2212EE6C" w:rsidR="00BB4988" w:rsidRPr="00BB4988" w:rsidRDefault="00BB4988" w:rsidP="00BB4988">
      <w:pPr>
        <w:pStyle w:val="Prrafodelista"/>
        <w:jc w:val="both"/>
      </w:pPr>
    </w:p>
    <w:p w14:paraId="6B0EE27D" w14:textId="77777777" w:rsidR="00BB4988" w:rsidRDefault="00BB4988" w:rsidP="00BB4988">
      <w:pPr>
        <w:pStyle w:val="Prrafodelista"/>
        <w:jc w:val="both"/>
      </w:pPr>
    </w:p>
    <w:p w14:paraId="3513CAD3" w14:textId="77777777" w:rsidR="002338A0" w:rsidRDefault="007E48CE" w:rsidP="00C82A1C">
      <w:pPr>
        <w:ind w:left="360"/>
        <w:jc w:val="center"/>
      </w:pPr>
      <w:r>
        <w:rPr>
          <w:noProof/>
          <w:lang w:eastAsia="es-CO"/>
        </w:rPr>
        <w:drawing>
          <wp:inline distT="0" distB="0" distL="0" distR="0" wp14:anchorId="576D47F5" wp14:editId="0F86E22D">
            <wp:extent cx="4248150" cy="27499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o 9.png"/>
                    <pic:cNvPicPr/>
                  </pic:nvPicPr>
                  <pic:blipFill>
                    <a:blip r:embed="rId6">
                      <a:extLst>
                        <a:ext uri="{28A0092B-C50C-407E-A947-70E740481C1C}">
                          <a14:useLocalDpi xmlns:a14="http://schemas.microsoft.com/office/drawing/2010/main" val="0"/>
                        </a:ext>
                      </a:extLst>
                    </a:blip>
                    <a:stretch>
                      <a:fillRect/>
                    </a:stretch>
                  </pic:blipFill>
                  <pic:spPr>
                    <a:xfrm>
                      <a:off x="0" y="0"/>
                      <a:ext cx="4274715" cy="2767102"/>
                    </a:xfrm>
                    <a:prstGeom prst="rect">
                      <a:avLst/>
                    </a:prstGeom>
                  </pic:spPr>
                </pic:pic>
              </a:graphicData>
            </a:graphic>
          </wp:inline>
        </w:drawing>
      </w:r>
    </w:p>
    <w:sectPr w:rsidR="002338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06CC"/>
    <w:multiLevelType w:val="hybridMultilevel"/>
    <w:tmpl w:val="9BD23B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B92897"/>
    <w:multiLevelType w:val="hybridMultilevel"/>
    <w:tmpl w:val="28B872DC"/>
    <w:lvl w:ilvl="0" w:tplc="6674FAD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66982B1D"/>
    <w:multiLevelType w:val="hybridMultilevel"/>
    <w:tmpl w:val="52948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59078992">
    <w:abstractNumId w:val="2"/>
  </w:num>
  <w:num w:numId="2" w16cid:durableId="505020866">
    <w:abstractNumId w:val="0"/>
  </w:num>
  <w:num w:numId="3" w16cid:durableId="1058165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FC"/>
    <w:rsid w:val="0007414D"/>
    <w:rsid w:val="000C17ED"/>
    <w:rsid w:val="000F7E60"/>
    <w:rsid w:val="001402FC"/>
    <w:rsid w:val="002338A0"/>
    <w:rsid w:val="00267599"/>
    <w:rsid w:val="002F509C"/>
    <w:rsid w:val="003F2843"/>
    <w:rsid w:val="004A47BD"/>
    <w:rsid w:val="005958AA"/>
    <w:rsid w:val="0066769E"/>
    <w:rsid w:val="00715DC0"/>
    <w:rsid w:val="00724611"/>
    <w:rsid w:val="00736940"/>
    <w:rsid w:val="007E48CE"/>
    <w:rsid w:val="0084090D"/>
    <w:rsid w:val="008A23F0"/>
    <w:rsid w:val="008F0448"/>
    <w:rsid w:val="009D4B20"/>
    <w:rsid w:val="00A205F8"/>
    <w:rsid w:val="00A37255"/>
    <w:rsid w:val="00BB4988"/>
    <w:rsid w:val="00C82A1C"/>
    <w:rsid w:val="00CB289B"/>
    <w:rsid w:val="00CC3996"/>
    <w:rsid w:val="00CD3C15"/>
    <w:rsid w:val="00CF6BE4"/>
    <w:rsid w:val="00E22D09"/>
    <w:rsid w:val="00E762EF"/>
    <w:rsid w:val="00EE1FC3"/>
    <w:rsid w:val="00F24328"/>
    <w:rsid w:val="00F33B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3FA3"/>
  <w15:chartTrackingRefBased/>
  <w15:docId w15:val="{08591CCD-EAD5-4A4B-B646-4BBA4E27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2FC"/>
    <w:pPr>
      <w:ind w:left="720"/>
      <w:contextualSpacing/>
    </w:pPr>
  </w:style>
  <w:style w:type="table" w:styleId="Tablaconcuadrcula">
    <w:name w:val="Table Grid"/>
    <w:basedOn w:val="Tablanormal"/>
    <w:uiPriority w:val="39"/>
    <w:rsid w:val="00E22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45251">
      <w:bodyDiv w:val="1"/>
      <w:marLeft w:val="0"/>
      <w:marRight w:val="0"/>
      <w:marTop w:val="0"/>
      <w:marBottom w:val="0"/>
      <w:divBdr>
        <w:top w:val="none" w:sz="0" w:space="0" w:color="auto"/>
        <w:left w:val="none" w:sz="0" w:space="0" w:color="auto"/>
        <w:bottom w:val="none" w:sz="0" w:space="0" w:color="auto"/>
        <w:right w:val="none" w:sz="0" w:space="0" w:color="auto"/>
      </w:divBdr>
    </w:div>
    <w:div w:id="149672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Stalyn Guerrero Gomez</cp:lastModifiedBy>
  <cp:revision>16</cp:revision>
  <dcterms:created xsi:type="dcterms:W3CDTF">2022-10-20T21:16:00Z</dcterms:created>
  <dcterms:modified xsi:type="dcterms:W3CDTF">2022-10-21T10:23:00Z</dcterms:modified>
</cp:coreProperties>
</file>