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ENUS 2026</w:t>
      </w:r>
    </w:p>
    <w:p>
      <w:pPr>
        <w:spacing w:after="100"/>
      </w:pPr>
      <w:r>
        <w:t xml:space="preserve">Observaciones a los formularios y matriz de indicadores V07</w:t>
      </w:r>
    </w:p>
    <w:p>
      <w:pPr>
        <w:spacing w:after="100"/>
      </w:pPr>
      <w:r>
        <w:t xml:space="preserve">Revisión del 5 de octubre de 2026</w:t>
      </w:r>
    </w:p>
    <w:p>
      <w:pPr>
        <w:pStyle w:val="Heading1"/>
        <w:spacing w:after="100"/>
      </w:pPr>
      <w:r>
        <w:t xml:space="preserve">Alcance de la revisión</w:t>
      </w:r>
    </w:p>
    <w:p>
      <w:pPr>
        <w:spacing w:after="100"/>
      </w:pPr>
      <w:r>
        <w:t xml:space="preserve">Se presentan 26 observaciones: 23 documentadas en la matriz vigente y 3 derivadas del contraste con el documento técnico. Cada punto identifica ubicación, problema, impacto, indicadores y acción propuesta. Los formularios fuente no se modificaron.</w:t>
      </w:r>
    </w:p>
    <w:p>
      <w:pPr>
        <w:pStyle w:val="Heading2"/>
        <w:spacing w:after="100"/>
      </w:pPr>
      <w:r>
        <w:t xml:space="preserve">Fuentes</w:t>
      </w:r>
    </w:p>
    <w:p>
      <w:pPr>
        <w:spacing w:after="100"/>
      </w:pPr>
      <w:r>
        <w:t xml:space="preserve">Cuestionario: ENUS_Formato_por_Modulos_CartaDerechos_V07 17092026.xlsx.</w:t>
      </w:r>
    </w:p>
    <w:p>
      <w:pPr>
        <w:spacing w:after="100"/>
      </w:pPr>
      <w:r>
        <w:t xml:space="preserve">Indicadores: Matriz_de_indicadores_-_Fichas_tecnicas_ENUS_V07_30092026.xlsx. Ambos archivos están en 00_Cuestionario/V1.</w:t>
      </w:r>
    </w:p>
    <w:p>
      <w:pPr>
        <w:pStyle w:val="Heading2"/>
        <w:spacing w:after="100"/>
      </w:pPr>
      <w:r>
        <w:t xml:space="preserve">Prioridades y seguimiento</w:t>
      </w:r>
    </w:p>
    <w:p>
      <w:pPr>
        <w:spacing w:after="100"/>
      </w:pPr>
      <w:r>
        <w:t xml:space="preserve">7 observaciones de prioridad alta, 10 media, 8 baja y 1 resuelta en la fuente. Las prioridades de los puntos 1–23 proceden de la matriz; las de 24–26 son propuestas de esta revisión. El Excel complementario permite registrar responsable, compromiso, respuesta y evidencia de cierre.</w:t>
      </w:r>
    </w:p>
    <w:p>
      <w:pPr>
        <w:pStyle w:val="Heading2"/>
        <w:spacing w:after="100"/>
      </w:pPr>
      <w:r>
        <w:t xml:space="preserve">Decisiones prioritarias</w:t>
      </w:r>
    </w:p>
    <w:p>
      <w:pPr>
        <w:spacing w:after="100"/>
      </w:pPr>
      <w:r>
        <w:t xml:space="preserve">Resolver la relación entre el periodo anual del cuestionario y el marco de seis meses, y armonizar la preselección por perfil con la asignación de módulos. En paralelo, corregir rutas del gestor, aplicabilidad de preguntas, correspondencia de códigos y versiones. Las acciones propuestas deben ser validadas por el equipo técnico.</w:t>
      </w:r>
    </w:p>
    <w:p>
      <w:pPr>
        <w:pStyle w:val="Heading1"/>
        <w:keepNext/>
        <w:spacing w:after="100"/>
      </w:pPr>
      <w:r>
        <w:t xml:space="preserve">01. EPS - Módulo 3 (M3EPS_P10) · IPS - Módulo 1 (M1IPS_P10)</w:t>
      </w:r>
    </w:p>
    <w:p>
      <w:pPr>
        <w:keepNext/>
        <w:spacing w:after="100"/>
      </w:pPr>
      <w:r>
        <w:t xml:space="preserve">Prioridad: Alta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El enunciado de P10 ya no pregunta por los minutos de desplazamiento: pregunta «¿Cuánto tiempo transcurrió desde la solicitud del servicio hasta…?» (DD-HH:MM), duplicando P03. En EPS - Módulo 3 además tiene errores de digitación («¿Cuántos tiempo…», «en qué»). P10a sigue preguntando por el transporte «para ese desplazamiento».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El tiempo de desplazamiento no es medible con V07.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IND-ACC-11 (suspendido)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Restituir: «¿Cuántos minutos le tomó el desplazamiento desde su lugar de residencia hasta el lugar donde fue a tomar los servicios?» (respuesta en minutos), como figura en el Plan de Análisis.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4</w:t>
      </w:r>
    </w:p>
    <w:p>
      <w:pPr>
        <w:pStyle w:val="Heading1"/>
        <w:keepNext/>
        <w:spacing w:after="100"/>
      </w:pPr>
      <w:r>
        <w:t xml:space="preserve">02. Sección B — T15 a T18 en EPS - Módulo 1</w:t>
      </w:r>
    </w:p>
    <w:p>
      <w:pPr>
        <w:keepNext/>
        <w:spacing w:after="100"/>
      </w:pPr>
      <w:r>
        <w:t xml:space="preserve">Prioridad: Alta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El módulo de no usuarios (T06 = "No") incluye preguntas de experiencia, facilidad de acceso y recomendación del sitio de atención, que no aplican a quien no usó servicios.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Datos no interpretables; riesgo de sesgar los consolidados si se incluyen.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IND-SAT-02; IND-SAT-04; IND-SAT-05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Retirar T15, T16 y T18 de EPS - Módulo 1 (conservar T17, recomendación de la EPS). Mientras tanto, excluirlas del cálculo.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5</w:t>
      </w:r>
    </w:p>
    <w:p>
      <w:pPr>
        <w:pStyle w:val="Heading1"/>
        <w:keepNext/>
        <w:spacing w:after="100"/>
      </w:pPr>
      <w:r>
        <w:t xml:space="preserve">03. Sección B — T15 a T18 (todos los módulos)</w:t>
      </w:r>
    </w:p>
    <w:p>
      <w:pPr>
        <w:keepNext/>
        <w:spacing w:after="100"/>
      </w:pPr>
      <w:r>
        <w:t xml:space="preserve">Prioridad: Alta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El mismo código T no identifica el mismo constructo: en IPS - Módulo 2, T17 = sitio de atención y T18 = prestador (no se pregunta por la EPS); en IPS - Módulo 4, T17 = prestador (no hay T18 ni NPS de EPS); en Gestor - Módulo 1, T16 = NPS del gestor (rotulado «Acceso general») y T17 = EPS, sin pregunta de facilidad de acceso.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Cálculo automatizado por código T produciría mezclas de constructos. La matriz asigna la variable por módulo en cada ficha.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IND-SAT-01; IND-SAT-02; IND-SAT-03; IND-SAT-05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Homologar: T15 experiencia · T16 facilidad de acceso · T17 NPS EPS · T18 NPS prestador/sitio en los 8 módulos; el NPS del gestor como pregunta propia de la Sección C. Si no se homologa, asignar códigos distintos a constructos distintos.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6</w:t>
      </w:r>
    </w:p>
    <w:p>
      <w:pPr>
        <w:pStyle w:val="Heading1"/>
        <w:keepNext/>
        <w:spacing w:after="100"/>
      </w:pPr>
      <w:r>
        <w:t xml:space="preserve">04. Plan de Análisis e Índice del libro ENUS</w:t>
      </w:r>
    </w:p>
    <w:p>
      <w:pPr>
        <w:keepNext/>
        <w:spacing w:after="100"/>
      </w:pPr>
      <w:r>
        <w:t xml:space="preserve">Prioridad: Alta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Están desactualizados frente a los formularios: el Plan lista preguntas de cierre como P17–P20 de cada módulo (hoy T15–T18 en Sección B), incluye M2EPS_P21, P23, P26 y P27 que no están en el formulario, y no refleja la renumeración de Gestor - Módulo 1 (nueva M1GES_P12). El Índice indica «Versión 04» y conteos de Sección C que no coinciden (p. ej., EPS - Módulo 3: 22).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La matriz toma como fuente única los formularios de cada módulo.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Todos (trazabilidad)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Regenerar el Plan de Análisis y el Índice desde los formularios V07 y registrar los cambios V04 → V07 en el Control de Cambios del instrumento.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7</w:t>
      </w:r>
    </w:p>
    <w:p>
      <w:pPr>
        <w:pStyle w:val="Heading1"/>
        <w:keepNext/>
        <w:spacing w:after="100"/>
      </w:pPr>
      <w:r>
        <w:t xml:space="preserve">05. Gestor - Módulo 1 — saltos (M1GES_P07, P09, P10)</w:t>
      </w:r>
    </w:p>
    <w:p>
      <w:pPr>
        <w:keepNext/>
        <w:spacing w:after="100"/>
      </w:pPr>
      <w:r>
        <w:t xml:space="preserve">Prioridad: Alta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Por la inserción de la nueva M1GES_P12 (tiempo de entrega a domicilio), los saltos «Pase a M1GES_P12» quedaron desplazados: M1GES_P07 = "Sí" lleva al tiempo de domicilio en lugar de saltar la ruta de pendientes; P09 = "No" y P10 = "No" deberían llevar a P13.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Poblaciones incorrectas para gasto de bolsillo, domicilio y tiempo de espera en el punto de dispensación.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IND-GAB-02; IND-MED-05; IND-MED-06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Corregir: P07 = "Sí" → P14; P09 = "No" → P13; P10 = "No" → P13; P11 = "Sí" → P12; P11 = "No" → P13. Aplicar filtros en el procesamiento mientras tanto.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8</w:t>
      </w:r>
    </w:p>
    <w:p>
      <w:pPr>
        <w:pStyle w:val="Heading1"/>
        <w:keepNext/>
        <w:spacing w:after="100"/>
      </w:pPr>
      <w:r>
        <w:t xml:space="preserve">06. Gestor - Módulo 1 — M1GES_P08</w:t>
      </w:r>
    </w:p>
    <w:p>
      <w:pPr>
        <w:keepNext/>
        <w:spacing w:after="100"/>
      </w:pPr>
      <w:r>
        <w:t xml:space="preserve">Prioridad: Media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El tiempo de espera en el punto de dispensación solo se pregunta a quienes NO recibieron todos los medicamentos (salto desde P07).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Sesgo de selección: no representa la experiencia de todos los usuarios del punto.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IND-MED-05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Preguntar M1GES_P08 a todos los usuarios que asistieron al punto de dispensación (ubicarla antes de P07).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9</w:t>
      </w:r>
    </w:p>
    <w:p>
      <w:pPr>
        <w:pStyle w:val="Heading1"/>
        <w:keepNext/>
        <w:spacing w:after="100"/>
      </w:pPr>
      <w:r>
        <w:t xml:space="preserve">07. Gestor - Módulo 1 — código «M1GES-P12» y nota de M1GES_P11</w:t>
      </w:r>
    </w:p>
    <w:p>
      <w:pPr>
        <w:keepNext/>
        <w:spacing w:after="100"/>
      </w:pPr>
      <w:r>
        <w:t xml:space="preserve">Prioridad: Media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El código usa guion en lugar de guion bajo. La nota de M1GES_P11 («indique cuántos días se tardó el domicilio») duplica la nueva M1GES_P12.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Riesgo de error en la carga de la base de datos y doble registro del tiempo.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IND-MED-06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Normalizar a M1GES_P12 y retirar la nota de M1GES_P11.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10</w:t>
      </w:r>
    </w:p>
    <w:p>
      <w:pPr>
        <w:pStyle w:val="Heading1"/>
        <w:keepNext/>
        <w:spacing w:after="100"/>
      </w:pPr>
      <w:r>
        <w:t xml:space="preserve">08. EPS - Módulo 2 — Sección B</w:t>
      </w:r>
    </w:p>
    <w:p>
      <w:pPr>
        <w:keepNext/>
        <w:spacing w:after="100"/>
      </w:pPr>
      <w:r>
        <w:t xml:space="preserve">Prioridad: Media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T13 y T14 aparecen duplicadas (filas 75/77 y 108/110) y el orden de la Sección B difiere del resto de módulos (T07 antes de T06; T08 después de T09).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Doble registro de la misma variable por encuestado.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IND-INF-09; IND-EXI-01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Eliminar la primera aparición de T13/T14 y ordenar la Sección B igual que en los demás módulos.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11</w:t>
      </w:r>
    </w:p>
    <w:p>
      <w:pPr>
        <w:pStyle w:val="Heading1"/>
        <w:keepNext/>
        <w:spacing w:after="100"/>
      </w:pPr>
      <w:r>
        <w:t xml:space="preserve">09. EPS - Módulo 2 — T09</w:t>
      </w:r>
    </w:p>
    <w:p>
      <w:pPr>
        <w:keepNext/>
        <w:spacing w:after="100"/>
      </w:pPr>
      <w:r>
        <w:t xml:space="preserve">Prioridad: Media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La lista de servicios tiene 17 opciones con códigos repetidos (dos opciones «5» y dos «6») y difiere de la lista de 10 opciones de los otros módulos.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Codificación ambigua; T09 no es comparable entre módulos.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IND-ACC-01 (control de calidad)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Recodificar con numeración única y homologar con los otros módulos (o documentar la lista ampliada como propia de EPS - Módulo 2).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12</w:t>
      </w:r>
    </w:p>
    <w:p>
      <w:pPr>
        <w:pStyle w:val="Heading1"/>
        <w:keepNext/>
        <w:spacing w:after="100"/>
      </w:pPr>
      <w:r>
        <w:t xml:space="preserve">10. Formatos de tiempo (varios módulos)</w:t>
      </w:r>
    </w:p>
    <w:p>
      <w:pPr>
        <w:keepNext/>
        <w:spacing w:after="100"/>
      </w:pPr>
      <w:r>
        <w:t xml:space="preserve">Prioridad: Media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La misma pregunta compartida usa formatos distintos: M3EPS_P03 (DD-HH:MM) frente a M1IPS_P03 (días con decimales); M2IPS_P12b (DD-HH:MM) frente a M3IPS_P10 (horas con decimales). El Control de Cambios V04 describía «número de horas/días», pero los formularios V07 usan DD-HH:MM.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Obliga a conversión previa (t_d, t_h, t_m) y eleva el riesgo de errores de unidad.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IND-ACC-03; IND-ACC-04; IND-ACC-05; IND-ACC-13; IND-ACC-14; IND-ACC-15; IND-MED-04; IND-MED-05; IND-MED-06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Unificar el formato de todas las preguntas de tiempo (recomendado DD-HH:MM con validación de rangos) y documentarlo en el diccionario de datos.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13</w:t>
      </w:r>
    </w:p>
    <w:p>
      <w:pPr>
        <w:pStyle w:val="Heading1"/>
        <w:keepNext/>
        <w:spacing w:after="100"/>
      </w:pPr>
      <w:r>
        <w:t xml:space="preserve">11. Sección B — T05</w:t>
      </w:r>
    </w:p>
    <w:p>
      <w:pPr>
        <w:keepNext/>
        <w:spacing w:after="100"/>
      </w:pPr>
      <w:r>
        <w:t xml:space="preserve">Prioridad: Media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La escala del formulario tiene 5 niveles (Deficiente / Malo / Regular / Buena / Excelente), mientras el Control de Cambios V04 registra 6 niveles (Excelente / Muy buena / Buena / Regular / Mala / Muy mala). Hay mezcla de género gramatical (Malo / Buena).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Ruptura de serie y ambigüedad sobre la escala oficial.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IND-PES-01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Confirmar la escala oficial. Si se mantiene la de 5 niveles, homogeneizar la concordancia (Deficiente / Mala / Regular / Buena / Excelente).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14</w:t>
      </w:r>
    </w:p>
    <w:p>
      <w:pPr>
        <w:pStyle w:val="Heading1"/>
        <w:keepNext/>
        <w:spacing w:after="100"/>
      </w:pPr>
      <w:r>
        <w:t xml:space="preserve">12. IPS - Módulo 2 — categoría de triage</w:t>
      </w:r>
    </w:p>
    <w:p>
      <w:pPr>
        <w:keepNext/>
        <w:spacing w:after="100"/>
      </w:pPr>
      <w:r>
        <w:t xml:space="preserve">Prioridad: Media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No se registra la categoría de triage asignada al usuario.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No es posible contrastar el tiempo de espera post-triage contra el estándar por categoría (Res. 5596 de 2015).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IND-ACC-04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Agregar una pregunta «¿Qué clasificación de triage le asignaron?» (I a V / No sabe) o capturarla del registro de la IPS.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15</w:t>
      </w:r>
    </w:p>
    <w:p>
      <w:pPr>
        <w:pStyle w:val="Heading1"/>
        <w:keepNext/>
        <w:spacing w:after="100"/>
      </w:pPr>
      <w:r>
        <w:t xml:space="preserve">13. EPS - Módulo 1 — M1EPS_P06 a P09</w:t>
      </w:r>
    </w:p>
    <w:p>
      <w:pPr>
        <w:keepNext/>
        <w:spacing w:after="100"/>
      </w:pPr>
      <w:r>
        <w:t xml:space="preserve">Prioridad: Media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Las preguntas sobre valoración, intervención, orientación y remisión por el EBS no tienen salto desde M1EPS_P05 (caracterización del hogar).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Encuestados sin visita del EBS pueden responder «Sí»; denominador incierto.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IND-EBS-02; IND-EBS-03; IND-EBS-04; IND-EBS-05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Agregar salto: M1EPS_P05 = "No" → M1EPS_P10.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16</w:t>
      </w:r>
    </w:p>
    <w:p>
      <w:pPr>
        <w:pStyle w:val="Heading1"/>
        <w:keepNext/>
        <w:spacing w:after="100"/>
      </w:pPr>
      <w:r>
        <w:t xml:space="preserve">14. EPS - Módulo 1 — alcance de la medición del EBS</w:t>
      </w:r>
    </w:p>
    <w:p>
      <w:pPr>
        <w:keepNext/>
        <w:spacing w:after="100"/>
      </w:pPr>
      <w:r>
        <w:t xml:space="preserve">Prioridad: Baja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La cobertura de los Equipos Básicos de Salud solo se indaga en no usuarios.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No se puede estimar la cobertura poblacional de los EBS.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IND-EBS-01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Incluir M1EPS_P05 también en EPS - Módulo 2 (afiliados en general).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17</w:t>
      </w:r>
    </w:p>
    <w:p>
      <w:pPr>
        <w:pStyle w:val="Heading1"/>
        <w:keepNext/>
        <w:spacing w:after="100"/>
      </w:pPr>
      <w:r>
        <w:t xml:space="preserve">15. EPS - Módulo 2 — bloque OCDE</w:t>
      </w:r>
    </w:p>
    <w:p>
      <w:pPr>
        <w:keepNext/>
        <w:spacing w:after="100"/>
      </w:pPr>
      <w:r>
        <w:t xml:space="preserve">Prioridad: Media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El formulario conserva 4 de los 8 ítems OCDE registrados en el Plan de Análisis (faltan M2EPS_P21, P23, P26 y P27) y la numeración queda discontinua.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El índice de atención centrada en la persona es una versión abreviada, no comparable con la batería OCDE completa.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IND-PCC-01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Decidir si se restituyen los 4 ítems; si no, renumerar y documentar la versión abreviada.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18</w:t>
      </w:r>
    </w:p>
    <w:p>
      <w:pPr>
        <w:pStyle w:val="Heading1"/>
        <w:keepNext/>
        <w:spacing w:after="100"/>
      </w:pPr>
      <w:r>
        <w:t xml:space="preserve">16. EPS - Módulo 2 — M2EPS_P04 a P11</w:t>
      </w:r>
    </w:p>
    <w:p>
      <w:pPr>
        <w:keepNext/>
        <w:spacing w:after="100"/>
      </w:pPr>
      <w:r>
        <w:t xml:space="preserve">Prioridad: Baja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Ambigüedad entre «Nunca» y «No necesitó solicitarla / ejercerla».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Denominador incierto para el ejercicio efectivo de derechos.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IND-DER-01; IND-EXI-02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Precisar en la instrucción: «Nunca = lo necesitó pero no lo ejerció».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19</w:t>
      </w:r>
    </w:p>
    <w:p>
      <w:pPr>
        <w:pStyle w:val="Heading1"/>
        <w:keepNext/>
        <w:spacing w:after="100"/>
      </w:pPr>
      <w:r>
        <w:t xml:space="preserve">17. EPS - Módulo 2 — M2EPS_P18, P19 y P28</w:t>
      </w:r>
    </w:p>
    <w:p>
      <w:pPr>
        <w:keepNext/>
        <w:spacing w:after="100"/>
      </w:pPr>
      <w:r>
        <w:t xml:space="preserve">Prioridad: Baja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Los ítems de satisfacción refieren a «la EPS/IPS» en conjunto.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No permiten atribuir el resultado a un solo actor.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IND-DER-02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Separar el actor evaluado o precisar que se refiere a la experiencia global con el sistema.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20</w:t>
      </w:r>
    </w:p>
    <w:p>
      <w:pPr>
        <w:pStyle w:val="Heading1"/>
        <w:keepNext/>
        <w:spacing w:after="100"/>
      </w:pPr>
      <w:r>
        <w:t xml:space="preserve">18. IPS - Módulo 1 — M1IPS_P15</w:t>
      </w:r>
    </w:p>
    <w:p>
      <w:pPr>
        <w:keepNext/>
        <w:spacing w:after="100"/>
      </w:pPr>
      <w:r>
        <w:t xml:space="preserve">Prioridad: Baja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Ambas respuestas pasan a P16: no existe la pregunta de magnitud del gasto (P15a) a nivel IPS, a diferencia de EPS - Módulo 3.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La magnitud del gasto de bolsillo solo se estima a nivel EPS.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IND-GAB-04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Replicar M3EPS_P15a en IPS - Módulo 1 (pendiente también registrado en la hoja Hallazgos del instrumento).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21</w:t>
      </w:r>
    </w:p>
    <w:p>
      <w:pPr>
        <w:pStyle w:val="Heading1"/>
        <w:keepNext/>
        <w:spacing w:after="100"/>
      </w:pPr>
      <w:r>
        <w:t xml:space="preserve">19. IPS - Módulo 2 (M2IPS_P03) frente a IPS - Módulo 3 (M3IPS_P02)</w:t>
      </w:r>
    </w:p>
    <w:p>
      <w:pPr>
        <w:keepNext/>
        <w:spacing w:after="100"/>
      </w:pPr>
      <w:r>
        <w:t xml:space="preserve">Prioridad: Baja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El Plan de Análisis las declara compartidas, pero tienen opciones distintas (público/privado/propia de la EPS frente a nivel de complejidad).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La desagregación «tipo de institución» no es comparable entre urgencias e internación.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IND-ACC-04; IND-ACC-12; IND-ACC-15; IND-SAT-02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Homologar las opciones o separar dos variables (naturaleza jurídica y nivel de complejidad).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22</w:t>
      </w:r>
    </w:p>
    <w:p>
      <w:pPr>
        <w:pStyle w:val="Heading1"/>
        <w:keepNext/>
        <w:spacing w:after="100"/>
      </w:pPr>
      <w:r>
        <w:t xml:space="preserve">20. IPS - Módulo 4 — M4IPS_P05</w:t>
      </w:r>
    </w:p>
    <w:p>
      <w:pPr>
        <w:keepNext/>
        <w:spacing w:after="100"/>
      </w:pPr>
      <w:r>
        <w:t xml:space="preserve">Prioridad: Baja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La pregunta fusionada incluye a la vez «Ninguna vez», «No recuerda» y «No aplica».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«No aplica» no es claro para quien tuvo una cirugía agendada.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IND-ACC-09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Retirar «No aplica» o definir cuándo aplica.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23</w:t>
      </w:r>
    </w:p>
    <w:p>
      <w:pPr>
        <w:pStyle w:val="Heading1"/>
        <w:keepNext/>
        <w:spacing w:after="100"/>
      </w:pPr>
      <w:r>
        <w:t xml:space="preserve">21. EPS - Módulo 1 — M1EPS_P02</w:t>
      </w:r>
    </w:p>
    <w:p>
      <w:pPr>
        <w:keepNext/>
        <w:spacing w:after="100"/>
      </w:pPr>
      <w:r>
        <w:t xml:space="preserve">Prioridad: Baja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No se indica si es respuesta única o múltiple y no existe la opción «No acudió a ningún lugar».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Respuestas forzadas en no usuarios que no buscaron atención.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IND-NUS-05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Agregar la opción «No acudió a ningún lugar / no lo necesitó» y precisar el tipo de respuesta.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24</w:t>
      </w:r>
    </w:p>
    <w:p>
      <w:pPr>
        <w:pStyle w:val="Heading1"/>
        <w:keepNext/>
        <w:spacing w:after="100"/>
      </w:pPr>
      <w:r>
        <w:t xml:space="preserve">22. Sección B — T08</w:t>
      </w:r>
    </w:p>
    <w:p>
      <w:pPr>
        <w:keepNext/>
        <w:spacing w:after="100"/>
      </w:pPr>
      <w:r>
        <w:t xml:space="preserve">Prioridad: Baja | Estado: Pendiente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No se indica si es respuesta única o múltiple.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Regla de conteo incierta.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IND-ACC-16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Precisar «seleccione la principal» o habilitar respuesta múltiple.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25</w:t>
      </w:r>
    </w:p>
    <w:p>
      <w:pPr>
        <w:pStyle w:val="Heading1"/>
        <w:keepNext/>
        <w:spacing w:after="100"/>
      </w:pPr>
      <w:r>
        <w:t xml:space="preserve">23. Matriz de indicadores (versión anterior)</w:t>
      </w:r>
    </w:p>
    <w:p>
      <w:pPr>
        <w:keepNext/>
        <w:spacing w:after="100"/>
      </w:pPr>
      <w:r>
        <w:t xml:space="preserve">Prioridad: No aplica | Estado: Resuelto en fuente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Matriz V07: hallazgo documentado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La hoja «Presentación» anunciaba una hoja «Catálogo de preguntas» que no existía en el libro.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Los códigos de pregunta no podían resolverse dentro de la matriz.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Todos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Incorporada en esta versión, generada directamente desde los formularios V07.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Matriz_de_indicadores_-_Fichas_tecnicas_ENUS_V07_30092026.xlsx | Hallazgos del instrumento | fila 26</w:t>
      </w:r>
    </w:p>
    <w:p>
      <w:pPr>
        <w:pStyle w:val="Heading1"/>
        <w:keepNext/>
        <w:spacing w:after="100"/>
      </w:pPr>
      <w:r>
        <w:t xml:space="preserve">24. Periodo del cuestionario y marco</w:t>
      </w:r>
    </w:p>
    <w:p>
      <w:pPr>
        <w:keepNext/>
        <w:spacing w:after="100"/>
      </w:pPr>
      <w:r>
        <w:t xml:space="preserve">Prioridad: Alta | Estado: Requiere decisión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Contraste con documento técnico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Las preguntas V07 usan el último año; el diseño técnico mantiene atenciones registradas en los últimos seis meses.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Los universos y periodos pueden no coincidir; afecta interpretación y calibración.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Transversales y por módulo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Definir y documentar la relación entre ventana de elegibilidad, periodo de las preguntas y universo anual. No cambiar automáticamente todos los periodos.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Formulario V07 (Índice y módulos) / capítulos 06, 13 y 18</w:t>
      </w:r>
    </w:p>
    <w:p>
      <w:pPr>
        <w:pStyle w:val="Heading1"/>
        <w:keepNext/>
        <w:spacing w:after="100"/>
      </w:pPr>
      <w:r>
        <w:t xml:space="preserve">25. Perfil de aplicación y asignación de módulos</w:t>
      </w:r>
    </w:p>
    <w:p>
      <w:pPr>
        <w:keepNext/>
        <w:spacing w:after="100"/>
      </w:pPr>
      <w:r>
        <w:t xml:space="preserve">Prioridad: Alta | Estado: Requiere decisión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Contraste con documento técnico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El Índice del formulario describe preselección por perfil, incluido no usuario; el documento técnico plantea asignación aleatoria dentro del actor.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Puede asignarse contenido no aplicable; las probabilidades y los universos de los pesos dependen de la decisión.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Todos los modelos de módulo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Resolver la elegibilidad por módulo y el universo de EPS 1. Recalcular probabilidades y revisar los totales de calibración si cambia el conjunto asignable.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Formulario V07 (Índice y módulos) / capítulos 06, 13 y 18</w:t>
      </w:r>
    </w:p>
    <w:p>
      <w:pPr>
        <w:pStyle w:val="Heading1"/>
        <w:keepNext/>
        <w:spacing w:after="100"/>
      </w:pPr>
      <w:r>
        <w:t xml:space="preserve">26. Identificación de versión y documentación del prototipo</w:t>
      </w:r>
    </w:p>
    <w:p>
      <w:pPr>
        <w:keepNext/>
        <w:spacing w:after="100"/>
      </w:pPr>
      <w:r>
        <w:t xml:space="preserve">Prioridad: Media | Estado: Requiere decisión</w:t>
      </w:r>
    </w:p>
    <w:p>
      <w:pPr>
        <w:spacing w:after="90"/>
      </w:pPr>
      <w:r>
        <w:rPr>
          <w:b/>
          <w:bCs/>
        </w:rPr>
        <w:t xml:space="preserve">Origen: </w:t>
      </w:r>
      <w:r>
        <w:t xml:space="preserve">Contraste con documento técnico</w:t>
      </w:r>
    </w:p>
    <w:p>
      <w:pPr>
        <w:spacing w:after="90"/>
      </w:pPr>
      <w:r>
        <w:rPr>
          <w:b/>
          <w:bCs/>
        </w:rPr>
        <w:t xml:space="preserve">Observación: </w:t>
      </w:r>
      <w:r>
        <w:t xml:space="preserve">Los nombres de los archivos son V07, algunos encabezados internos dicen V04 y las capturas de ClicSalud muestran una estructura anterior.</w:t>
      </w:r>
    </w:p>
    <w:p>
      <w:pPr>
        <w:spacing w:after="90"/>
      </w:pPr>
      <w:r>
        <w:rPr>
          <w:b/>
          <w:bCs/>
        </w:rPr>
        <w:t xml:space="preserve">Impacto: </w:t>
      </w:r>
      <w:r>
        <w:t xml:space="preserve">Dificulta identificar la especificación que debe implementar y auditar el equipo.</w:t>
      </w:r>
    </w:p>
    <w:p>
      <w:pPr>
        <w:spacing w:after="90"/>
      </w:pPr>
      <w:r>
        <w:rPr>
          <w:b/>
          <w:bCs/>
        </w:rPr>
        <w:t xml:space="preserve">Indicadores afectados: </w:t>
      </w:r>
      <w:r>
        <w:t xml:space="preserve">Todos (trazabilidad)</w:t>
      </w:r>
    </w:p>
    <w:p>
      <w:pPr>
        <w:spacing w:after="90"/>
      </w:pPr>
      <w:r>
        <w:rPr>
          <w:b/>
          <w:bCs/>
        </w:rPr>
        <w:t xml:space="preserve">Acción propuesta: </w:t>
      </w:r>
      <w:r>
        <w:t xml:space="preserve">Unificar identificadores de versión y fechas. Actualizar las capturas después de implementar los textos y rutas aprobados.</w:t>
      </w:r>
    </w:p>
    <w:p>
      <w:pPr>
        <w:spacing w:after="90"/>
      </w:pPr>
      <w:r>
        <w:rPr>
          <w:b/>
          <w:bCs/>
        </w:rPr>
        <w:t xml:space="preserve">Fuente y ubicación: </w:t>
      </w:r>
      <w:r>
        <w:t xml:space="preserve">Formulario V07 (Índice y módulos) / capítulos 06, 13 y 18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t xml:space="preserve">ENUS V07 ·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2026-10-05T18:14:05.797Z</dcterms:created>
  <dcterms:modified xsi:type="dcterms:W3CDTF">2026-10-05T18:14:05.806Z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