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Стаменкович</w:t>
      </w:r>
      <w:r>
        <w:t xml:space="preserve"> </w:t>
      </w:r>
      <w:r>
        <w:t xml:space="preserve">Огнен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октября,</w:t>
      </w:r>
      <w:r>
        <w:t xml:space="preserve"> </w:t>
      </w:r>
      <w:r>
        <w:t xml:space="preserve">2022,</w:t>
      </w:r>
      <w:r>
        <w:t xml:space="preserve"> </w:t>
      </w:r>
      <w:r>
        <w:t xml:space="preserve">Москва,</w:t>
      </w:r>
      <w:r>
        <w:t xml:space="preserve"> </w:t>
      </w:r>
      <w:r>
        <w:t xml:space="preserve">Россия</w:t>
      </w:r>
    </w:p>
    <w:bookmarkStart w:id="21" w:name="цели-и-задачи"/>
    <w:p>
      <w:pPr>
        <w:pStyle w:val="Heading1"/>
      </w:pPr>
      <w:r>
        <w:t xml:space="preserve">Цели и задачи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гаммирование"/>
    <w:p>
      <w:pPr>
        <w:pStyle w:val="Heading2"/>
      </w:pPr>
      <w:r>
        <w:t xml:space="preserve">Гаммирование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bookmarkEnd w:id="22"/>
    <w:bookmarkStart w:id="23" w:name="алгоритм-взлома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bookmarkEnd w:id="23"/>
    <w:bookmarkStart w:id="24" w:name="алгоритм-взлома-1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4"/>
    <w:bookmarkStart w:id="25" w:name="алгоритм-взлома-2"/>
    <w:p>
      <w:pPr>
        <w:pStyle w:val="Heading2"/>
      </w:pPr>
      <w:r>
        <w:t xml:space="preserve">Алгоритм взлома</w:t>
      </w:r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bookmarkEnd w:id="25"/>
    <w:bookmarkStart w:id="30" w:name="схема-работы-алгоритма"/>
    <w:p>
      <w:pPr>
        <w:pStyle w:val="Heading2"/>
      </w:pPr>
      <w:r>
        <w:t xml:space="preserve">Схема работы алгоритма</w:t>
      </w:r>
    </w:p>
    <w:p>
      <w:pPr>
        <w:pStyle w:val="CaptionedFigure"/>
      </w:pPr>
      <w:bookmarkStart w:id="29" w:name="fig:001"/>
      <w:r>
        <w:drawing>
          <wp:inline>
            <wp:extent cx="5334000" cy="1793327"/>
            <wp:effectExtent b="0" l="0" r="0" t="0"/>
            <wp:docPr descr="Figure 1: Работа алгоритма гаммирования" title="" id="27" name="Picture"/>
            <a:graphic>
              <a:graphicData uri="http://schemas.openxmlformats.org/drawingml/2006/picture">
                <pic:pic>
                  <pic:nvPicPr>
                    <pic:cNvPr descr="image/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3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гаммирования</w:t>
      </w:r>
    </w:p>
    <w:bookmarkEnd w:id="30"/>
    <w:bookmarkStart w:id="39" w:name="пример-работы-программы"/>
    <w:p>
      <w:pPr>
        <w:pStyle w:val="Heading2"/>
      </w:pPr>
      <w:r>
        <w:t xml:space="preserve">Пример работы программы</w:t>
      </w:r>
    </w:p>
    <w:p>
      <w:pPr>
        <w:pStyle w:val="CaptionedFigure"/>
      </w:pPr>
      <w:bookmarkStart w:id="34" w:name="fig:002"/>
      <w:r>
        <w:drawing>
          <wp:inline>
            <wp:extent cx="5334000" cy="1422400"/>
            <wp:effectExtent b="0" l="0" r="0" t="0"/>
            <wp:docPr descr="Figure 2: Работа алгоритма взлома ключа" title="" id="32" name="Picture"/>
            <a:graphic>
              <a:graphicData uri="http://schemas.openxmlformats.org/drawingml/2006/picture">
                <pic:pic>
                  <pic:nvPicPr>
                    <pic:cNvPr descr="image/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Работа алгоритма взлома ключа</w:t>
      </w:r>
    </w:p>
    <w:p>
      <w:pPr>
        <w:pStyle w:val="CaptionedFigure"/>
      </w:pPr>
      <w:bookmarkStart w:id="38" w:name="fig:003"/>
      <w:r>
        <w:drawing>
          <wp:inline>
            <wp:extent cx="5334000" cy="1293733"/>
            <wp:effectExtent b="0" l="0" r="0" t="0"/>
            <wp:docPr descr="Figure 3: Работа алгоритма шифрования и дешивровки" title="" id="36" name="Picture"/>
            <a:graphic>
              <a:graphicData uri="http://schemas.openxmlformats.org/drawingml/2006/picture">
                <pic:pic>
                  <pic:nvPicPr>
                    <pic:cNvPr descr="image/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Работа алгоритма шифрования и дешивровки</w:t>
      </w:r>
    </w:p>
    <w:bookmarkEnd w:id="39"/>
    <w:bookmarkEnd w:id="40"/>
    <w:bookmarkStart w:id="42" w:name="выводы"/>
    <w:p>
      <w:pPr>
        <w:pStyle w:val="Heading1"/>
      </w:pPr>
      <w:r>
        <w:t xml:space="preserve">Выводы</w:t>
      </w:r>
    </w:p>
    <w:bookmarkStart w:id="41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 гаммирования</dc:title>
  <dc:creator>Стаменкович Огнен</dc:creator>
  <dc:language>ru-RU</dc:language>
  <cp:keywords/>
  <dcterms:created xsi:type="dcterms:W3CDTF">2022-10-29T12:40:35Z</dcterms:created>
  <dcterms:modified xsi:type="dcterms:W3CDTF">2022-10-29T12:40:35Z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26 октября, 2022, Москва, Россия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institute">
    <vt:lpwstr>Российский Университет Дружбы Народов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onofont">
    <vt:lpwstr>PT Mono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romanfont">
    <vt:lpwstr>PT Serif</vt:lpwstr>
  </property>
  <property fmtid="{D5CDD505-2E9C-101B-9397-08002B2CF9AE}" pid="46" name="sansfont">
    <vt:lpwstr>PT Sans</vt:lpwstr>
  </property>
  <property fmtid="{D5CDD505-2E9C-101B-9397-08002B2CF9AE}" pid="47" name="secHeaderDelim">
    <vt:lpwstr> </vt:lpwstr>
  </property>
  <property fmtid="{D5CDD505-2E9C-101B-9397-08002B2CF9AE}" pid="48" name="secHeaderTemplate">
    <vt:lpwstr>isecHeaderDelim[n]t</vt:lpwstr>
  </property>
  <property fmtid="{D5CDD505-2E9C-101B-9397-08002B2CF9AE}" pid="49" name="secLabels">
    <vt:lpwstr>arabic</vt:lpwstr>
  </property>
  <property fmtid="{D5CDD505-2E9C-101B-9397-08002B2CF9AE}" pid="50" name="secPrefix">
    <vt:lpwstr/>
  </property>
  <property fmtid="{D5CDD505-2E9C-101B-9397-08002B2CF9AE}" pid="51" name="secPrefixTemplate">
    <vt:lpwstr>p i</vt:lpwstr>
  </property>
  <property fmtid="{D5CDD505-2E9C-101B-9397-08002B2CF9AE}" pid="52" name="section-titles">
    <vt:lpwstr>True</vt:lpwstr>
  </property>
  <property fmtid="{D5CDD505-2E9C-101B-9397-08002B2CF9AE}" pid="53" name="sectionsDepth">
    <vt:lpwstr>0</vt:lpwstr>
  </property>
  <property fmtid="{D5CDD505-2E9C-101B-9397-08002B2CF9AE}" pid="54" name="slide_level">
    <vt:lpwstr>2</vt:lpwstr>
  </property>
  <property fmtid="{D5CDD505-2E9C-101B-9397-08002B2CF9AE}" pid="55" name="subfigGrid">
    <vt:lpwstr>False</vt:lpwstr>
  </property>
  <property fmtid="{D5CDD505-2E9C-101B-9397-08002B2CF9AE}" pid="56" name="subfigLabels">
    <vt:lpwstr>alpha a</vt:lpwstr>
  </property>
  <property fmtid="{D5CDD505-2E9C-101B-9397-08002B2CF9AE}" pid="57" name="subfigureChildTemplate">
    <vt:lpwstr>i</vt:lpwstr>
  </property>
  <property fmtid="{D5CDD505-2E9C-101B-9397-08002B2CF9AE}" pid="58" name="subfigureRefIndexTemplate">
    <vt:lpwstr>isuf (s)</vt:lpwstr>
  </property>
  <property fmtid="{D5CDD505-2E9C-101B-9397-08002B2CF9AE}" pid="59" name="subfigureTemplate">
    <vt:lpwstr>figureTitle ititleDelim t. ccs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