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2678 HOLDINGS LLC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TokenCap Miner LLC (TCM)</w:t>
      </w:r>
    </w:p>
    <w:p>
      <w:pPr>
        <w:pBdr>
          <w:bottom w:val="single" w:color="2E75B6" w:sz="6" w:space="1"/>
        </w:pBdr>
        <w:spacing w:after="360" w:before="0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AUTHENTICATION API SPECIFICATION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TCM-AUTH-API-005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Governing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Policy No. 2678-POL-API-001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TCM-CRED-VERIFY-002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 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99.9% (8.7 hours/year allowed downtime)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Patent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to this API (credential verification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Sign-Off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TCM Lead (Stan) + TCN Lead — before TCN builds middleware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0" w:before="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PRIVILEGED &amp; CONFIDENTIAL  |  INTERNAL USE ONLY  |  2678 Holdings LLC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I. API IDENTITY &amp;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TCM-CRED-VERIFY-002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TCM Credential Verification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— in the critical path of every platform access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Exposure 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Inter-Entity (TCN-facing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Mutual TLS (mTLS) — service-to-service certificate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TCM Technology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Technical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TCM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Patent Review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Intercompany Agreement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and must be executed before live data exchange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II. ARCHITECTURAL SIGNIFICANCE</w:t>
      </w:r>
    </w:p>
    <w:p>
      <w:pPr>
        <w:pBdr>
          <w:left w:val="single" w:color="2E75B6" w:sz="12" w:space="4"/>
        </w:pBdr>
        <w:spacing w:after="80" w:before="6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The TCM Credential Verification API is the trust anchor of the 2678 ecosystem. If TCM is unavailable, TCN must deny all participant access. Fail-closed is non-negotiable. This API carries the highest availability and security requirements in the entire ecosystem.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the ONLY external interface TCM exposes to TCN.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TCN calls this API on every participant login and every session refresh (recommended: every 15 minutes during active sessions).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identity data, no PII, no compliance detail leaves TCM through this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TCN must NOT cache the response beyond the active session window.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III. ENDPOINT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Endpoint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POST /auth/v1/validate-token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Authentication:  mTLS (service-to-service certificate — TCN service only)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Rate Limit:      1,000 requests per 5 minutes per caller IP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Content-Type:    application/json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Protocol:        HTTPS / TLS 1.3 only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Request Schema</w:t>
      </w:r>
    </w:p>
    <w:p>
      <w:pPr>
        <w:shd w:fill="F2F2F2" w:val="clear"/>
        <w:spacing w:after="8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{  "token_id": "string"  // Required. Example: "0x0001000000000001" 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other fields. No identity data, no participant data, no context. Token ID only.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Response Schema — HTTP 200 (Success)</w:t>
      </w:r>
    </w:p>
    <w:p>
      <w:pPr>
        <w:shd w:fill="F2F2F2" w:val="clear"/>
        <w:spacing w:after="8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{
  "status":          "ACTIVE" | "PENDING" | "SUSPENDED" | "REVOKED" | "EXPIRED" | "RETIRED" | "NOT_FOUND",
  "permission_tier": "VIEWER" | "PARTICIPANT",
  "verified_at":     "ISO8601 timestamp",
  "network_id":      "string",
  "jurisdiction_code": "string"
}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identity data. NO PII. NO compliance detail. TCN receives only what it needs to make an access decision.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Permission Tier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permission_tier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Returned | TCN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= ACTIVE AND compliance_status = VERIFIED AND project_id is embedded in token. Grants full participant access to the specific project workflow. (Note: PARTICIPANT status is specific to escrow gate confirmation.)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= ACTIVE AND compliance_status = VERIFIED AND no project_id embedded yet. Grants browsing access to TCN listings. Cannot initiate workflow actions.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Error Response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 TOKEN_NOT_FOUND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"TOKEN_NOT_FOUND", "message": "No credential found for the provided token_id"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401 INVALID_SERVICE_CREDENTIAL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"INVALID_SERVICE_CREDENTIAL" } — mTLS failure or invalid caller.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429 RATE_LIMIT_EXCEEDED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"RATE_LIMIT_EXCEEDED", "retry_after": 30 } — seconds until caller may retry.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503 TCM_UNAVAILABLE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"error": "TCM_UNAVAILABLE" } — TCN MUST fail CLOSED on this response. Deny ALL participant access until TCM is reachable. DO NOT fail open.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IV. TCN INTEGRATION REQUIREMENTS</w:t>
      </w:r>
    </w:p>
    <w:p>
      <w:pPr>
        <w:pBdr>
          <w:left w:val="single" w:color="2E75B6" w:sz="12" w:space="4"/>
        </w:pBdr>
        <w:spacing w:after="80" w:before="6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TCN must fail CLOSED on HTTP 503. If TCM is unavailable, TCN is unavailable to participants. This is a non-negotiable architectural rule.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TCN must call this endpoint on every session initiation (login) and on a periodic refresh interval (recommended: every 15 minutes during active sessions).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HTTP 503: deny ALL participant access immediately. No grace period. No cached status override.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HTTP 429: implement exponential backoff with jitter. Do not retry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TCN must NOT store TCM response data beyond the active session. No caching of permission_tier or status across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Auth API calls must be logged by TCN: token_id used, response received (status + permission_tier only), session outcome, timestamp. These logs must be reconcilable with TCM's call logs for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TCN must reject unauthenticated or unsigned credential responses. Response integrity via mTLS.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V. SLA &amp;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6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API /auth/v1/validate-token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150ms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300ms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Served from credential-state mirror, not RPC. Mirror read is fast.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/ Recovery 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99.9% (8.7 hours/year allowed downtime)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 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 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 Maintenance Notice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 hours advance notice to TCN Technology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Reconciliation Convergence After Outage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 30 minutes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VI.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mTLS certificate rotation: quarterly (90-day certificates). Both old and new certificates accepted for 14-day overlap window during rotation.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mTLS certificates: PagerDuty Sev-2 alert 30 days before expiry. Hard Sev-1 at 7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 rotation: mTLS service-to-service credentials rotate no less than every 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1,000 requests per 5 minutes per caller IP enforced at API gateway (AWS WAF).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calls logged: requesting system identity, Token ID queried, response returned, timestamp. TCM logs and TCN logs must be reconcilable for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not publicly accessible. Available only to TCN's authentication service via mTLS certificate.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VII. PRE-PRODUCTION REQUIREMENTS</w:t>
      </w:r>
    </w:p>
    <w:p>
      <w:pPr>
        <w:pBdr>
          <w:left w:val="single" w:color="2E75B6" w:sz="12" w:space="4"/>
        </w:pBdr>
        <w:spacing w:after="80" w:before="6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This is a Critical-rated API. ALL of the following requirements must be satisfied before production deployment. No exception process is available for unresolved High or Critical security findings.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OWASP API Top 10 assessment: documented test results and disposition for all 10 failure modes.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NIST SP 800-228 control review: applicable pre-runtime and runtime controls documented.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and authorization testing: unauthenticated requests rejected; expired/revoked credentials rejected in real time; object-level authorization verified.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Failover testing: simulated TCM outage conditions tested with TCN Technology Lead co-validating TCN's fail-closed behavior. Documented and signed.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and rate limit testing: sustained high request volumes confirming rate limiting functions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penetration testing: before initial production deployment and no less than annually thereafter.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sign-off: v1 schema co-signed by TCM Lead (Stan) and TCN Lead before TCN begins coding access middleware (Master Plan Build Task T16).</w:t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60" w:before="2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2678 Holdings LLC  |  TokenCap Miner LLC  |  TCM-AUTH-API-005 v1.0  |  June 2026  |  PRIVILEGED &amp;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2026-06-04T04:00:28.777Z</dcterms:created>
  <dcterms:modified xsi:type="dcterms:W3CDTF">2026-06-04T04:00:28.777Z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