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3AA8" w14:textId="77777777" w:rsidR="0046251E" w:rsidRDefault="00000000">
      <w:pPr>
        <w:jc w:val="center"/>
      </w:pPr>
      <w:r>
        <w:rPr>
          <w:rFonts w:ascii="Aptos Display" w:hAnsi="Aptos Display"/>
          <w:b/>
          <w:color w:val="1F3756"/>
          <w:sz w:val="44"/>
        </w:rPr>
        <w:t>TokenCap Token (TCT)</w:t>
      </w:r>
      <w:r>
        <w:rPr>
          <w:rFonts w:ascii="Aptos Display" w:hAnsi="Aptos Display"/>
          <w:b/>
          <w:color w:val="1F3756"/>
          <w:sz w:val="44"/>
        </w:rPr>
        <w:br/>
        <w:t>Enterprise Architecture and Smart Contract Synchronization Protocol</w:t>
      </w:r>
    </w:p>
    <w:p w14:paraId="7C9AFA85" w14:textId="77777777" w:rsidR="0046251E" w:rsidRDefault="00000000">
      <w:pPr>
        <w:jc w:val="center"/>
      </w:pPr>
      <w:r>
        <w:rPr>
          <w:i/>
          <w:color w:val="555555"/>
        </w:rPr>
        <w:t>Aligned to the Definition and Architectural Positioning of TokenCap Token (TCT) memorandum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46251E" w14:paraId="2CB7EDB5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9C90F" w14:textId="77777777" w:rsidR="0046251E" w:rsidRDefault="00000000">
            <w:r>
              <w:rPr>
                <w:b/>
              </w:rPr>
              <w:t>Document Type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F33152" w14:textId="77777777" w:rsidR="0046251E" w:rsidRDefault="00000000">
            <w:r>
              <w:t>Enterprise architecture and synchronization protocol memorandum</w:t>
            </w:r>
          </w:p>
        </w:tc>
      </w:tr>
      <w:tr w:rsidR="0046251E" w14:paraId="49D57ED6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70735" w14:textId="77777777" w:rsidR="0046251E" w:rsidRDefault="00000000">
            <w:r>
              <w:rPr>
                <w:b/>
              </w:rPr>
              <w:t>Purpose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4C368D" w14:textId="77777777" w:rsidR="0046251E" w:rsidRDefault="00000000">
            <w:r>
              <w:t>Define TCT, show architecture boundaries, and specify TCT &lt;-&gt; TCN outcome synchronization</w:t>
            </w:r>
          </w:p>
        </w:tc>
      </w:tr>
      <w:tr w:rsidR="0046251E" w14:paraId="0CC811F3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6FB9C0" w14:textId="77777777" w:rsidR="0046251E" w:rsidRDefault="00000000">
            <w:r>
              <w:rPr>
                <w:b/>
              </w:rPr>
              <w:t>Primary Use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5C4B4" w14:textId="77777777" w:rsidR="0046251E" w:rsidRDefault="00000000">
            <w:r>
              <w:t>Input to TCT, TCM, and TCN design specifications</w:t>
            </w:r>
          </w:p>
        </w:tc>
      </w:tr>
      <w:tr w:rsidR="0046251E" w14:paraId="6CFD44BF" w14:textId="77777777">
        <w:trPr>
          <w:jc w:val="center"/>
        </w:trPr>
        <w:tc>
          <w:tcPr>
            <w:tcW w:w="4896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5419C" w14:textId="77777777" w:rsidR="0046251E" w:rsidRDefault="00000000">
            <w:r>
              <w:rPr>
                <w:b/>
              </w:rPr>
              <w:t>Status</w:t>
            </w:r>
          </w:p>
        </w:tc>
        <w:tc>
          <w:tcPr>
            <w:tcW w:w="489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92EF90" w14:textId="77777777" w:rsidR="0046251E" w:rsidRDefault="00000000">
            <w:r>
              <w:t>Draft working architecture baseline</w:t>
            </w:r>
          </w:p>
        </w:tc>
      </w:tr>
    </w:tbl>
    <w:p w14:paraId="4B4340A2" w14:textId="77777777" w:rsidR="0046251E" w:rsidRDefault="0046251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46251E" w14:paraId="777FC2D5" w14:textId="77777777">
        <w:trPr>
          <w:jc w:val="center"/>
        </w:trPr>
        <w:tc>
          <w:tcPr>
            <w:tcW w:w="9792" w:type="dxa"/>
            <w:shd w:val="clear" w:color="auto" w:fill="F2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135A65" w14:textId="77777777" w:rsidR="0046251E" w:rsidRDefault="00000000">
            <w:r>
              <w:rPr>
                <w:b/>
                <w:color w:val="1F3756"/>
              </w:rPr>
              <w:t>Canonical statement</w:t>
            </w:r>
            <w:r>
              <w:rPr>
                <w:b/>
                <w:color w:val="1F3756"/>
              </w:rPr>
              <w:br/>
            </w:r>
            <w:r>
              <w:t>TCT is a non-transferable, identity-bound, cryptographically verifiable token issued by TCM that functions as the control-plane authorization primitive for verified actors, enabling authenticated participation in and interaction with tokenized business collaboration processes executed on TCN, and serving as a verifiable reporting and synchronization layer for smart contract outcomes, without itself conveying or storing economic rights, value, or claims.</w:t>
            </w:r>
          </w:p>
        </w:tc>
      </w:tr>
    </w:tbl>
    <w:p w14:paraId="7B62662D" w14:textId="77777777" w:rsidR="0046251E" w:rsidRDefault="0046251E"/>
    <w:p w14:paraId="08F6D5D8" w14:textId="77777777" w:rsidR="0046251E" w:rsidRDefault="00000000">
      <w:pPr>
        <w:pStyle w:val="Heading1"/>
      </w:pPr>
      <w:r>
        <w:rPr>
          <w:color w:val="1F3756"/>
        </w:rPr>
        <w:t>1. Executive summary</w:t>
      </w:r>
    </w:p>
    <w:p w14:paraId="00767EF0" w14:textId="77777777" w:rsidR="0046251E" w:rsidRDefault="00000000">
      <w:pPr>
        <w:spacing w:after="80"/>
      </w:pPr>
      <w:r>
        <w:t>This document expands the architecture baseline into an enterprise-grade specification that can be used as design input across TCT, TCM, and TCN workstreams. It does two things in one integrated artifact: (i) it defines the production architecture for TCT as a token; and (ii) it specifies the exact smart contract-to-TCT data synchronization protocol required for outcome reporting.</w:t>
      </w:r>
    </w:p>
    <w:p w14:paraId="5CF06AE4" w14:textId="77777777" w:rsidR="0046251E" w:rsidRDefault="00000000">
      <w:pPr>
        <w:spacing w:after="80"/>
      </w:pPr>
      <w:r>
        <w:t>The core architectural rule is simple: TCT authorizes and reports; TCN executes; off-chain legal entities hold value, rights, and risk. This preserves entity separation, reduces regulatory ambiguity, and keeps personally identifiable information off-chain.</w:t>
      </w:r>
    </w:p>
    <w:p w14:paraId="0E41A564" w14:textId="77777777" w:rsidR="0046251E" w:rsidRDefault="00000000">
      <w:pPr>
        <w:pStyle w:val="Heading1"/>
      </w:pPr>
      <w:r>
        <w:rPr>
          <w:color w:val="1F3756"/>
        </w:rPr>
        <w:t>2. Design premises and governing constraints</w:t>
      </w:r>
    </w:p>
    <w:p w14:paraId="0772B63D" w14:textId="77777777" w:rsidR="0046251E" w:rsidRDefault="00000000">
      <w:pPr>
        <w:pStyle w:val="ListBullet"/>
      </w:pPr>
      <w:r>
        <w:t>TCT must remain a token, not merely a generic login credential.</w:t>
      </w:r>
    </w:p>
    <w:p w14:paraId="56C5EB85" w14:textId="77777777" w:rsidR="0046251E" w:rsidRDefault="00000000">
      <w:pPr>
        <w:pStyle w:val="ListBullet"/>
      </w:pPr>
      <w:r>
        <w:t>TCT must be non-transferable, identity-bound, and permissioned.</w:t>
      </w:r>
    </w:p>
    <w:p w14:paraId="01E9315A" w14:textId="77777777" w:rsidR="0046251E" w:rsidRDefault="00000000">
      <w:pPr>
        <w:pStyle w:val="ListBullet"/>
      </w:pPr>
      <w:r>
        <w:t>TCT must interoperate with the blockchain and execution design selected for TCN.</w:t>
      </w:r>
    </w:p>
    <w:p w14:paraId="6A16E99D" w14:textId="77777777" w:rsidR="0046251E" w:rsidRDefault="00000000">
      <w:pPr>
        <w:pStyle w:val="ListBullet"/>
      </w:pPr>
      <w:r>
        <w:t>TCT may report economic consequences of smart contract results, but must not store value, balances, redemption rights, or ownership claims.</w:t>
      </w:r>
    </w:p>
    <w:p w14:paraId="0C0D146B" w14:textId="77777777" w:rsidR="0046251E" w:rsidRDefault="00000000">
      <w:pPr>
        <w:pStyle w:val="ListBullet"/>
      </w:pPr>
      <w:r>
        <w:t>TCM, TCN, and TCA must remain technologically and operationally separable even where interdependent.</w:t>
      </w:r>
    </w:p>
    <w:p w14:paraId="6CD4F1F5" w14:textId="77777777" w:rsidR="0046251E" w:rsidRDefault="00000000">
      <w:pPr>
        <w:pStyle w:val="ListBullet"/>
      </w:pPr>
      <w:r>
        <w:lastRenderedPageBreak/>
        <w:t>PII protection and compliance controls are centered in TCM; smart contract complexity is centered in TCN; risk and analytics are centered in TCA.</w:t>
      </w:r>
    </w:p>
    <w:p w14:paraId="405340D6" w14:textId="77777777" w:rsidR="0046251E" w:rsidRDefault="00000000">
      <w:pPr>
        <w:pStyle w:val="Heading1"/>
      </w:pPr>
      <w:r>
        <w:rPr>
          <w:color w:val="1F3756"/>
        </w:rPr>
        <w:t>3. Enterprise architecture model</w:t>
      </w:r>
    </w:p>
    <w:p w14:paraId="54EB1CE5" w14:textId="77777777" w:rsidR="0046251E" w:rsidRDefault="00000000">
      <w:r>
        <w:rPr>
          <w:noProof/>
        </w:rPr>
        <w:drawing>
          <wp:inline distT="0" distB="0" distL="0" distR="0" wp14:anchorId="07F2BE59" wp14:editId="067D0A0B">
            <wp:extent cx="6217920" cy="3606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t_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0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5E26" w14:textId="77777777" w:rsidR="0046251E" w:rsidRDefault="00000000">
      <w:pPr>
        <w:jc w:val="center"/>
      </w:pPr>
      <w:r>
        <w:rPr>
          <w:i/>
        </w:rPr>
        <w:t>Figure 1. High-level architecture and system boundary model.</w:t>
      </w:r>
    </w:p>
    <w:p w14:paraId="20E8B34B" w14:textId="77777777" w:rsidR="0046251E" w:rsidRDefault="00000000">
      <w:pPr>
        <w:pStyle w:val="Heading2"/>
      </w:pPr>
      <w:r>
        <w:rPr>
          <w:color w:val="1F3756"/>
        </w:rPr>
        <w:t>3.1 Functional layer definition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445"/>
        <w:gridCol w:w="2446"/>
        <w:gridCol w:w="2445"/>
      </w:tblGrid>
      <w:tr w:rsidR="0046251E" w14:paraId="132D56B4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315C5" w14:textId="77777777" w:rsidR="0046251E" w:rsidRDefault="00000000">
            <w:r>
              <w:rPr>
                <w:b/>
              </w:rPr>
              <w:t>Layer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6F205" w14:textId="77777777" w:rsidR="0046251E" w:rsidRDefault="00000000">
            <w:r>
              <w:rPr>
                <w:b/>
              </w:rPr>
              <w:t>Owned by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F8049" w14:textId="77777777" w:rsidR="0046251E" w:rsidRDefault="00000000">
            <w:r>
              <w:rPr>
                <w:b/>
              </w:rPr>
              <w:t>Primary responsibility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B93B86" w14:textId="77777777" w:rsidR="0046251E" w:rsidRDefault="00000000">
            <w:r>
              <w:rPr>
                <w:b/>
              </w:rPr>
              <w:t>Must not do</w:t>
            </w:r>
          </w:p>
        </w:tc>
      </w:tr>
      <w:tr w:rsidR="0046251E" w14:paraId="08156CA7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3F4C2" w14:textId="77777777" w:rsidR="0046251E" w:rsidRDefault="00000000">
            <w:r>
              <w:t>Identity and compliance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18741" w14:textId="77777777" w:rsidR="0046251E" w:rsidRDefault="00000000">
            <w:r>
              <w:t>TCM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E74BF" w14:textId="77777777" w:rsidR="0046251E" w:rsidRDefault="00000000">
            <w:r>
              <w:t>KYC/AML, onboarding, PII controls, UUID binding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19CB4" w14:textId="77777777" w:rsidR="0046251E" w:rsidRDefault="00000000">
            <w:r>
              <w:t>Expose PII to chain or TCN</w:t>
            </w:r>
          </w:p>
        </w:tc>
      </w:tr>
      <w:tr w:rsidR="0046251E" w14:paraId="74BB41D3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5EC2E" w14:textId="77777777" w:rsidR="0046251E" w:rsidRDefault="00000000">
            <w:r>
              <w:t>TCT credential and state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26C50" w14:textId="77777777" w:rsidR="0046251E" w:rsidRDefault="00000000">
            <w:r>
              <w:t>TCM with TCN references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B21D78" w14:textId="77777777" w:rsidR="0046251E" w:rsidRDefault="00000000">
            <w:r>
              <w:t>Token lifecycle, state, authorization context, outcome references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21475C" w14:textId="77777777" w:rsidR="0046251E" w:rsidRDefault="00000000">
            <w:r>
              <w:t>Store balances, redemption rights, or asset ownership</w:t>
            </w:r>
          </w:p>
        </w:tc>
      </w:tr>
      <w:tr w:rsidR="0046251E" w14:paraId="52BD90C2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93EB4" w14:textId="77777777" w:rsidR="0046251E" w:rsidRDefault="00000000">
            <w:r>
              <w:t>Execution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758ED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B7E9F" w14:textId="77777777" w:rsidR="0046251E" w:rsidRDefault="00000000">
            <w:r>
              <w:t>Smart contracts, workflow events, deterministic state transitions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A583C8" w14:textId="77777777" w:rsidR="0046251E" w:rsidRDefault="00000000">
            <w:r>
              <w:t>Own identity or compliance master records</w:t>
            </w:r>
          </w:p>
        </w:tc>
      </w:tr>
      <w:tr w:rsidR="0046251E" w14:paraId="3B73ADEC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673B1E" w14:textId="77777777" w:rsidR="0046251E" w:rsidRDefault="00000000">
            <w:r>
              <w:t>Legal / economic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53C32C" w14:textId="77777777" w:rsidR="0046251E" w:rsidRDefault="00000000">
            <w:r>
              <w:t>Off-chain entities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73173A" w14:textId="77777777" w:rsidR="0046251E" w:rsidRDefault="00000000">
            <w:r>
              <w:t>Actual rights, assets, proceeds, liabilities, contractual ownership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4EADF0" w14:textId="77777777" w:rsidR="0046251E" w:rsidRDefault="00000000">
            <w:r>
              <w:t>Assume TCT is itself the asset</w:t>
            </w:r>
          </w:p>
        </w:tc>
      </w:tr>
      <w:tr w:rsidR="0046251E" w14:paraId="64D518B1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4197D" w14:textId="77777777" w:rsidR="0046251E" w:rsidRDefault="00000000">
            <w:r>
              <w:t>Analytics / risk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B2B9AF" w14:textId="77777777" w:rsidR="0046251E" w:rsidRDefault="00000000">
            <w:r>
              <w:t>TCA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A5047" w14:textId="77777777" w:rsidR="0046251E" w:rsidRDefault="00000000">
            <w:r>
              <w:t>Risk scoring, performance analysis, decision intelligence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36AE99" w14:textId="77777777" w:rsidR="0046251E" w:rsidRDefault="00000000">
            <w:r>
              <w:t>Control issuance or alter execution state directly</w:t>
            </w:r>
          </w:p>
        </w:tc>
      </w:tr>
    </w:tbl>
    <w:p w14:paraId="5E213AE8" w14:textId="77777777" w:rsidR="0046251E" w:rsidRDefault="0046251E"/>
    <w:p w14:paraId="3BDDB2BE" w14:textId="77777777" w:rsidR="0046251E" w:rsidRDefault="00000000">
      <w:pPr>
        <w:pStyle w:val="Heading2"/>
      </w:pPr>
      <w:r>
        <w:rPr>
          <w:color w:val="1F3756"/>
        </w:rPr>
        <w:t>3.2 Definition of TCT as a token</w:t>
      </w:r>
    </w:p>
    <w:p w14:paraId="431F0268" w14:textId="77777777" w:rsidR="0046251E" w:rsidRDefault="00000000">
      <w:pPr>
        <w:spacing w:after="80"/>
      </w:pPr>
      <w:r>
        <w:t>Within the 2678 ecosystem, tokenization refers to the decomposition of business collaboration into machine-readable, executable units such as participant states, workflow steps, approvals, obligations, and recorded outcomes. TCT is the token that anchors a verified actor to that system.</w:t>
      </w:r>
    </w:p>
    <w:p w14:paraId="17AC3264" w14:textId="77777777" w:rsidR="0046251E" w:rsidRDefault="00000000">
      <w:pPr>
        <w:pStyle w:val="ListBullet"/>
      </w:pPr>
      <w:r>
        <w:t>TCT is not the smart contract itself.</w:t>
      </w:r>
    </w:p>
    <w:p w14:paraId="4415DB4D" w14:textId="77777777" w:rsidR="0046251E" w:rsidRDefault="00000000">
      <w:pPr>
        <w:pStyle w:val="ListBullet"/>
      </w:pPr>
      <w:r>
        <w:t>TCT is not the legal entity itself.</w:t>
      </w:r>
    </w:p>
    <w:p w14:paraId="158B02ED" w14:textId="77777777" w:rsidR="0046251E" w:rsidRDefault="00000000">
      <w:pPr>
        <w:pStyle w:val="ListBullet"/>
      </w:pPr>
      <w:r>
        <w:t>TCT is not a wallet, stored-value instrument, or economic claim.</w:t>
      </w:r>
    </w:p>
    <w:p w14:paraId="10FBEB6F" w14:textId="77777777" w:rsidR="0046251E" w:rsidRDefault="00000000">
      <w:pPr>
        <w:pStyle w:val="ListBullet"/>
      </w:pPr>
      <w:r>
        <w:t>TCT is the actor-linked token that authorizes participation and presents synchronized outcome views.</w:t>
      </w:r>
    </w:p>
    <w:p w14:paraId="2B83B0AE" w14:textId="77777777" w:rsidR="0046251E" w:rsidRDefault="00000000">
      <w:pPr>
        <w:pStyle w:val="Heading1"/>
      </w:pPr>
      <w:r>
        <w:rPr>
          <w:color w:val="1F3756"/>
        </w:rPr>
        <w:t>4. TCT token specification</w:t>
      </w:r>
    </w:p>
    <w:p w14:paraId="761DD541" w14:textId="77777777" w:rsidR="0046251E" w:rsidRDefault="00000000">
      <w:pPr>
        <w:pStyle w:val="Heading2"/>
      </w:pPr>
      <w:r>
        <w:rPr>
          <w:color w:val="1F3756"/>
        </w:rPr>
        <w:t>4.1 Required token properties</w:t>
      </w:r>
    </w:p>
    <w:p w14:paraId="718B1AD7" w14:textId="77777777" w:rsidR="0046251E" w:rsidRDefault="00000000">
      <w:pPr>
        <w:pStyle w:val="ListBullet"/>
      </w:pPr>
      <w:r>
        <w:t>Non-transferable: transfer functions must be disabled or structurally blocked.</w:t>
      </w:r>
    </w:p>
    <w:p w14:paraId="0091B09B" w14:textId="77777777" w:rsidR="0046251E" w:rsidRDefault="00000000">
      <w:pPr>
        <w:pStyle w:val="ListBullet"/>
      </w:pPr>
      <w:r>
        <w:t>Identity-bound: each token is permanently associated with a verified identity profile or legal participant record.</w:t>
      </w:r>
    </w:p>
    <w:p w14:paraId="7030DF94" w14:textId="77777777" w:rsidR="0046251E" w:rsidRDefault="00000000">
      <w:pPr>
        <w:pStyle w:val="ListBullet"/>
      </w:pPr>
      <w:r>
        <w:t>Permissioned: issuance and continued use are subject to compliance status and governance controls.</w:t>
      </w:r>
    </w:p>
    <w:p w14:paraId="1DFE3697" w14:textId="77777777" w:rsidR="0046251E" w:rsidRDefault="00000000">
      <w:pPr>
        <w:pStyle w:val="ListBullet"/>
      </w:pPr>
      <w:r>
        <w:t>Cryptographically verifiable: the token must support signed verification and immutable linkage to trusted records.</w:t>
      </w:r>
    </w:p>
    <w:p w14:paraId="3C810D9B" w14:textId="77777777" w:rsidR="0046251E" w:rsidRDefault="00000000">
      <w:pPr>
        <w:pStyle w:val="ListBullet"/>
      </w:pPr>
      <w:r>
        <w:t>Outcome-reporting capable: the token must maintain references to contract results, state changes, and audit-grade timestamps.</w:t>
      </w:r>
    </w:p>
    <w:p w14:paraId="3DF3C97A" w14:textId="77777777" w:rsidR="0046251E" w:rsidRDefault="00000000">
      <w:pPr>
        <w:pStyle w:val="ListBullet"/>
      </w:pPr>
      <w:r>
        <w:t>Non-value-bearing: the token must not carry balances, yield, redemption mechanics, or ownership claims.</w:t>
      </w:r>
    </w:p>
    <w:p w14:paraId="4C8522D0" w14:textId="77777777" w:rsidR="0046251E" w:rsidRDefault="00000000">
      <w:pPr>
        <w:pStyle w:val="Heading2"/>
      </w:pPr>
      <w:r>
        <w:rPr>
          <w:color w:val="1F3756"/>
        </w:rPr>
        <w:t>4.2 Canonical token object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2444"/>
        <w:gridCol w:w="2446"/>
        <w:gridCol w:w="2446"/>
      </w:tblGrid>
      <w:tr w:rsidR="0046251E" w14:paraId="1D162964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56912" w14:textId="77777777" w:rsidR="0046251E" w:rsidRDefault="00000000">
            <w:r>
              <w:rPr>
                <w:b/>
              </w:rPr>
              <w:t>Field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C9368" w14:textId="77777777" w:rsidR="0046251E" w:rsidRDefault="00000000">
            <w:r>
              <w:rPr>
                <w:b/>
              </w:rPr>
              <w:t>Type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DFDBA4" w14:textId="77777777" w:rsidR="0046251E" w:rsidRDefault="00000000">
            <w:r>
              <w:rPr>
                <w:b/>
              </w:rPr>
              <w:t>Purpose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9FAC4" w14:textId="77777777" w:rsidR="0046251E" w:rsidRDefault="00000000">
            <w:r>
              <w:rPr>
                <w:b/>
              </w:rPr>
              <w:t>Notes</w:t>
            </w:r>
          </w:p>
        </w:tc>
      </w:tr>
      <w:tr w:rsidR="0046251E" w14:paraId="2DAEEF3B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3EA24A" w14:textId="77777777" w:rsidR="0046251E" w:rsidRDefault="00000000">
            <w:r>
              <w:t>token_id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4DD3A" w14:textId="77777777" w:rsidR="0046251E" w:rsidRDefault="00000000">
            <w:r>
              <w:t>string / bytes32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7ED15" w14:textId="77777777" w:rsidR="0046251E" w:rsidRDefault="00000000">
            <w:r>
              <w:t>Unique TCT identifier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1F37DD" w14:textId="77777777" w:rsidR="0046251E" w:rsidRDefault="00000000">
            <w:r>
              <w:t>Globally unique; may be represented on-chain</w:t>
            </w:r>
          </w:p>
        </w:tc>
      </w:tr>
      <w:tr w:rsidR="0046251E" w14:paraId="4DD8F27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C6B06" w14:textId="77777777" w:rsidR="0046251E" w:rsidRDefault="00000000">
            <w:r>
              <w:t>identity_uuid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28EAE" w14:textId="77777777" w:rsidR="0046251E" w:rsidRDefault="00000000">
            <w:r>
              <w:t>UUID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68B0AF" w14:textId="77777777" w:rsidR="0046251E" w:rsidRDefault="00000000">
            <w:r>
              <w:t>Pseudonymous identity binding key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EECA2" w14:textId="77777777" w:rsidR="0046251E" w:rsidRDefault="00000000">
            <w:r>
              <w:t>Maps to PII only inside TCM</w:t>
            </w:r>
          </w:p>
        </w:tc>
      </w:tr>
      <w:tr w:rsidR="0046251E" w14:paraId="7BFFFD60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BBE7E" w14:textId="77777777" w:rsidR="0046251E" w:rsidRDefault="00000000">
            <w:r>
              <w:t>issuer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79EC6" w14:textId="77777777" w:rsidR="0046251E" w:rsidRDefault="00000000">
            <w:r>
              <w:t>string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02D1D9" w14:textId="77777777" w:rsidR="0046251E" w:rsidRDefault="00000000">
            <w:r>
              <w:t>Issuing authority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3922FD" w14:textId="77777777" w:rsidR="0046251E" w:rsidRDefault="00000000">
            <w:r>
              <w:t>TokenCap Miner LLC</w:t>
            </w:r>
          </w:p>
        </w:tc>
      </w:tr>
      <w:tr w:rsidR="0046251E" w14:paraId="11D83895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8584B" w14:textId="77777777" w:rsidR="0046251E" w:rsidRDefault="00000000">
            <w:r>
              <w:t>status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FF802" w14:textId="77777777" w:rsidR="0046251E" w:rsidRDefault="00000000">
            <w:r>
              <w:t>enum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A387F" w14:textId="77777777" w:rsidR="0046251E" w:rsidRDefault="00000000">
            <w:r>
              <w:t>Pending / Active / Suspended / Revoked / Expired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63CD3" w14:textId="77777777" w:rsidR="0046251E" w:rsidRDefault="00000000">
            <w:r>
              <w:t>Drives authorization outcomes</w:t>
            </w:r>
          </w:p>
        </w:tc>
      </w:tr>
      <w:tr w:rsidR="0046251E" w14:paraId="49005787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F5C02" w14:textId="77777777" w:rsidR="0046251E" w:rsidRDefault="00000000">
            <w:r>
              <w:t>compliance_status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799531" w14:textId="77777777" w:rsidR="0046251E" w:rsidRDefault="00000000">
            <w:r>
              <w:t>enum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5D31D1" w14:textId="77777777" w:rsidR="0046251E" w:rsidRDefault="00000000">
            <w:r>
              <w:t>Verified / Pending / Failed / Restricted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4D27E5" w14:textId="77777777" w:rsidR="0046251E" w:rsidRDefault="00000000">
            <w:r>
              <w:t>Produced by TCM compliance layer</w:t>
            </w:r>
          </w:p>
        </w:tc>
      </w:tr>
      <w:tr w:rsidR="0046251E" w14:paraId="5B46B48A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ABFFE" w14:textId="77777777" w:rsidR="0046251E" w:rsidRDefault="00000000">
            <w:r>
              <w:t>jurisdiction_code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1446F8" w14:textId="77777777" w:rsidR="0046251E" w:rsidRDefault="00000000">
            <w:r>
              <w:t>string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36DD1" w14:textId="77777777" w:rsidR="0046251E" w:rsidRDefault="00000000">
            <w:r>
              <w:t>Policy routing and controls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8969B" w14:textId="77777777" w:rsidR="0046251E" w:rsidRDefault="00000000">
            <w:r>
              <w:t>Used for geo/compliance decisions</w:t>
            </w:r>
          </w:p>
        </w:tc>
      </w:tr>
      <w:tr w:rsidR="0046251E" w14:paraId="7C33203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8F21E" w14:textId="77777777" w:rsidR="0046251E" w:rsidRDefault="00000000">
            <w:r>
              <w:t>claims_version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BD3687" w14:textId="77777777" w:rsidR="0046251E" w:rsidRDefault="00000000">
            <w:r>
              <w:t>integer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19369" w14:textId="77777777" w:rsidR="0046251E" w:rsidRDefault="00000000">
            <w:r>
              <w:t>Authorization context version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11017" w14:textId="77777777" w:rsidR="0046251E" w:rsidRDefault="00000000">
            <w:r>
              <w:t>Supports policy evolution</w:t>
            </w:r>
          </w:p>
        </w:tc>
      </w:tr>
      <w:tr w:rsidR="0046251E" w14:paraId="02EFE452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8B4DA" w14:textId="77777777" w:rsidR="0046251E" w:rsidRDefault="00000000">
            <w:r>
              <w:lastRenderedPageBreak/>
              <w:t>outcome_refs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EEF03A" w14:textId="77777777" w:rsidR="0046251E" w:rsidRDefault="00000000">
            <w:r>
              <w:t>array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82C386" w14:textId="77777777" w:rsidR="0046251E" w:rsidRDefault="00000000">
            <w:r>
              <w:t>Pointers to synchronized contract outcomes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3DF72" w14:textId="77777777" w:rsidR="0046251E" w:rsidRDefault="00000000">
            <w:r>
              <w:t>No balances; references only</w:t>
            </w:r>
          </w:p>
        </w:tc>
      </w:tr>
      <w:tr w:rsidR="0046251E" w14:paraId="18B95705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16D157" w14:textId="77777777" w:rsidR="0046251E" w:rsidRDefault="00000000">
            <w:r>
              <w:t>last_sync_at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69CF40" w14:textId="77777777" w:rsidR="0046251E" w:rsidRDefault="00000000">
            <w:r>
              <w:t>timestamp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409029" w14:textId="77777777" w:rsidR="0046251E" w:rsidRDefault="00000000">
            <w:r>
              <w:t>Latest successful synchronization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E73A6E" w14:textId="77777777" w:rsidR="0046251E" w:rsidRDefault="00000000">
            <w:r>
              <w:t>Audit and freshness control</w:t>
            </w:r>
          </w:p>
        </w:tc>
      </w:tr>
      <w:tr w:rsidR="0046251E" w14:paraId="2A170ED3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4C121E" w14:textId="77777777" w:rsidR="0046251E" w:rsidRDefault="00000000">
            <w:r>
              <w:t>audit_root_hash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5FBE53" w14:textId="77777777" w:rsidR="0046251E" w:rsidRDefault="00000000">
            <w:r>
              <w:t>string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53D2E" w14:textId="77777777" w:rsidR="0046251E" w:rsidRDefault="00000000">
            <w:r>
              <w:t>Integrity anchor for token record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91568" w14:textId="77777777" w:rsidR="0046251E" w:rsidRDefault="00000000">
            <w:r>
              <w:t>Protects against tampering</w:t>
            </w:r>
          </w:p>
        </w:tc>
      </w:tr>
    </w:tbl>
    <w:p w14:paraId="51A07889" w14:textId="77777777" w:rsidR="0046251E" w:rsidRDefault="0046251E"/>
    <w:p w14:paraId="143D0F57" w14:textId="77777777" w:rsidR="0046251E" w:rsidRDefault="00000000">
      <w:pPr>
        <w:pStyle w:val="Heading2"/>
      </w:pPr>
      <w:r>
        <w:rPr>
          <w:color w:val="1F3756"/>
        </w:rPr>
        <w:t>4.3 Outcome reference object</w:t>
      </w:r>
    </w:p>
    <w:p w14:paraId="058241D8" w14:textId="77777777" w:rsidR="0046251E" w:rsidRDefault="00000000">
      <w:pPr>
        <w:spacing w:after="80"/>
      </w:pPr>
      <w:r>
        <w:t>Outcome references are the core mechanism that lets TCT report smart contract consequences without embodying their value.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2445"/>
        <w:gridCol w:w="2445"/>
        <w:gridCol w:w="2445"/>
      </w:tblGrid>
      <w:tr w:rsidR="0046251E" w14:paraId="78B0A90D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4A8A6" w14:textId="77777777" w:rsidR="0046251E" w:rsidRDefault="00000000">
            <w:r>
              <w:rPr>
                <w:b/>
              </w:rPr>
              <w:t>Field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6D674" w14:textId="77777777" w:rsidR="0046251E" w:rsidRDefault="00000000">
            <w:r>
              <w:rPr>
                <w:b/>
              </w:rPr>
              <w:t>Purpose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DD437" w14:textId="77777777" w:rsidR="0046251E" w:rsidRDefault="00000000">
            <w:r>
              <w:rPr>
                <w:b/>
              </w:rPr>
              <w:t>Example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03250A" w14:textId="77777777" w:rsidR="0046251E" w:rsidRDefault="00000000">
            <w:r>
              <w:rPr>
                <w:b/>
              </w:rPr>
              <w:t>Constraint</w:t>
            </w:r>
          </w:p>
        </w:tc>
      </w:tr>
      <w:tr w:rsidR="0046251E" w14:paraId="22D3727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24F4F" w14:textId="77777777" w:rsidR="0046251E" w:rsidRDefault="00000000">
            <w:r>
              <w:t>event_id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B95FA4" w14:textId="77777777" w:rsidR="0046251E" w:rsidRDefault="00000000">
            <w:r>
              <w:t>Unique event pointer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96FD88" w14:textId="77777777" w:rsidR="0046251E" w:rsidRDefault="00000000">
            <w:r>
              <w:t>0xabc...:17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891410" w14:textId="77777777" w:rsidR="0046251E" w:rsidRDefault="00000000">
            <w:r>
              <w:t>Derived from chain event log</w:t>
            </w:r>
          </w:p>
        </w:tc>
      </w:tr>
      <w:tr w:rsidR="0046251E" w14:paraId="0EE3A10A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DC2CF5" w14:textId="77777777" w:rsidR="0046251E" w:rsidRDefault="00000000">
            <w:r>
              <w:t>contract_id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B57D09" w14:textId="77777777" w:rsidR="0046251E" w:rsidRDefault="00000000">
            <w:r>
              <w:t>Source workflow / contract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8A876E" w14:textId="77777777" w:rsidR="0046251E" w:rsidRDefault="00000000">
            <w:r>
              <w:t>DealRoom-Allocation-v3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A538A" w14:textId="77777777" w:rsidR="0046251E" w:rsidRDefault="00000000">
            <w:r>
              <w:t>Immutable origin reference</w:t>
            </w:r>
          </w:p>
        </w:tc>
      </w:tr>
      <w:tr w:rsidR="0046251E" w14:paraId="66953100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5B02F" w14:textId="77777777" w:rsidR="0046251E" w:rsidRDefault="00000000">
            <w:r>
              <w:t>event_hash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4D3B6" w14:textId="77777777" w:rsidR="0046251E" w:rsidRDefault="00000000">
            <w:r>
              <w:t>Payload integrity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1AE8BF" w14:textId="77777777" w:rsidR="0046251E" w:rsidRDefault="00000000">
            <w:r>
              <w:t>SHA-256(...)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FDC5A" w14:textId="77777777" w:rsidR="0046251E" w:rsidRDefault="00000000">
            <w:r>
              <w:t>Must hash normalized payload</w:t>
            </w:r>
          </w:p>
        </w:tc>
      </w:tr>
      <w:tr w:rsidR="0046251E" w14:paraId="470C01BB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5B1B5" w14:textId="77777777" w:rsidR="0046251E" w:rsidRDefault="00000000">
            <w:r>
              <w:t>participant_role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FF2507" w14:textId="77777777" w:rsidR="0046251E" w:rsidRDefault="00000000">
            <w:r>
              <w:t>Context view for participant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3C40D4" w14:textId="77777777" w:rsidR="0046251E" w:rsidRDefault="00000000">
            <w:r>
              <w:t>Manager / member / observer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FE333" w14:textId="77777777" w:rsidR="0046251E" w:rsidRDefault="00000000">
            <w:r>
              <w:t>Role is informational, not ownership</w:t>
            </w:r>
          </w:p>
        </w:tc>
      </w:tr>
      <w:tr w:rsidR="0046251E" w14:paraId="396F2476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B337C" w14:textId="77777777" w:rsidR="0046251E" w:rsidRDefault="00000000">
            <w:r>
              <w:t>result_type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2D9A3" w14:textId="77777777" w:rsidR="0046251E" w:rsidRDefault="00000000">
            <w:r>
              <w:t>Outcome category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C427E4" w14:textId="77777777" w:rsidR="0046251E" w:rsidRDefault="00000000">
            <w:r>
              <w:t>allocation / milestone / vote / distribution notice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B4266" w14:textId="77777777" w:rsidR="0046251E" w:rsidRDefault="00000000">
            <w:r>
              <w:t>No value custody</w:t>
            </w:r>
          </w:p>
        </w:tc>
      </w:tr>
      <w:tr w:rsidR="0046251E" w14:paraId="57FD27FA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D6A1CC" w14:textId="77777777" w:rsidR="0046251E" w:rsidRDefault="00000000">
            <w:r>
              <w:t>effective_at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0A14A3" w14:textId="77777777" w:rsidR="0046251E" w:rsidRDefault="00000000">
            <w:r>
              <w:t>Business effective time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658B4" w14:textId="77777777" w:rsidR="0046251E" w:rsidRDefault="00000000">
            <w:r>
              <w:t>2026-04-08T15:12:00Z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5C0AA" w14:textId="77777777" w:rsidR="0046251E" w:rsidRDefault="00000000">
            <w:r>
              <w:t>Supports reporting timeline</w:t>
            </w:r>
          </w:p>
        </w:tc>
      </w:tr>
      <w:tr w:rsidR="0046251E" w14:paraId="44B08C33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F38314" w14:textId="77777777" w:rsidR="0046251E" w:rsidRDefault="00000000">
            <w:r>
              <w:t>ledger_pointer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86744" w14:textId="77777777" w:rsidR="0046251E" w:rsidRDefault="00000000">
            <w:r>
              <w:t>On-chain reference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E5CBE" w14:textId="77777777" w:rsidR="0046251E" w:rsidRDefault="00000000">
            <w:r>
              <w:t>block, tx, logIndex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58B1F9" w14:textId="77777777" w:rsidR="0046251E" w:rsidRDefault="00000000">
            <w:r>
              <w:t>Used to prove origin</w:t>
            </w:r>
          </w:p>
        </w:tc>
      </w:tr>
      <w:tr w:rsidR="0046251E" w14:paraId="62B2CFFF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FF6C59" w14:textId="77777777" w:rsidR="0046251E" w:rsidRDefault="00000000">
            <w:r>
              <w:t>offchain_record_ref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C7AC8" w14:textId="77777777" w:rsidR="0046251E" w:rsidRDefault="00000000">
            <w:r>
              <w:t>Legal / operational linkage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2F2C70" w14:textId="77777777" w:rsidR="0046251E" w:rsidRDefault="00000000">
            <w:r>
              <w:t>LLC-23-Resolution-5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C8A01A" w14:textId="77777777" w:rsidR="0046251E" w:rsidRDefault="00000000">
            <w:r>
              <w:t>Points outward to authoritative record</w:t>
            </w:r>
          </w:p>
        </w:tc>
      </w:tr>
    </w:tbl>
    <w:p w14:paraId="00E25F94" w14:textId="77777777" w:rsidR="0046251E" w:rsidRDefault="0046251E"/>
    <w:p w14:paraId="07796080" w14:textId="77777777" w:rsidR="0046251E" w:rsidRDefault="00000000">
      <w:pPr>
        <w:pStyle w:val="Heading1"/>
      </w:pPr>
      <w:r>
        <w:rPr>
          <w:color w:val="1F3756"/>
        </w:rPr>
        <w:t>5. TCM, TCN, and TCA boundary model</w:t>
      </w:r>
    </w:p>
    <w:p w14:paraId="5677B6A9" w14:textId="77777777" w:rsidR="0046251E" w:rsidRDefault="00000000">
      <w:pPr>
        <w:pStyle w:val="Heading2"/>
      </w:pPr>
      <w:r>
        <w:rPr>
          <w:color w:val="1F3756"/>
        </w:rPr>
        <w:t>5.1 TCM responsibilities</w:t>
      </w:r>
    </w:p>
    <w:p w14:paraId="49A76486" w14:textId="77777777" w:rsidR="0046251E" w:rsidRDefault="00000000">
      <w:pPr>
        <w:pStyle w:val="ListBullet"/>
      </w:pPr>
      <w:r>
        <w:t>Issue, revoke, suspend, and renew TCTs.</w:t>
      </w:r>
    </w:p>
    <w:p w14:paraId="35C832DC" w14:textId="77777777" w:rsidR="0046251E" w:rsidRDefault="00000000">
      <w:pPr>
        <w:pStyle w:val="ListBullet"/>
      </w:pPr>
      <w:r>
        <w:t>Maintain identity binding, PII segregation, and KYC/AML controls.</w:t>
      </w:r>
    </w:p>
    <w:p w14:paraId="5C53F504" w14:textId="77777777" w:rsidR="0046251E" w:rsidRDefault="00000000">
      <w:pPr>
        <w:pStyle w:val="ListBullet"/>
      </w:pPr>
      <w:r>
        <w:t>Evaluate token state before authorization is granted.</w:t>
      </w:r>
    </w:p>
    <w:p w14:paraId="1BEB8527" w14:textId="77777777" w:rsidR="0046251E" w:rsidRDefault="00000000">
      <w:pPr>
        <w:pStyle w:val="ListBullet"/>
      </w:pPr>
      <w:r>
        <w:t>Ingest, normalize, and synchronize TCN event outcomes into TCT-visible references.</w:t>
      </w:r>
    </w:p>
    <w:p w14:paraId="355FF5D2" w14:textId="77777777" w:rsidR="0046251E" w:rsidRDefault="00000000">
      <w:pPr>
        <w:pStyle w:val="ListBullet"/>
      </w:pPr>
      <w:r>
        <w:t>Maintain immutable audit records for issuance, status changes, and synchronization.</w:t>
      </w:r>
    </w:p>
    <w:p w14:paraId="3D664C29" w14:textId="77777777" w:rsidR="0046251E" w:rsidRDefault="00000000">
      <w:pPr>
        <w:pStyle w:val="Heading2"/>
      </w:pPr>
      <w:r>
        <w:rPr>
          <w:color w:val="1F3756"/>
        </w:rPr>
        <w:t>5.2 TCN responsibilities</w:t>
      </w:r>
    </w:p>
    <w:p w14:paraId="188496B1" w14:textId="77777777" w:rsidR="0046251E" w:rsidRDefault="00000000">
      <w:pPr>
        <w:pStyle w:val="ListBullet"/>
      </w:pPr>
      <w:r>
        <w:t>Execute tokenized business collaboration processes and smart contracts.</w:t>
      </w:r>
    </w:p>
    <w:p w14:paraId="3195B6F4" w14:textId="77777777" w:rsidR="0046251E" w:rsidRDefault="00000000">
      <w:pPr>
        <w:pStyle w:val="ListBullet"/>
      </w:pPr>
      <w:r>
        <w:lastRenderedPageBreak/>
        <w:t>Emit deterministic, signed, or otherwise verifiable events suitable for synchronization.</w:t>
      </w:r>
    </w:p>
    <w:p w14:paraId="57988063" w14:textId="77777777" w:rsidR="0046251E" w:rsidRDefault="00000000">
      <w:pPr>
        <w:pStyle w:val="ListBullet"/>
      </w:pPr>
      <w:r>
        <w:t>Avoid storing PII or becoming the system of record for identity or compliance.</w:t>
      </w:r>
    </w:p>
    <w:p w14:paraId="10823653" w14:textId="77777777" w:rsidR="0046251E" w:rsidRDefault="00000000">
      <w:pPr>
        <w:pStyle w:val="ListBullet"/>
      </w:pPr>
      <w:r>
        <w:t>Expose finality-aware event interfaces for downstream synchronization services.</w:t>
      </w:r>
    </w:p>
    <w:p w14:paraId="6E6AD841" w14:textId="77777777" w:rsidR="0046251E" w:rsidRDefault="00000000">
      <w:pPr>
        <w:pStyle w:val="Heading2"/>
      </w:pPr>
      <w:r>
        <w:rPr>
          <w:color w:val="1F3756"/>
        </w:rPr>
        <w:t>5.3 TCA responsibilities</w:t>
      </w:r>
    </w:p>
    <w:p w14:paraId="13F7281B" w14:textId="77777777" w:rsidR="0046251E" w:rsidRDefault="00000000">
      <w:pPr>
        <w:pStyle w:val="ListBullet"/>
      </w:pPr>
      <w:r>
        <w:t>Consume approved reporting feeds and outcome references for risk and analytics functions.</w:t>
      </w:r>
    </w:p>
    <w:p w14:paraId="0BCA5C45" w14:textId="77777777" w:rsidR="0046251E" w:rsidRDefault="00000000">
      <w:pPr>
        <w:pStyle w:val="ListBullet"/>
      </w:pPr>
      <w:r>
        <w:t>Generate performance, exposure, and workflow intelligence products.</w:t>
      </w:r>
    </w:p>
    <w:p w14:paraId="6D4268FA" w14:textId="77777777" w:rsidR="0046251E" w:rsidRDefault="00000000">
      <w:pPr>
        <w:pStyle w:val="ListBullet"/>
      </w:pPr>
      <w:r>
        <w:t>Remain analytically downstream of issuance and execution rather than operationally controlling them.</w:t>
      </w:r>
    </w:p>
    <w:p w14:paraId="27C23B94" w14:textId="77777777" w:rsidR="0046251E" w:rsidRDefault="00000000">
      <w:pPr>
        <w:pStyle w:val="Heading1"/>
      </w:pPr>
      <w:r>
        <w:rPr>
          <w:color w:val="1F3756"/>
        </w:rPr>
        <w:t>6. Smart contract to TCT synchronization protocol</w:t>
      </w:r>
    </w:p>
    <w:p w14:paraId="617460E0" w14:textId="77777777" w:rsidR="0046251E" w:rsidRDefault="00000000">
      <w:r>
        <w:rPr>
          <w:noProof/>
        </w:rPr>
        <w:drawing>
          <wp:inline distT="0" distB="0" distL="0" distR="0" wp14:anchorId="05F6F3D5" wp14:editId="6DF4EFD1">
            <wp:extent cx="6309360" cy="38531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t_sync_protocol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F7C" w14:textId="77777777" w:rsidR="0046251E" w:rsidRDefault="00000000">
      <w:pPr>
        <w:jc w:val="center"/>
      </w:pPr>
      <w:r>
        <w:rPr>
          <w:i/>
        </w:rPr>
        <w:t>Figure 2. Smart contract-to-TCT synchronization sequence.</w:t>
      </w:r>
    </w:p>
    <w:p w14:paraId="6EB72747" w14:textId="77777777" w:rsidR="0046251E" w:rsidRDefault="00000000">
      <w:pPr>
        <w:pStyle w:val="Heading2"/>
      </w:pPr>
      <w:r>
        <w:rPr>
          <w:color w:val="1F3756"/>
        </w:rPr>
        <w:t>6.1 Protocol objectives</w:t>
      </w:r>
    </w:p>
    <w:p w14:paraId="036AC9D4" w14:textId="77777777" w:rsidR="0046251E" w:rsidRDefault="00000000">
      <w:pPr>
        <w:pStyle w:val="ListBullet"/>
      </w:pPr>
      <w:r>
        <w:t>Make smart contract outcomes visible through TCT without converting TCT into a stored-value instrument.</w:t>
      </w:r>
    </w:p>
    <w:p w14:paraId="32CD8762" w14:textId="77777777" w:rsidR="0046251E" w:rsidRDefault="00000000">
      <w:pPr>
        <w:pStyle w:val="ListBullet"/>
      </w:pPr>
      <w:r>
        <w:t>Preserve deterministic provenance from TCN execution to TCM token state.</w:t>
      </w:r>
    </w:p>
    <w:p w14:paraId="11CF8B61" w14:textId="77777777" w:rsidR="0046251E" w:rsidRDefault="00000000">
      <w:pPr>
        <w:pStyle w:val="ListBullet"/>
      </w:pPr>
      <w:r>
        <w:t>Allow participant-specific reporting views while keeping legal ownership and economic rights off-chain.</w:t>
      </w:r>
    </w:p>
    <w:p w14:paraId="6222B45F" w14:textId="77777777" w:rsidR="0046251E" w:rsidRDefault="00000000">
      <w:pPr>
        <w:pStyle w:val="ListBullet"/>
      </w:pPr>
      <w:r>
        <w:t>Provide a clean analytics feed for TCA.</w:t>
      </w:r>
    </w:p>
    <w:p w14:paraId="686E79D3" w14:textId="77777777" w:rsidR="0046251E" w:rsidRDefault="00000000">
      <w:pPr>
        <w:pStyle w:val="Heading2"/>
      </w:pPr>
      <w:r>
        <w:rPr>
          <w:color w:val="1F3756"/>
        </w:rPr>
        <w:t>6.2 Protocol flow</w:t>
      </w:r>
    </w:p>
    <w:p w14:paraId="71448145" w14:textId="77777777" w:rsidR="0046251E" w:rsidRDefault="00000000">
      <w:pPr>
        <w:pStyle w:val="ListNumber"/>
      </w:pPr>
      <w:r>
        <w:t>Actor presents an active TCT or derived authorization proof to the TCM-controlled authentication gateway.</w:t>
      </w:r>
    </w:p>
    <w:p w14:paraId="6C202A4D" w14:textId="77777777" w:rsidR="0046251E" w:rsidRDefault="00000000">
      <w:pPr>
        <w:pStyle w:val="ListNumber"/>
      </w:pPr>
      <w:r>
        <w:t>TCM validates token status, identity UUID, compliance status, jurisdiction rules, and any workflow-specific policy claims.</w:t>
      </w:r>
    </w:p>
    <w:p w14:paraId="2903BE17" w14:textId="77777777" w:rsidR="0046251E" w:rsidRDefault="00000000">
      <w:pPr>
        <w:pStyle w:val="ListNumber"/>
      </w:pPr>
      <w:r>
        <w:lastRenderedPageBreak/>
        <w:t>Upon successful validation, TCM issues an authorization context to TCN or to the workflow service layer.</w:t>
      </w:r>
    </w:p>
    <w:p w14:paraId="0FA04469" w14:textId="77777777" w:rsidR="0046251E" w:rsidRDefault="00000000">
      <w:pPr>
        <w:pStyle w:val="ListNumber"/>
      </w:pPr>
      <w:r>
        <w:t>Actor initiates a selected collaboration workflow or smart contract interaction on TCN.</w:t>
      </w:r>
    </w:p>
    <w:p w14:paraId="126D31A3" w14:textId="77777777" w:rsidR="0046251E" w:rsidRDefault="00000000">
      <w:pPr>
        <w:pStyle w:val="ListNumber"/>
      </w:pPr>
      <w:r>
        <w:t>TCN executes the contract logic and emits an outcome event containing the minimum synchronization payload.</w:t>
      </w:r>
    </w:p>
    <w:p w14:paraId="0215E441" w14:textId="77777777" w:rsidR="0046251E" w:rsidRDefault="00000000">
      <w:pPr>
        <w:pStyle w:val="ListNumber"/>
      </w:pPr>
      <w:r>
        <w:t>The outcome synchronization service waits for defined finality conditions, validates source authenticity, normalizes the payload, hashes the normalized record, and determines participant-specific views.</w:t>
      </w:r>
    </w:p>
    <w:p w14:paraId="1CE24145" w14:textId="77777777" w:rsidR="0046251E" w:rsidRDefault="00000000">
      <w:pPr>
        <w:pStyle w:val="ListNumber"/>
      </w:pPr>
      <w:r>
        <w:t>TCM updates the token registry and TCT outcome reference set, writing audit logs and refreshing last_sync_at metadata.</w:t>
      </w:r>
    </w:p>
    <w:p w14:paraId="2EEEBBA0" w14:textId="77777777" w:rsidR="0046251E" w:rsidRDefault="00000000">
      <w:pPr>
        <w:pStyle w:val="ListNumber"/>
      </w:pPr>
      <w:r>
        <w:t>TCA receives an approved reporting feed or snapshot generated from synchronized data for downstream analytics.</w:t>
      </w:r>
    </w:p>
    <w:p w14:paraId="17A0C584" w14:textId="77777777" w:rsidR="0046251E" w:rsidRDefault="00000000">
      <w:pPr>
        <w:pStyle w:val="Heading2"/>
      </w:pPr>
      <w:r>
        <w:rPr>
          <w:color w:val="1F3756"/>
        </w:rPr>
        <w:t>6.3 Minimum synchronization payload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2444"/>
        <w:gridCol w:w="2446"/>
        <w:gridCol w:w="2445"/>
      </w:tblGrid>
      <w:tr w:rsidR="0046251E" w14:paraId="24D4C5FF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60B02" w14:textId="77777777" w:rsidR="0046251E" w:rsidRDefault="00000000">
            <w:r>
              <w:rPr>
                <w:b/>
              </w:rPr>
              <w:t>Payload field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10C18" w14:textId="77777777" w:rsidR="0046251E" w:rsidRDefault="00000000">
            <w:r>
              <w:rPr>
                <w:b/>
              </w:rPr>
              <w:t>Source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59A952" w14:textId="77777777" w:rsidR="0046251E" w:rsidRDefault="00000000">
            <w:r>
              <w:rPr>
                <w:b/>
              </w:rPr>
              <w:t>Required</w:t>
            </w:r>
          </w:p>
        </w:tc>
        <w:tc>
          <w:tcPr>
            <w:tcW w:w="2448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175E5" w14:textId="77777777" w:rsidR="0046251E" w:rsidRDefault="00000000">
            <w:r>
              <w:rPr>
                <w:b/>
              </w:rPr>
              <w:t>Description</w:t>
            </w:r>
          </w:p>
        </w:tc>
      </w:tr>
      <w:tr w:rsidR="0046251E" w14:paraId="1BBF132E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BC83CF" w14:textId="77777777" w:rsidR="0046251E" w:rsidRDefault="00000000">
            <w:r>
              <w:t>event_id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194A35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09AF6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85A2B0" w14:textId="77777777" w:rsidR="0046251E" w:rsidRDefault="00000000">
            <w:r>
              <w:t>Unique contract event identifier</w:t>
            </w:r>
          </w:p>
        </w:tc>
      </w:tr>
      <w:tr w:rsidR="0046251E" w14:paraId="14D750F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F8C01" w14:textId="77777777" w:rsidR="0046251E" w:rsidRDefault="00000000">
            <w:r>
              <w:t>chain_reference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AAFFE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E94DE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A1CA35" w14:textId="77777777" w:rsidR="0046251E" w:rsidRDefault="00000000">
            <w:r>
              <w:t>Block number, tx hash, log index, network id</w:t>
            </w:r>
          </w:p>
        </w:tc>
      </w:tr>
      <w:tr w:rsidR="0046251E" w14:paraId="70974A26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4AA598" w14:textId="77777777" w:rsidR="0046251E" w:rsidRDefault="00000000">
            <w:r>
              <w:t>contract_id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BF8E17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BAC1FA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B06174" w14:textId="77777777" w:rsidR="0046251E" w:rsidRDefault="00000000">
            <w:r>
              <w:t>Canonical source contract / workflow id</w:t>
            </w:r>
          </w:p>
        </w:tc>
      </w:tr>
      <w:tr w:rsidR="0046251E" w14:paraId="7BF2B668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477AE" w14:textId="77777777" w:rsidR="0046251E" w:rsidRDefault="00000000">
            <w:r>
              <w:t>participant_keys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0535D" w14:textId="77777777" w:rsidR="0046251E" w:rsidRDefault="00000000">
            <w:r>
              <w:t>TCN/TCM mapping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AC1B8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68CC1" w14:textId="77777777" w:rsidR="0046251E" w:rsidRDefault="00000000">
            <w:r>
              <w:t>UUIDs or participant pseudonyms affected by event</w:t>
            </w:r>
          </w:p>
        </w:tc>
      </w:tr>
      <w:tr w:rsidR="0046251E" w14:paraId="0C227D4D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4C9C02" w14:textId="77777777" w:rsidR="0046251E" w:rsidRDefault="00000000">
            <w:r>
              <w:t>result_type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09C5AD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F16C98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FC8AE" w14:textId="77777777" w:rsidR="0046251E" w:rsidRDefault="00000000">
            <w:r>
              <w:t>Allocation, milestone, approval, vote, exception, etc.</w:t>
            </w:r>
          </w:p>
        </w:tc>
      </w:tr>
      <w:tr w:rsidR="0046251E" w14:paraId="740AA4D8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2DAE65" w14:textId="77777777" w:rsidR="0046251E" w:rsidRDefault="00000000">
            <w:r>
              <w:t>result_payload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80DBD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83FC93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D8958" w14:textId="77777777" w:rsidR="0046251E" w:rsidRDefault="00000000">
            <w:r>
              <w:t>Normalized business output for reporting</w:t>
            </w:r>
          </w:p>
        </w:tc>
      </w:tr>
      <w:tr w:rsidR="0046251E" w14:paraId="01D5B385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2F54B" w14:textId="77777777" w:rsidR="0046251E" w:rsidRDefault="00000000">
            <w:r>
              <w:t>effective_timestamp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691DC9" w14:textId="77777777" w:rsidR="0046251E" w:rsidRDefault="00000000">
            <w:r>
              <w:t>TCN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84BD5" w14:textId="77777777" w:rsidR="0046251E" w:rsidRDefault="00000000">
            <w:r>
              <w:t>Yes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223D7" w14:textId="77777777" w:rsidR="0046251E" w:rsidRDefault="00000000">
            <w:r>
              <w:t>Event business time</w:t>
            </w:r>
          </w:p>
        </w:tc>
      </w:tr>
      <w:tr w:rsidR="0046251E" w14:paraId="7286F23C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4A292" w14:textId="77777777" w:rsidR="0046251E" w:rsidRDefault="00000000">
            <w:r>
              <w:t>offchain_authority_ref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DB028" w14:textId="77777777" w:rsidR="0046251E" w:rsidRDefault="00000000">
            <w:r>
              <w:t>Workflow / legal layer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BB557" w14:textId="77777777" w:rsidR="0046251E" w:rsidRDefault="00000000">
            <w:r>
              <w:t>Recommended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89709" w14:textId="77777777" w:rsidR="0046251E" w:rsidRDefault="00000000">
            <w:r>
              <w:t>Reference to authoritative legal or operational record</w:t>
            </w:r>
          </w:p>
        </w:tc>
      </w:tr>
      <w:tr w:rsidR="0046251E" w14:paraId="17C7FC24" w14:textId="77777777">
        <w:trPr>
          <w:jc w:val="center"/>
        </w:trPr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07C9F4" w14:textId="77777777" w:rsidR="0046251E" w:rsidRDefault="00000000">
            <w:r>
              <w:t>finality_proof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B6DAE" w14:textId="77777777" w:rsidR="0046251E" w:rsidRDefault="00000000">
            <w:r>
              <w:t>Chain / node layer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B9676" w14:textId="77777777" w:rsidR="0046251E" w:rsidRDefault="00000000">
            <w:r>
              <w:t>Recommended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97F613" w14:textId="77777777" w:rsidR="0046251E" w:rsidRDefault="00000000">
            <w:r>
              <w:t>Confirmation that event is safe to synchronize</w:t>
            </w:r>
          </w:p>
        </w:tc>
      </w:tr>
    </w:tbl>
    <w:p w14:paraId="6E209E42" w14:textId="77777777" w:rsidR="0046251E" w:rsidRDefault="0046251E"/>
    <w:p w14:paraId="7464381E" w14:textId="77777777" w:rsidR="0046251E" w:rsidRDefault="00000000">
      <w:pPr>
        <w:pStyle w:val="Heading2"/>
      </w:pPr>
      <w:r>
        <w:rPr>
          <w:color w:val="1F3756"/>
        </w:rPr>
        <w:t>6.4 Synchronization rules</w:t>
      </w:r>
    </w:p>
    <w:p w14:paraId="43C9D7B3" w14:textId="77777777" w:rsidR="0046251E" w:rsidRDefault="00000000">
      <w:pPr>
        <w:pStyle w:val="ListBullet"/>
      </w:pPr>
      <w:r>
        <w:t>No raw PII may enter the synchronization payload.</w:t>
      </w:r>
    </w:p>
    <w:p w14:paraId="3164D129" w14:textId="77777777" w:rsidR="0046251E" w:rsidRDefault="00000000">
      <w:pPr>
        <w:pStyle w:val="ListBullet"/>
      </w:pPr>
      <w:r>
        <w:t>All participant identifiers must be UUIDs, pseudonyms, or equivalent indirect references.</w:t>
      </w:r>
    </w:p>
    <w:p w14:paraId="03B8D14A" w14:textId="77777777" w:rsidR="0046251E" w:rsidRDefault="00000000">
      <w:pPr>
        <w:pStyle w:val="ListBullet"/>
      </w:pPr>
      <w:r>
        <w:t>Synchronization must be finality-aware; provisional chain events must be flagged as pending or excluded until threshold is met.</w:t>
      </w:r>
    </w:p>
    <w:p w14:paraId="6441AA9E" w14:textId="77777777" w:rsidR="0046251E" w:rsidRDefault="00000000">
      <w:pPr>
        <w:pStyle w:val="ListBullet"/>
      </w:pPr>
      <w:r>
        <w:t>The payload must be normalized before hashing so the same event always yields the same integrity value.</w:t>
      </w:r>
    </w:p>
    <w:p w14:paraId="463B6C14" w14:textId="77777777" w:rsidR="0046251E" w:rsidRDefault="00000000">
      <w:pPr>
        <w:pStyle w:val="ListBullet"/>
      </w:pPr>
      <w:r>
        <w:t>Outcome references stored against TCT must point to results, not balances.</w:t>
      </w:r>
    </w:p>
    <w:p w14:paraId="70AE1EB1" w14:textId="77777777" w:rsidR="0046251E" w:rsidRDefault="00000000">
      <w:pPr>
        <w:pStyle w:val="ListBullet"/>
      </w:pPr>
      <w:r>
        <w:lastRenderedPageBreak/>
        <w:t>If an off-chain legal record supersedes an on-chain event for legal interpretation, the TCT reference must show the linkage without rewriting chain history.</w:t>
      </w:r>
    </w:p>
    <w:p w14:paraId="62DC6DED" w14:textId="77777777" w:rsidR="0046251E" w:rsidRDefault="00000000">
      <w:pPr>
        <w:pStyle w:val="Heading2"/>
      </w:pPr>
      <w:r>
        <w:rPr>
          <w:color w:val="1F3756"/>
        </w:rPr>
        <w:t>6.5 Failure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1"/>
        <w:gridCol w:w="3260"/>
      </w:tblGrid>
      <w:tr w:rsidR="0046251E" w14:paraId="7319676E" w14:textId="77777777">
        <w:trPr>
          <w:jc w:val="center"/>
        </w:trPr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2003A" w14:textId="77777777" w:rsidR="0046251E" w:rsidRDefault="00000000">
            <w:r>
              <w:rPr>
                <w:b/>
              </w:rPr>
              <w:t>Failure condition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F96D2" w14:textId="77777777" w:rsidR="0046251E" w:rsidRDefault="00000000">
            <w:r>
              <w:rPr>
                <w:b/>
              </w:rPr>
              <w:t>Required handling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9E9C2" w14:textId="77777777" w:rsidR="0046251E" w:rsidRDefault="00000000">
            <w:r>
              <w:rPr>
                <w:b/>
              </w:rPr>
              <w:t>Resulting token state impact</w:t>
            </w:r>
          </w:p>
        </w:tc>
      </w:tr>
      <w:tr w:rsidR="0046251E" w14:paraId="415BAB73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A1CA64" w14:textId="77777777" w:rsidR="0046251E" w:rsidRDefault="00000000">
            <w:r>
              <w:t>Chain reorg before finality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DE39AA" w14:textId="77777777" w:rsidR="0046251E" w:rsidRDefault="00000000">
            <w:r>
              <w:t>Delay synchronization or mark provisional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5718B4" w14:textId="77777777" w:rsidR="0046251E" w:rsidRDefault="00000000">
            <w:r>
              <w:t>No permanent outcome reference written</w:t>
            </w:r>
          </w:p>
        </w:tc>
      </w:tr>
      <w:tr w:rsidR="0046251E" w14:paraId="036BC7D1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D3091" w14:textId="77777777" w:rsidR="0046251E" w:rsidRDefault="00000000">
            <w:r>
              <w:t>Signature / source validation failure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D2A0D" w14:textId="77777777" w:rsidR="0046251E" w:rsidRDefault="00000000">
            <w:r>
              <w:t>Reject payload and alert operations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32CD6" w14:textId="77777777" w:rsidR="0046251E" w:rsidRDefault="00000000">
            <w:r>
              <w:t>No update; audit exception logged</w:t>
            </w:r>
          </w:p>
        </w:tc>
      </w:tr>
      <w:tr w:rsidR="0046251E" w14:paraId="10549DE4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DD47A2" w14:textId="77777777" w:rsidR="0046251E" w:rsidRDefault="00000000">
            <w:r>
              <w:t>Participant mapping failure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120039" w14:textId="77777777" w:rsidR="0046251E" w:rsidRDefault="00000000">
            <w:r>
              <w:t>Queue for manual resolution or policy fallback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F538A" w14:textId="77777777" w:rsidR="0046251E" w:rsidRDefault="00000000">
            <w:r>
              <w:t>Outcome held outside participant view until resolved</w:t>
            </w:r>
          </w:p>
        </w:tc>
      </w:tr>
      <w:tr w:rsidR="0046251E" w14:paraId="543D86DA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9F59E" w14:textId="77777777" w:rsidR="0046251E" w:rsidRDefault="00000000">
            <w:r>
              <w:t>Compliance status changed before sync completes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90744E" w14:textId="77777777" w:rsidR="0046251E" w:rsidRDefault="00000000">
            <w:r>
              <w:t>Re-run policy evaluation before publishing view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CAC03C" w14:textId="77777777" w:rsidR="0046251E" w:rsidRDefault="00000000">
            <w:r>
              <w:t>Outcome may sync but access visibility may be restricted</w:t>
            </w:r>
          </w:p>
        </w:tc>
      </w:tr>
      <w:tr w:rsidR="0046251E" w14:paraId="6FC33D1D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B36DB" w14:textId="77777777" w:rsidR="0046251E" w:rsidRDefault="00000000">
            <w:r>
              <w:t>Duplicate event delivery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244B58" w14:textId="77777777" w:rsidR="0046251E" w:rsidRDefault="00000000">
            <w:r>
              <w:t>Apply idempotency check on event_id + hash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B5C5D" w14:textId="77777777" w:rsidR="0046251E" w:rsidRDefault="00000000">
            <w:r>
              <w:t>Single canonical reference only</w:t>
            </w:r>
          </w:p>
        </w:tc>
      </w:tr>
    </w:tbl>
    <w:p w14:paraId="300C7FDE" w14:textId="77777777" w:rsidR="0046251E" w:rsidRDefault="0046251E"/>
    <w:p w14:paraId="6A9224B6" w14:textId="77777777" w:rsidR="0046251E" w:rsidRDefault="00000000">
      <w:pPr>
        <w:pStyle w:val="Heading1"/>
      </w:pPr>
      <w:r>
        <w:rPr>
          <w:color w:val="1F3756"/>
        </w:rPr>
        <w:t>7. Security architecture</w:t>
      </w:r>
    </w:p>
    <w:p w14:paraId="03975BBF" w14:textId="77777777" w:rsidR="0046251E" w:rsidRDefault="00000000">
      <w:pPr>
        <w:pStyle w:val="ListBullet"/>
      </w:pPr>
      <w:r>
        <w:t>PII isolation: identity records remain in a segregated TCM vault and are never written to chain.</w:t>
      </w:r>
    </w:p>
    <w:p w14:paraId="60A76B01" w14:textId="77777777" w:rsidR="0046251E" w:rsidRDefault="00000000">
      <w:pPr>
        <w:pStyle w:val="ListBullet"/>
      </w:pPr>
      <w:r>
        <w:t>Pseudonymization boundary: all downstream systems consume indirect participant references.</w:t>
      </w:r>
    </w:p>
    <w:p w14:paraId="11C0DD2F" w14:textId="77777777" w:rsidR="0046251E" w:rsidRDefault="00000000">
      <w:pPr>
        <w:pStyle w:val="ListBullet"/>
      </w:pPr>
      <w:r>
        <w:t>Immutable audit logging: issuance, authorization, synchronization, and revocation events are written to tamper-evident logs.</w:t>
      </w:r>
    </w:p>
    <w:p w14:paraId="2EF2030E" w14:textId="77777777" w:rsidR="0046251E" w:rsidRDefault="00000000">
      <w:pPr>
        <w:pStyle w:val="ListBullet"/>
      </w:pPr>
      <w:r>
        <w:t>Key management: signing keys, token verification keys, and vault encryption keys must be separated by function and rotated under policy.</w:t>
      </w:r>
    </w:p>
    <w:p w14:paraId="156C05A8" w14:textId="77777777" w:rsidR="0046251E" w:rsidRDefault="00000000">
      <w:pPr>
        <w:pStyle w:val="ListBullet"/>
      </w:pPr>
      <w:r>
        <w:t>Least-privilege service design: outcome synchronization services may read chain events and token registry records, but may not read full PII unless explicitly required and controlled.</w:t>
      </w:r>
    </w:p>
    <w:p w14:paraId="6C21C224" w14:textId="77777777" w:rsidR="0046251E" w:rsidRDefault="00000000">
      <w:pPr>
        <w:pStyle w:val="ListBullet"/>
      </w:pPr>
      <w:r>
        <w:t>Zero-trust access: every internal service call is authenticated, authorized, and logged.</w:t>
      </w:r>
    </w:p>
    <w:p w14:paraId="6621BD30" w14:textId="77777777" w:rsidR="0046251E" w:rsidRDefault="00000000">
      <w:pPr>
        <w:pStyle w:val="Heading1"/>
      </w:pPr>
      <w:r>
        <w:rPr>
          <w:color w:val="1F3756"/>
        </w:rPr>
        <w:t>8. Compliance and classification guardrails</w:t>
      </w:r>
    </w:p>
    <w:p w14:paraId="3763B9AC" w14:textId="77777777" w:rsidR="0046251E" w:rsidRDefault="00000000">
      <w:pPr>
        <w:spacing w:after="80"/>
      </w:pPr>
      <w:r>
        <w:t>The architecture must preserve a hard distinction between reporting on value and representing value. That distinction is not rhetorical; it is implemented technically.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1"/>
        <w:gridCol w:w="3260"/>
      </w:tblGrid>
      <w:tr w:rsidR="0046251E" w14:paraId="27DFA03B" w14:textId="77777777">
        <w:trPr>
          <w:jc w:val="center"/>
        </w:trPr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6D028" w14:textId="77777777" w:rsidR="0046251E" w:rsidRDefault="00000000">
            <w:r>
              <w:rPr>
                <w:b/>
              </w:rPr>
              <w:t>Permitted in TCT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C4BBF" w14:textId="77777777" w:rsidR="0046251E" w:rsidRDefault="00000000">
            <w:r>
              <w:rPr>
                <w:b/>
              </w:rPr>
              <w:t>Prohibited in TCT</w:t>
            </w:r>
          </w:p>
        </w:tc>
        <w:tc>
          <w:tcPr>
            <w:tcW w:w="3264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2C796" w14:textId="77777777" w:rsidR="0046251E" w:rsidRDefault="00000000">
            <w:r>
              <w:rPr>
                <w:b/>
              </w:rPr>
              <w:t>Authoritative location</w:t>
            </w:r>
          </w:p>
        </w:tc>
      </w:tr>
      <w:tr w:rsidR="0046251E" w14:paraId="03AAAE86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12D000" w14:textId="77777777" w:rsidR="0046251E" w:rsidRDefault="00000000">
            <w:r>
              <w:t>Outcome references, result categories, timestamps, hashes, role-context views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C25E4C" w14:textId="77777777" w:rsidR="0046251E" w:rsidRDefault="00000000">
            <w:r>
              <w:t>Balances, redeemable units, wallet logic, ownership interests, claims on assets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A882B1" w14:textId="77777777" w:rsidR="0046251E" w:rsidRDefault="00000000">
            <w:r>
              <w:t>Off-chain legal entities and governing contracts</w:t>
            </w:r>
          </w:p>
        </w:tc>
      </w:tr>
      <w:tr w:rsidR="0046251E" w14:paraId="04057676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60593" w14:textId="77777777" w:rsidR="0046251E" w:rsidRDefault="00000000">
            <w:r>
              <w:t>Synchronization pointers to contract results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0A967" w14:textId="77777777" w:rsidR="0046251E" w:rsidRDefault="00000000">
            <w:r>
              <w:t>Stored value or redemption mechanics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F9574" w14:textId="77777777" w:rsidR="0046251E" w:rsidRDefault="00000000">
            <w:r>
              <w:t>TCN execution records plus legal agreements</w:t>
            </w:r>
          </w:p>
        </w:tc>
      </w:tr>
      <w:tr w:rsidR="0046251E" w14:paraId="06E88E48" w14:textId="77777777">
        <w:trPr>
          <w:jc w:val="center"/>
        </w:trPr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E2EF5" w14:textId="77777777" w:rsidR="0046251E" w:rsidRDefault="00000000">
            <w:r>
              <w:t>Authorization status and compliance metadata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7C5FA5" w14:textId="77777777" w:rsidR="0046251E" w:rsidRDefault="00000000">
            <w:r>
              <w:t>Economic custody or intermediation</w:t>
            </w:r>
          </w:p>
        </w:tc>
        <w:tc>
          <w:tcPr>
            <w:tcW w:w="326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6E1355" w14:textId="77777777" w:rsidR="0046251E" w:rsidRDefault="00000000">
            <w:r>
              <w:t>TCM compliance layer and off-chain finance ops</w:t>
            </w:r>
          </w:p>
        </w:tc>
      </w:tr>
    </w:tbl>
    <w:p w14:paraId="22A710F0" w14:textId="77777777" w:rsidR="0046251E" w:rsidRDefault="0046251E"/>
    <w:p w14:paraId="7E41842D" w14:textId="77777777" w:rsidR="0046251E" w:rsidRDefault="00000000">
      <w:pPr>
        <w:pStyle w:val="Heading1"/>
      </w:pPr>
      <w:r>
        <w:rPr>
          <w:color w:val="1F3756"/>
        </w:rPr>
        <w:lastRenderedPageBreak/>
        <w:t>9. API and service interface baseline</w:t>
      </w:r>
    </w:p>
    <w:p w14:paraId="3278AD02" w14:textId="77777777" w:rsidR="0046251E" w:rsidRDefault="00000000">
      <w:pPr>
        <w:pStyle w:val="Heading2"/>
      </w:pPr>
      <w:r>
        <w:rPr>
          <w:color w:val="1F3756"/>
        </w:rPr>
        <w:t>9.1 Core services</w:t>
      </w:r>
    </w:p>
    <w:p w14:paraId="5A91E68A" w14:textId="77777777" w:rsidR="0046251E" w:rsidRDefault="00000000">
      <w:pPr>
        <w:pStyle w:val="ListBullet"/>
      </w:pPr>
      <w:r>
        <w:t>Token Issuance API - creates token_id, binds UUID, sets initial status.</w:t>
      </w:r>
    </w:p>
    <w:p w14:paraId="2A461A8B" w14:textId="77777777" w:rsidR="0046251E" w:rsidRDefault="00000000">
      <w:pPr>
        <w:pStyle w:val="ListBullet"/>
      </w:pPr>
      <w:r>
        <w:t>Authentication / Claims API - validates TCT and returns authorization context.</w:t>
      </w:r>
    </w:p>
    <w:p w14:paraId="5E751B3D" w14:textId="77777777" w:rsidR="0046251E" w:rsidRDefault="00000000">
      <w:pPr>
        <w:pStyle w:val="ListBullet"/>
      </w:pPr>
      <w:r>
        <w:t>Outcome Sync Ingestion API - accepts normalized chain-event payloads from the synchronization service.</w:t>
      </w:r>
    </w:p>
    <w:p w14:paraId="4DA2DDB5" w14:textId="77777777" w:rsidR="0046251E" w:rsidRDefault="00000000">
      <w:pPr>
        <w:pStyle w:val="ListBullet"/>
      </w:pPr>
      <w:r>
        <w:t>Token Reporting API - returns participant-specific synchronized views.</w:t>
      </w:r>
    </w:p>
    <w:p w14:paraId="7C204DD4" w14:textId="77777777" w:rsidR="0046251E" w:rsidRDefault="00000000">
      <w:pPr>
        <w:pStyle w:val="ListBullet"/>
      </w:pPr>
      <w:r>
        <w:t>Revocation / Suspension API - updates lifecycle state and policy enforcement.</w:t>
      </w:r>
    </w:p>
    <w:p w14:paraId="7E56BF7D" w14:textId="77777777" w:rsidR="0046251E" w:rsidRDefault="00000000">
      <w:pPr>
        <w:pStyle w:val="ListBullet"/>
      </w:pPr>
      <w:r>
        <w:t>Analytics Feed API - publishes approved, pseudonymized reporting data to TCA.</w:t>
      </w:r>
    </w:p>
    <w:p w14:paraId="60FD19D1" w14:textId="77777777" w:rsidR="0046251E" w:rsidRDefault="00000000">
      <w:pPr>
        <w:pStyle w:val="Heading2"/>
      </w:pPr>
      <w:r>
        <w:rPr>
          <w:color w:val="1F3756"/>
        </w:rPr>
        <w:t>9.2 Idempotency and integrity requirements</w:t>
      </w:r>
    </w:p>
    <w:p w14:paraId="68D4470E" w14:textId="77777777" w:rsidR="0046251E" w:rsidRDefault="00000000">
      <w:pPr>
        <w:pStyle w:val="ListBullet"/>
      </w:pPr>
      <w:r>
        <w:t>All synchronization writes must be idempotent on event_id plus normalized event_hash.</w:t>
      </w:r>
    </w:p>
    <w:p w14:paraId="32B6E603" w14:textId="77777777" w:rsidR="0046251E" w:rsidRDefault="00000000">
      <w:pPr>
        <w:pStyle w:val="ListBullet"/>
      </w:pPr>
      <w:r>
        <w:t>Every TCT update must generate a new audit_root_hash or equivalent immutable integrity marker.</w:t>
      </w:r>
    </w:p>
    <w:p w14:paraId="2DA2D995" w14:textId="77777777" w:rsidR="0046251E" w:rsidRDefault="00000000">
      <w:pPr>
        <w:pStyle w:val="ListBullet"/>
      </w:pPr>
      <w:r>
        <w:t>Time ordering must be explicit: event occurrence time, chain confirmation time, sync ingest time, and publish time should be preserved separately.</w:t>
      </w:r>
    </w:p>
    <w:p w14:paraId="5B81F076" w14:textId="77777777" w:rsidR="0046251E" w:rsidRDefault="00000000">
      <w:pPr>
        <w:pStyle w:val="Heading1"/>
      </w:pPr>
      <w:r>
        <w:rPr>
          <w:color w:val="1F3756"/>
        </w:rPr>
        <w:t>10. Implementation directives</w:t>
      </w:r>
    </w:p>
    <w:p w14:paraId="22F2B5B6" w14:textId="77777777" w:rsidR="0046251E" w:rsidRDefault="00000000">
      <w:pPr>
        <w:pStyle w:val="ListNumber"/>
      </w:pPr>
      <w:r>
        <w:t>Treat TCT as a token, credential, authorization primitive, and outcome-reporting layer in every downstream specification.</w:t>
      </w:r>
    </w:p>
    <w:p w14:paraId="5431CE99" w14:textId="77777777" w:rsidR="0046251E" w:rsidRDefault="00000000">
      <w:pPr>
        <w:pStyle w:val="ListNumber"/>
      </w:pPr>
      <w:r>
        <w:t>Keep the TCM identity plane and TCN execution plane separated by UUID-based interfaces and policy-checked APIs.</w:t>
      </w:r>
    </w:p>
    <w:p w14:paraId="15CFA85D" w14:textId="77777777" w:rsidR="0046251E" w:rsidRDefault="00000000">
      <w:pPr>
        <w:pStyle w:val="ListNumber"/>
      </w:pPr>
      <w:r>
        <w:t>Design TCN event schemas early; TCT synchronization quality depends on stable, deterministic event output definitions.</w:t>
      </w:r>
    </w:p>
    <w:p w14:paraId="5A7AB706" w14:textId="77777777" w:rsidR="0046251E" w:rsidRDefault="00000000">
      <w:pPr>
        <w:pStyle w:val="ListNumber"/>
      </w:pPr>
      <w:r>
        <w:t>Define off-chain legal record identifiers in parallel with contract design so synchronized outcome references can point to authoritative records where needed.</w:t>
      </w:r>
    </w:p>
    <w:p w14:paraId="30CC46B5" w14:textId="77777777" w:rsidR="0046251E" w:rsidRDefault="00000000">
      <w:pPr>
        <w:pStyle w:val="ListNumber"/>
      </w:pPr>
      <w:r>
        <w:t>Do not let reporting features drift into balance presentation, redemption logic, or claim representation.</w:t>
      </w:r>
    </w:p>
    <w:p w14:paraId="27C16C51" w14:textId="77777777" w:rsidR="0046251E" w:rsidRDefault="00000000">
      <w:pPr>
        <w:pStyle w:val="ListNumber"/>
      </w:pPr>
      <w:r>
        <w:t>Use this document as a baseline for the detailed TCT protocol specification, TCM cloud design, and TCN smart contract event schema.</w:t>
      </w:r>
    </w:p>
    <w:p w14:paraId="42651BBE" w14:textId="77777777" w:rsidR="0046251E" w:rsidRDefault="00000000">
      <w:pPr>
        <w:pStyle w:val="Heading1"/>
      </w:pPr>
      <w:r>
        <w:rPr>
          <w:color w:val="1F3756"/>
        </w:rPr>
        <w:t>11. Conclusion</w:t>
      </w:r>
    </w:p>
    <w:p w14:paraId="3BE62A54" w14:textId="77777777" w:rsidR="0046251E" w:rsidRDefault="00000000">
      <w:pPr>
        <w:spacing w:after="80"/>
      </w:pPr>
      <w:r>
        <w:t>This architecture treats TCT as a true token within the 2678 system, while preserving the distinctions necessary for security, separability, and regulatory clarity. TCT is the identity-bound control-plane token and participant reporting surface. TCN is the execution substrate. Off-chain entities remain the holders of value, rights, and risk. That model supports the broader vision of tokenized business collaboration without collapsing the architecture into a stored-value or entitlement instrument design.</w:t>
      </w:r>
    </w:p>
    <w:sectPr w:rsidR="0046251E" w:rsidSect="00034616"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766569">
    <w:abstractNumId w:val="8"/>
  </w:num>
  <w:num w:numId="2" w16cid:durableId="1946382458">
    <w:abstractNumId w:val="6"/>
  </w:num>
  <w:num w:numId="3" w16cid:durableId="215552223">
    <w:abstractNumId w:val="5"/>
  </w:num>
  <w:num w:numId="4" w16cid:durableId="1069501432">
    <w:abstractNumId w:val="4"/>
  </w:num>
  <w:num w:numId="5" w16cid:durableId="709184255">
    <w:abstractNumId w:val="7"/>
  </w:num>
  <w:num w:numId="6" w16cid:durableId="1696730219">
    <w:abstractNumId w:val="3"/>
  </w:num>
  <w:num w:numId="7" w16cid:durableId="970482928">
    <w:abstractNumId w:val="2"/>
  </w:num>
  <w:num w:numId="8" w16cid:durableId="2114737972">
    <w:abstractNumId w:val="1"/>
  </w:num>
  <w:num w:numId="9" w16cid:durableId="69569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1D5"/>
    <w:rsid w:val="0006063C"/>
    <w:rsid w:val="0015074B"/>
    <w:rsid w:val="0029639D"/>
    <w:rsid w:val="00326F90"/>
    <w:rsid w:val="0046251E"/>
    <w:rsid w:val="007C46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56174"/>
  <w14:defaultImageDpi w14:val="300"/>
  <w15:docId w15:val="{D2F14EE9-F03A-49F9-AA30-3A6C3561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1632</Words>
  <Characters>12737</Characters>
  <Application>Microsoft Office Word</Application>
  <DocSecurity>0</DocSecurity>
  <Lines>606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Berry</cp:lastModifiedBy>
  <cp:revision>2</cp:revision>
  <dcterms:created xsi:type="dcterms:W3CDTF">2026-04-20T00:46:00Z</dcterms:created>
  <dcterms:modified xsi:type="dcterms:W3CDTF">2026-04-20T00:46:00Z</dcterms:modified>
  <cp:category/>
</cp:coreProperties>
</file>