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58D6" w14:textId="77777777" w:rsidR="0091687A" w:rsidRDefault="00000000">
      <w:pPr>
        <w:pStyle w:val="Title"/>
      </w:pPr>
      <w:r>
        <w:t>TokenCap Token (TCT) Architecture Document - Final Clean Version</w:t>
      </w:r>
    </w:p>
    <w:p w14:paraId="55CF0632" w14:textId="77777777" w:rsidR="0091687A" w:rsidRDefault="00000000">
      <w:pPr>
        <w:pStyle w:val="Heading1"/>
      </w:pPr>
      <w:r>
        <w:t>1. Purpose</w:t>
      </w:r>
    </w:p>
    <w:p w14:paraId="022DA10E" w14:textId="77777777" w:rsidR="0091687A" w:rsidRDefault="00000000">
      <w:r>
        <w:t>TCT is a non-transferable, identity-bound token enabling participation in tokenized collaboration processes and reporting outcomes without storing value.</w:t>
      </w:r>
    </w:p>
    <w:p w14:paraId="2B88575A" w14:textId="77777777" w:rsidR="0091687A" w:rsidRDefault="00000000">
      <w:pPr>
        <w:pStyle w:val="Heading1"/>
      </w:pPr>
      <w:r>
        <w:t>2. Definition</w:t>
      </w:r>
    </w:p>
    <w:p w14:paraId="288BD331" w14:textId="77777777" w:rsidR="0091687A" w:rsidRDefault="00000000">
      <w:r>
        <w:t>TCT is a cryptographically verifiable control-plane authorization token that enables authenticated participation and reports smart contract outcomes without conveying economic rights or value.</w:t>
      </w:r>
    </w:p>
    <w:p w14:paraId="1731D1D3" w14:textId="77777777" w:rsidR="0091687A" w:rsidRDefault="00000000">
      <w:pPr>
        <w:pStyle w:val="Heading1"/>
      </w:pPr>
      <w:r>
        <w:t>3. Core Functions</w:t>
      </w:r>
    </w:p>
    <w:p w14:paraId="6D4B4904" w14:textId="77777777" w:rsidR="0091687A" w:rsidRDefault="00000000">
      <w:r>
        <w:t>• Identity &amp; Authorization</w:t>
      </w:r>
      <w:r>
        <w:br/>
        <w:t>• Execution Enablement</w:t>
      </w:r>
      <w:r>
        <w:br/>
        <w:t>• Outcome Reporting &amp; Synchronization</w:t>
      </w:r>
    </w:p>
    <w:p w14:paraId="7C3D1596" w14:textId="77777777" w:rsidR="0091687A" w:rsidRDefault="00000000">
      <w:pPr>
        <w:pStyle w:val="Heading1"/>
      </w:pPr>
      <w:r>
        <w:t>4. Architecture</w:t>
      </w:r>
    </w:p>
    <w:p w14:paraId="4E721480" w14:textId="77777777" w:rsidR="0091687A" w:rsidRDefault="00000000">
      <w:r>
        <w:t>Layer 1: Identity (TCM)</w:t>
      </w:r>
      <w:r>
        <w:br/>
        <w:t>Layer 2: TCT Credential</w:t>
      </w:r>
      <w:r>
        <w:br/>
        <w:t>Layer 3: Execution (TCN)</w:t>
      </w:r>
      <w:r>
        <w:br/>
        <w:t>Layer 4: Legal/Economic (Off-chain)</w:t>
      </w:r>
      <w:r>
        <w:br/>
        <w:t>Layer 5: Analytics (TCA)</w:t>
      </w:r>
    </w:p>
    <w:p w14:paraId="098959D4" w14:textId="77777777" w:rsidR="0091687A" w:rsidRDefault="00000000">
      <w:pPr>
        <w:pStyle w:val="Heading1"/>
      </w:pPr>
      <w:r>
        <w:t>5. Token Properties</w:t>
      </w:r>
    </w:p>
    <w:p w14:paraId="7547DFFF" w14:textId="77777777" w:rsidR="0091687A" w:rsidRDefault="00000000">
      <w:r>
        <w:t>• Non-transferable</w:t>
      </w:r>
      <w:r>
        <w:br/>
        <w:t>• Identity-bound</w:t>
      </w:r>
      <w:r>
        <w:br/>
        <w:t>• Permissioned</w:t>
      </w:r>
      <w:r>
        <w:br/>
        <w:t>• Cryptographically verifiable</w:t>
      </w:r>
      <w:r>
        <w:br/>
        <w:t>• Non-value-bearing</w:t>
      </w:r>
    </w:p>
    <w:p w14:paraId="61692C80" w14:textId="77777777" w:rsidR="0091687A" w:rsidRDefault="00000000">
      <w:pPr>
        <w:pStyle w:val="Heading1"/>
      </w:pPr>
      <w:r>
        <w:t>6. Outcome Reporting</w:t>
      </w:r>
    </w:p>
    <w:p w14:paraId="1ADD15E0" w14:textId="77777777" w:rsidR="0091687A" w:rsidRDefault="00000000">
      <w:r>
        <w:t>TCT records and synchronizes smart contract execution outcomes without representing or storing value.</w:t>
      </w:r>
    </w:p>
    <w:p w14:paraId="2E9CF104" w14:textId="77777777" w:rsidR="0091687A" w:rsidRDefault="00000000">
      <w:pPr>
        <w:pStyle w:val="Heading1"/>
      </w:pPr>
      <w:r>
        <w:lastRenderedPageBreak/>
        <w:t>7. Regulatory Position</w:t>
      </w:r>
    </w:p>
    <w:p w14:paraId="55D6FA99" w14:textId="77777777" w:rsidR="0091687A" w:rsidRDefault="00000000">
      <w:r>
        <w:t>TCT is a credential and reporting token, not a financial instrument or stored value system.</w:t>
      </w:r>
    </w:p>
    <w:p w14:paraId="335898BF" w14:textId="77777777" w:rsidR="0091687A" w:rsidRDefault="00000000">
      <w:pPr>
        <w:pStyle w:val="Heading1"/>
      </w:pPr>
      <w:r>
        <w:t>8. Security Architecture</w:t>
      </w:r>
    </w:p>
    <w:p w14:paraId="68E8B711" w14:textId="77777777" w:rsidR="0091687A" w:rsidRDefault="00000000">
      <w:r>
        <w:t>• PII isolation</w:t>
      </w:r>
      <w:r>
        <w:br/>
        <w:t>• Encryption</w:t>
      </w:r>
      <w:r>
        <w:br/>
        <w:t>• Audit logging</w:t>
      </w:r>
      <w:r>
        <w:br/>
        <w:t>• Identity separation from outcome data</w:t>
      </w:r>
    </w:p>
    <w:p w14:paraId="42C405A8" w14:textId="77777777" w:rsidR="0091687A" w:rsidRDefault="00000000">
      <w:pPr>
        <w:pStyle w:val="Heading1"/>
      </w:pPr>
      <w:r>
        <w:t>9. System Separation</w:t>
      </w:r>
    </w:p>
    <w:p w14:paraId="7519C8E2" w14:textId="77777777" w:rsidR="0091687A" w:rsidRDefault="00000000">
      <w:r>
        <w:t>TCM: Identity &amp; issuance</w:t>
      </w:r>
      <w:r>
        <w:br/>
        <w:t>TCN: Execution</w:t>
      </w:r>
      <w:r>
        <w:br/>
        <w:t>TCA: Analytics</w:t>
      </w:r>
    </w:p>
    <w:p w14:paraId="793C718C" w14:textId="77777777" w:rsidR="0091687A" w:rsidRDefault="00000000">
      <w:pPr>
        <w:pStyle w:val="Heading1"/>
      </w:pPr>
      <w:r>
        <w:t>10. Conclusion</w:t>
      </w:r>
    </w:p>
    <w:p w14:paraId="1EDCF3FC" w14:textId="77777777" w:rsidR="0091687A" w:rsidRDefault="00000000">
      <w:r>
        <w:t>TCT enables secure, identity-based participation in tokenized collaboration while maintaining strict separation from economic value.</w:t>
      </w:r>
    </w:p>
    <w:sectPr w:rsidR="009168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710967">
    <w:abstractNumId w:val="8"/>
  </w:num>
  <w:num w:numId="2" w16cid:durableId="1608737544">
    <w:abstractNumId w:val="6"/>
  </w:num>
  <w:num w:numId="3" w16cid:durableId="842476338">
    <w:abstractNumId w:val="5"/>
  </w:num>
  <w:num w:numId="4" w16cid:durableId="1621648392">
    <w:abstractNumId w:val="4"/>
  </w:num>
  <w:num w:numId="5" w16cid:durableId="1916619839">
    <w:abstractNumId w:val="7"/>
  </w:num>
  <w:num w:numId="6" w16cid:durableId="566959392">
    <w:abstractNumId w:val="3"/>
  </w:num>
  <w:num w:numId="7" w16cid:durableId="1941527501">
    <w:abstractNumId w:val="2"/>
  </w:num>
  <w:num w:numId="8" w16cid:durableId="758406543">
    <w:abstractNumId w:val="1"/>
  </w:num>
  <w:num w:numId="9" w16cid:durableId="156378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1D5"/>
    <w:rsid w:val="0006063C"/>
    <w:rsid w:val="0015074B"/>
    <w:rsid w:val="0029639D"/>
    <w:rsid w:val="00326F90"/>
    <w:rsid w:val="0091687A"/>
    <w:rsid w:val="00AA1D8D"/>
    <w:rsid w:val="00B47730"/>
    <w:rsid w:val="00CB0664"/>
    <w:rsid w:val="00D85A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12D12"/>
  <w14:defaultImageDpi w14:val="300"/>
  <w15:docId w15:val="{D2F14EE9-F03A-49F9-AA30-3A6C3561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1230</Characters>
  <Application>Microsoft Office Word</Application>
  <DocSecurity>0</DocSecurity>
  <Lines>58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Berry</cp:lastModifiedBy>
  <cp:revision>2</cp:revision>
  <dcterms:created xsi:type="dcterms:W3CDTF">2026-04-20T00:45:00Z</dcterms:created>
  <dcterms:modified xsi:type="dcterms:W3CDTF">2026-04-20T00:45:00Z</dcterms:modified>
  <cp:category/>
</cp:coreProperties>
</file>