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6B89" w14:textId="77777777" w:rsidR="00E76229" w:rsidRDefault="00E76229"/>
    <w:p w14:paraId="4D6D2363" w14:textId="77777777" w:rsidR="00E76229" w:rsidRDefault="00000000">
      <w:pPr>
        <w:spacing w:after="60"/>
      </w:pPr>
      <w:r>
        <w:rPr>
          <w:b/>
          <w:bCs/>
          <w:caps/>
          <w:color w:val="6B7280"/>
        </w:rPr>
        <w:t>TOKENCAP ADVISORS LLC</w:t>
      </w:r>
    </w:p>
    <w:p w14:paraId="6EF37BC8" w14:textId="77777777" w:rsidR="00E76229" w:rsidRDefault="00000000">
      <w:pPr>
        <w:spacing w:after="40"/>
      </w:pPr>
      <w:r>
        <w:rPr>
          <w:color w:val="2E6DA4"/>
          <w:sz w:val="22"/>
          <w:szCs w:val="22"/>
        </w:rPr>
        <w:t>Internal Technical Memorandum</w:t>
      </w:r>
    </w:p>
    <w:p w14:paraId="0DE09A4D" w14:textId="77777777" w:rsidR="00E76229" w:rsidRDefault="00E76229">
      <w:pPr>
        <w:pBdr>
          <w:bottom w:val="single" w:sz="4" w:space="1" w:color="2E6DA4"/>
        </w:pBdr>
        <w:spacing w:before="150" w:after="150"/>
      </w:pPr>
    </w:p>
    <w:tbl>
      <w:tblPr>
        <w:tblW w:w="9360" w:type="dxa"/>
        <w:tblLayout w:type="fixed"/>
        <w:tblCellMar>
          <w:top w:w="50" w:type="dxa"/>
          <w:left w:w="0" w:type="dxa"/>
          <w:bottom w:w="50" w:type="dxa"/>
          <w:right w:w="100" w:type="dxa"/>
        </w:tblCellMar>
        <w:tblLook w:val="04A0" w:firstRow="1" w:lastRow="0" w:firstColumn="1" w:lastColumn="0" w:noHBand="0" w:noVBand="1"/>
      </w:tblPr>
      <w:tblGrid>
        <w:gridCol w:w="1439"/>
        <w:gridCol w:w="7921"/>
      </w:tblGrid>
      <w:tr w:rsidR="00E76229" w14:paraId="50A08220" w14:textId="77777777">
        <w:tc>
          <w:tcPr>
            <w:tcW w:w="1439" w:type="dxa"/>
          </w:tcPr>
          <w:p w14:paraId="7C8C2C26" w14:textId="77777777" w:rsidR="00E76229" w:rsidRDefault="00000000">
            <w:r>
              <w:rPr>
                <w:b/>
                <w:bCs/>
                <w:color w:val="1B3A6B"/>
              </w:rPr>
              <w:t>TO:</w:t>
            </w:r>
          </w:p>
        </w:tc>
        <w:tc>
          <w:tcPr>
            <w:tcW w:w="7920" w:type="dxa"/>
            <w:tcMar>
              <w:right w:w="0" w:type="dxa"/>
            </w:tcMar>
          </w:tcPr>
          <w:p w14:paraId="2886A624" w14:textId="77777777" w:rsidR="00E76229" w:rsidRDefault="00000000">
            <w:r>
              <w:rPr>
                <w:color w:val="1A1A1A"/>
              </w:rPr>
              <w:t xml:space="preserve">Stan Hua, Senior Technology Advisor; </w:t>
            </w:r>
            <w:proofErr w:type="spellStart"/>
            <w:r>
              <w:rPr>
                <w:color w:val="1A1A1A"/>
              </w:rPr>
              <w:t>Ganlin</w:t>
            </w:r>
            <w:proofErr w:type="spellEnd"/>
            <w:r>
              <w:rPr>
                <w:color w:val="1A1A1A"/>
              </w:rPr>
              <w:t>; Ella</w:t>
            </w:r>
          </w:p>
        </w:tc>
      </w:tr>
      <w:tr w:rsidR="00E76229" w14:paraId="262B76FE" w14:textId="77777777">
        <w:tc>
          <w:tcPr>
            <w:tcW w:w="1439" w:type="dxa"/>
          </w:tcPr>
          <w:p w14:paraId="38ACF7AB" w14:textId="77777777" w:rsidR="00E76229" w:rsidRDefault="00000000">
            <w:r>
              <w:rPr>
                <w:b/>
                <w:bCs/>
                <w:color w:val="1B3A6B"/>
              </w:rPr>
              <w:t>FROM:</w:t>
            </w:r>
          </w:p>
        </w:tc>
        <w:tc>
          <w:tcPr>
            <w:tcW w:w="7920" w:type="dxa"/>
            <w:tcMar>
              <w:right w:w="0" w:type="dxa"/>
            </w:tcMar>
          </w:tcPr>
          <w:p w14:paraId="5EA62021" w14:textId="77777777" w:rsidR="00E76229" w:rsidRDefault="00000000">
            <w:r>
              <w:rPr>
                <w:color w:val="1A1A1A"/>
              </w:rPr>
              <w:t>MRB</w:t>
            </w:r>
          </w:p>
        </w:tc>
      </w:tr>
      <w:tr w:rsidR="00E76229" w14:paraId="3C6AA51A" w14:textId="77777777">
        <w:tc>
          <w:tcPr>
            <w:tcW w:w="1439" w:type="dxa"/>
          </w:tcPr>
          <w:p w14:paraId="6C80C26A" w14:textId="77777777" w:rsidR="00E76229" w:rsidRDefault="00000000">
            <w:r>
              <w:rPr>
                <w:b/>
                <w:bCs/>
                <w:color w:val="1B3A6B"/>
              </w:rPr>
              <w:t>DATE:</w:t>
            </w:r>
          </w:p>
        </w:tc>
        <w:tc>
          <w:tcPr>
            <w:tcW w:w="7920" w:type="dxa"/>
            <w:tcMar>
              <w:right w:w="0" w:type="dxa"/>
            </w:tcMar>
          </w:tcPr>
          <w:p w14:paraId="22AF5C0A" w14:textId="77777777" w:rsidR="00E76229" w:rsidRDefault="00000000">
            <w:r>
              <w:rPr>
                <w:color w:val="1A1A1A"/>
              </w:rPr>
              <w:t>May 2026</w:t>
            </w:r>
          </w:p>
        </w:tc>
      </w:tr>
      <w:tr w:rsidR="00E76229" w14:paraId="4C7D475E" w14:textId="77777777">
        <w:tc>
          <w:tcPr>
            <w:tcW w:w="1439" w:type="dxa"/>
          </w:tcPr>
          <w:p w14:paraId="624CBC7F" w14:textId="77777777" w:rsidR="00E76229" w:rsidRDefault="00000000">
            <w:r>
              <w:rPr>
                <w:b/>
                <w:bCs/>
                <w:color w:val="1B3A6B"/>
              </w:rPr>
              <w:t>RE:</w:t>
            </w:r>
          </w:p>
        </w:tc>
        <w:tc>
          <w:tcPr>
            <w:tcW w:w="7920" w:type="dxa"/>
            <w:tcMar>
              <w:right w:w="0" w:type="dxa"/>
            </w:tcMar>
          </w:tcPr>
          <w:p w14:paraId="34E83D1D" w14:textId="77777777" w:rsidR="00E76229" w:rsidRDefault="00000000">
            <w:r>
              <w:rPr>
                <w:b/>
                <w:bCs/>
                <w:color w:val="1A1A1A"/>
              </w:rPr>
              <w:t>TCA R&amp;I Reference Engine — Web Implementation &amp; TCA Website Integration: Software and Networking Dependencies</w:t>
            </w:r>
          </w:p>
        </w:tc>
      </w:tr>
      <w:tr w:rsidR="00E76229" w14:paraId="238B5E7D" w14:textId="77777777">
        <w:tc>
          <w:tcPr>
            <w:tcW w:w="1439" w:type="dxa"/>
          </w:tcPr>
          <w:p w14:paraId="7D27C613" w14:textId="77777777" w:rsidR="00E76229" w:rsidRDefault="00000000">
            <w:r>
              <w:rPr>
                <w:b/>
                <w:bCs/>
                <w:color w:val="1B3A6B"/>
              </w:rPr>
              <w:t>DOC ID:</w:t>
            </w:r>
          </w:p>
        </w:tc>
        <w:tc>
          <w:tcPr>
            <w:tcW w:w="7920" w:type="dxa"/>
            <w:tcMar>
              <w:right w:w="0" w:type="dxa"/>
            </w:tcMar>
          </w:tcPr>
          <w:p w14:paraId="79E6BA70" w14:textId="77777777" w:rsidR="00E76229" w:rsidRDefault="00000000">
            <w:r>
              <w:rPr>
                <w:color w:val="1A1A1A"/>
              </w:rPr>
              <w:t>TCA-MEMO-2026-RI-IMPL-001</w:t>
            </w:r>
          </w:p>
        </w:tc>
      </w:tr>
      <w:tr w:rsidR="00E76229" w14:paraId="0D6995AE" w14:textId="77777777">
        <w:tc>
          <w:tcPr>
            <w:tcW w:w="1439" w:type="dxa"/>
          </w:tcPr>
          <w:p w14:paraId="34B4A85E" w14:textId="77777777" w:rsidR="00E76229" w:rsidRDefault="00000000">
            <w:r>
              <w:rPr>
                <w:b/>
                <w:bCs/>
                <w:color w:val="1B3A6B"/>
              </w:rPr>
              <w:t>REF:</w:t>
            </w:r>
          </w:p>
        </w:tc>
        <w:tc>
          <w:tcPr>
            <w:tcW w:w="7920" w:type="dxa"/>
            <w:tcMar>
              <w:right w:w="0" w:type="dxa"/>
            </w:tcMar>
          </w:tcPr>
          <w:p w14:paraId="11ABF884" w14:textId="77777777" w:rsidR="00E76229" w:rsidRDefault="00000000">
            <w:r>
              <w:rPr>
                <w:color w:val="1A1A1A"/>
              </w:rPr>
              <w:t>TCA-TRD-2026-RI-001 (Technical Requirements Document); TCA-WORKPLAN-2026-RI-001 (Work Plan)</w:t>
            </w:r>
          </w:p>
        </w:tc>
      </w:tr>
    </w:tbl>
    <w:p w14:paraId="269FF0C1" w14:textId="77777777" w:rsidR="00E76229" w:rsidRDefault="00E76229">
      <w:pPr>
        <w:pBdr>
          <w:bottom w:val="single" w:sz="4" w:space="1" w:color="2E6DA4"/>
        </w:pBdr>
        <w:spacing w:before="150" w:after="150"/>
      </w:pPr>
    </w:p>
    <w:p w14:paraId="60E3ECF6" w14:textId="77777777" w:rsidR="00E76229" w:rsidRDefault="00000000">
      <w:pPr>
        <w:pStyle w:val="Heading1"/>
      </w:pPr>
      <w:r>
        <w:t>Purpose</w:t>
      </w:r>
    </w:p>
    <w:p w14:paraId="230672D5" w14:textId="77777777" w:rsidR="00E76229" w:rsidRDefault="00000000">
      <w:pPr>
        <w:spacing w:before="80" w:after="80"/>
      </w:pPr>
      <w:r>
        <w:rPr>
          <w:color w:val="1A1A1A"/>
        </w:rPr>
        <w:t>This memorandum documents all software, artificial intelligence, external API, infrastructure, computer networking, authentication, and website integration dependencies required to design, build, and maintain the TCA R&amp;I Reference Engine as a production web-based application integrated with the TokenCap Advisors website.</w:t>
      </w:r>
    </w:p>
    <w:p w14:paraId="49702A92" w14:textId="77777777" w:rsidR="00E76229" w:rsidRDefault="00E76229"/>
    <w:p w14:paraId="6F1E1108" w14:textId="77777777" w:rsidR="00E76229" w:rsidRDefault="00000000">
      <w:pPr>
        <w:spacing w:before="80" w:after="80"/>
      </w:pPr>
      <w:r>
        <w:rPr>
          <w:color w:val="1A1A1A"/>
        </w:rPr>
        <w:t>This document is intended to inform the Senior Systems Engineer's infrastructure planning, support Stan's technical oversight role, and provide MRB with a consolidated view of every external dependency the system will rely upon. It is the operational companion to the Technical Requirements Document (TCA-TRD-2026-RI-001) and should be read alongside it.</w:t>
      </w:r>
    </w:p>
    <w:p w14:paraId="6F80529E" w14:textId="77777777" w:rsidR="00E76229" w:rsidRDefault="00E76229"/>
    <w:p w14:paraId="28EE7B33" w14:textId="77777777" w:rsidR="00E76229" w:rsidRDefault="00000000">
      <w:pPr>
        <w:spacing w:before="80" w:after="80"/>
      </w:pPr>
      <w:r>
        <w:rPr>
          <w:color w:val="1A1A1A"/>
        </w:rPr>
        <w:t>Dependencies are classified by type and tagged as follows:</w:t>
      </w:r>
    </w:p>
    <w:p w14:paraId="5FF91A7C" w14:textId="77777777" w:rsidR="00E76229" w:rsidRDefault="00E76229"/>
    <w:tbl>
      <w:tblPr>
        <w:tblW w:w="9360" w:type="dxa"/>
        <w:tblLayout w:type="fixed"/>
        <w:tblCellMar>
          <w:top w:w="90" w:type="dxa"/>
          <w:left w:w="130" w:type="dxa"/>
          <w:bottom w:w="90" w:type="dxa"/>
          <w:right w:w="130" w:type="dxa"/>
        </w:tblCellMar>
        <w:tblLook w:val="04A0" w:firstRow="1" w:lastRow="0" w:firstColumn="1" w:lastColumn="0" w:noHBand="0" w:noVBand="1"/>
      </w:tblPr>
      <w:tblGrid>
        <w:gridCol w:w="1400"/>
        <w:gridCol w:w="1999"/>
        <w:gridCol w:w="5961"/>
      </w:tblGrid>
      <w:tr w:rsidR="00E76229" w14:paraId="60720952" w14:textId="77777777">
        <w:tc>
          <w:tcPr>
            <w:tcW w:w="1400" w:type="dxa"/>
            <w:tcBorders>
              <w:top w:val="single" w:sz="2" w:space="0" w:color="C8D6E5"/>
              <w:left w:val="single" w:sz="2" w:space="0" w:color="C8D6E5"/>
              <w:bottom w:val="single" w:sz="2" w:space="0" w:color="C8D6E5"/>
              <w:right w:val="single" w:sz="2" w:space="0" w:color="C8D6E5"/>
            </w:tcBorders>
            <w:shd w:val="clear" w:color="auto" w:fill="1B3A6B"/>
          </w:tcPr>
          <w:p w14:paraId="7279E168" w14:textId="77777777" w:rsidR="00E76229" w:rsidRDefault="00000000">
            <w:r>
              <w:rPr>
                <w:b/>
                <w:bCs/>
                <w:color w:val="FFFFFF"/>
                <w:sz w:val="19"/>
                <w:szCs w:val="19"/>
              </w:rPr>
              <w:t>Tag</w:t>
            </w:r>
          </w:p>
        </w:tc>
        <w:tc>
          <w:tcPr>
            <w:tcW w:w="1999" w:type="dxa"/>
            <w:tcBorders>
              <w:top w:val="single" w:sz="2" w:space="0" w:color="C8D6E5"/>
              <w:left w:val="single" w:sz="2" w:space="0" w:color="C8D6E5"/>
              <w:bottom w:val="single" w:sz="2" w:space="0" w:color="C8D6E5"/>
              <w:right w:val="single" w:sz="2" w:space="0" w:color="C8D6E5"/>
            </w:tcBorders>
            <w:shd w:val="clear" w:color="auto" w:fill="1B3A6B"/>
          </w:tcPr>
          <w:p w14:paraId="48C9553B" w14:textId="77777777" w:rsidR="00E76229" w:rsidRDefault="00000000">
            <w:r>
              <w:rPr>
                <w:b/>
                <w:bCs/>
                <w:color w:val="FFFFFF"/>
                <w:sz w:val="19"/>
                <w:szCs w:val="19"/>
              </w:rPr>
              <w:t>Category</w:t>
            </w:r>
          </w:p>
        </w:tc>
        <w:tc>
          <w:tcPr>
            <w:tcW w:w="5961" w:type="dxa"/>
            <w:tcBorders>
              <w:top w:val="single" w:sz="2" w:space="0" w:color="C8D6E5"/>
              <w:left w:val="single" w:sz="2" w:space="0" w:color="C8D6E5"/>
              <w:bottom w:val="single" w:sz="2" w:space="0" w:color="C8D6E5"/>
              <w:right w:val="single" w:sz="2" w:space="0" w:color="C8D6E5"/>
            </w:tcBorders>
            <w:shd w:val="clear" w:color="auto" w:fill="1B3A6B"/>
          </w:tcPr>
          <w:p w14:paraId="6ED79B69" w14:textId="77777777" w:rsidR="00E76229" w:rsidRDefault="00000000">
            <w:r>
              <w:rPr>
                <w:b/>
                <w:bCs/>
                <w:color w:val="FFFFFF"/>
                <w:sz w:val="19"/>
                <w:szCs w:val="19"/>
              </w:rPr>
              <w:t>Meaning</w:t>
            </w:r>
          </w:p>
        </w:tc>
      </w:tr>
      <w:tr w:rsidR="00E76229" w14:paraId="7CA9AA64" w14:textId="77777777">
        <w:tc>
          <w:tcPr>
            <w:tcW w:w="1400" w:type="dxa"/>
            <w:tcBorders>
              <w:top w:val="single" w:sz="2" w:space="0" w:color="C8D6E5"/>
              <w:left w:val="single" w:sz="2" w:space="0" w:color="C8D6E5"/>
              <w:bottom w:val="single" w:sz="2" w:space="0" w:color="C8D6E5"/>
              <w:right w:val="single" w:sz="2" w:space="0" w:color="C8D6E5"/>
            </w:tcBorders>
            <w:shd w:val="clear" w:color="auto" w:fill="FFFFFF"/>
          </w:tcPr>
          <w:p w14:paraId="11DC8A80" w14:textId="77777777" w:rsidR="00E76229" w:rsidRDefault="00000000">
            <w:r>
              <w:rPr>
                <w:b/>
                <w:bCs/>
                <w:color w:val="C8382D"/>
                <w:sz w:val="19"/>
                <w:szCs w:val="19"/>
              </w:rPr>
              <w:t>CRITICAL</w:t>
            </w:r>
          </w:p>
        </w:tc>
        <w:tc>
          <w:tcPr>
            <w:tcW w:w="1999" w:type="dxa"/>
            <w:tcBorders>
              <w:top w:val="single" w:sz="2" w:space="0" w:color="C8D6E5"/>
              <w:left w:val="single" w:sz="2" w:space="0" w:color="C8D6E5"/>
              <w:bottom w:val="single" w:sz="2" w:space="0" w:color="C8D6E5"/>
              <w:right w:val="single" w:sz="2" w:space="0" w:color="C8D6E5"/>
            </w:tcBorders>
            <w:shd w:val="clear" w:color="auto" w:fill="FFFFFF"/>
          </w:tcPr>
          <w:p w14:paraId="54B9FFB4" w14:textId="77777777" w:rsidR="00E76229" w:rsidRDefault="00000000">
            <w:r>
              <w:rPr>
                <w:color w:val="1A1A1A"/>
                <w:sz w:val="19"/>
                <w:szCs w:val="19"/>
              </w:rPr>
              <w:t>Critical Path</w:t>
            </w:r>
          </w:p>
        </w:tc>
        <w:tc>
          <w:tcPr>
            <w:tcW w:w="5961" w:type="dxa"/>
            <w:tcBorders>
              <w:top w:val="single" w:sz="2" w:space="0" w:color="C8D6E5"/>
              <w:left w:val="single" w:sz="2" w:space="0" w:color="C8D6E5"/>
              <w:bottom w:val="single" w:sz="2" w:space="0" w:color="C8D6E5"/>
              <w:right w:val="single" w:sz="2" w:space="0" w:color="C8D6E5"/>
            </w:tcBorders>
            <w:shd w:val="clear" w:color="auto" w:fill="FFFFFF"/>
          </w:tcPr>
          <w:p w14:paraId="7E9386DC" w14:textId="77777777" w:rsidR="00E76229" w:rsidRDefault="00000000">
            <w:r>
              <w:rPr>
                <w:color w:val="1A1A1A"/>
                <w:sz w:val="19"/>
                <w:szCs w:val="19"/>
              </w:rPr>
              <w:t>Required before any other work can proceed. Blocking dependency for Phase 1.</w:t>
            </w:r>
          </w:p>
        </w:tc>
      </w:tr>
      <w:tr w:rsidR="00E76229" w14:paraId="64C22CBF" w14:textId="77777777">
        <w:tc>
          <w:tcPr>
            <w:tcW w:w="1400" w:type="dxa"/>
            <w:tcBorders>
              <w:top w:val="single" w:sz="2" w:space="0" w:color="C8D6E5"/>
              <w:left w:val="single" w:sz="2" w:space="0" w:color="C8D6E5"/>
              <w:bottom w:val="single" w:sz="2" w:space="0" w:color="C8D6E5"/>
              <w:right w:val="single" w:sz="2" w:space="0" w:color="C8D6E5"/>
            </w:tcBorders>
            <w:shd w:val="clear" w:color="auto" w:fill="F4F6F8"/>
          </w:tcPr>
          <w:p w14:paraId="13FAC3EE" w14:textId="77777777" w:rsidR="00E76229" w:rsidRDefault="00000000">
            <w:r>
              <w:rPr>
                <w:b/>
                <w:bCs/>
                <w:color w:val="1B3A6B"/>
                <w:sz w:val="19"/>
                <w:szCs w:val="19"/>
              </w:rPr>
              <w:t>INFRA</w:t>
            </w:r>
          </w:p>
        </w:tc>
        <w:tc>
          <w:tcPr>
            <w:tcW w:w="1999" w:type="dxa"/>
            <w:tcBorders>
              <w:top w:val="single" w:sz="2" w:space="0" w:color="C8D6E5"/>
              <w:left w:val="single" w:sz="2" w:space="0" w:color="C8D6E5"/>
              <w:bottom w:val="single" w:sz="2" w:space="0" w:color="C8D6E5"/>
              <w:right w:val="single" w:sz="2" w:space="0" w:color="C8D6E5"/>
            </w:tcBorders>
            <w:shd w:val="clear" w:color="auto" w:fill="F4F6F8"/>
          </w:tcPr>
          <w:p w14:paraId="163B2FD8" w14:textId="77777777" w:rsidR="00E76229" w:rsidRDefault="00000000">
            <w:r>
              <w:rPr>
                <w:color w:val="1A1A1A"/>
                <w:sz w:val="19"/>
                <w:szCs w:val="19"/>
              </w:rPr>
              <w:t>Infrastructure</w:t>
            </w:r>
          </w:p>
        </w:tc>
        <w:tc>
          <w:tcPr>
            <w:tcW w:w="5961" w:type="dxa"/>
            <w:tcBorders>
              <w:top w:val="single" w:sz="2" w:space="0" w:color="C8D6E5"/>
              <w:left w:val="single" w:sz="2" w:space="0" w:color="C8D6E5"/>
              <w:bottom w:val="single" w:sz="2" w:space="0" w:color="C8D6E5"/>
              <w:right w:val="single" w:sz="2" w:space="0" w:color="C8D6E5"/>
            </w:tcBorders>
            <w:shd w:val="clear" w:color="auto" w:fill="F4F6F8"/>
          </w:tcPr>
          <w:p w14:paraId="77A735A7" w14:textId="77777777" w:rsidR="00E76229" w:rsidRDefault="00000000">
            <w:r>
              <w:rPr>
                <w:color w:val="1A1A1A"/>
                <w:sz w:val="19"/>
                <w:szCs w:val="19"/>
              </w:rPr>
              <w:t>Server, container, database, or framework component operated by the TCA team.</w:t>
            </w:r>
          </w:p>
        </w:tc>
      </w:tr>
      <w:tr w:rsidR="00E76229" w14:paraId="05177976" w14:textId="77777777">
        <w:tc>
          <w:tcPr>
            <w:tcW w:w="1400" w:type="dxa"/>
            <w:tcBorders>
              <w:top w:val="single" w:sz="2" w:space="0" w:color="C8D6E5"/>
              <w:left w:val="single" w:sz="2" w:space="0" w:color="C8D6E5"/>
              <w:bottom w:val="single" w:sz="2" w:space="0" w:color="C8D6E5"/>
              <w:right w:val="single" w:sz="2" w:space="0" w:color="C8D6E5"/>
            </w:tcBorders>
            <w:shd w:val="clear" w:color="auto" w:fill="FFFFFF"/>
          </w:tcPr>
          <w:p w14:paraId="083B7694" w14:textId="77777777" w:rsidR="00E76229" w:rsidRDefault="00000000">
            <w:r>
              <w:rPr>
                <w:b/>
                <w:bCs/>
                <w:color w:val="8B6914"/>
                <w:sz w:val="19"/>
                <w:szCs w:val="19"/>
              </w:rPr>
              <w:t>EXTERNAL API</w:t>
            </w:r>
          </w:p>
        </w:tc>
        <w:tc>
          <w:tcPr>
            <w:tcW w:w="1999" w:type="dxa"/>
            <w:tcBorders>
              <w:top w:val="single" w:sz="2" w:space="0" w:color="C8D6E5"/>
              <w:left w:val="single" w:sz="2" w:space="0" w:color="C8D6E5"/>
              <w:bottom w:val="single" w:sz="2" w:space="0" w:color="C8D6E5"/>
              <w:right w:val="single" w:sz="2" w:space="0" w:color="C8D6E5"/>
            </w:tcBorders>
            <w:shd w:val="clear" w:color="auto" w:fill="FFFFFF"/>
          </w:tcPr>
          <w:p w14:paraId="6C40C169" w14:textId="77777777" w:rsidR="00E76229" w:rsidRDefault="00000000">
            <w:r>
              <w:rPr>
                <w:color w:val="1A1A1A"/>
                <w:sz w:val="19"/>
                <w:szCs w:val="19"/>
              </w:rPr>
              <w:t>External API</w:t>
            </w:r>
          </w:p>
        </w:tc>
        <w:tc>
          <w:tcPr>
            <w:tcW w:w="5961" w:type="dxa"/>
            <w:tcBorders>
              <w:top w:val="single" w:sz="2" w:space="0" w:color="C8D6E5"/>
              <w:left w:val="single" w:sz="2" w:space="0" w:color="C8D6E5"/>
              <w:bottom w:val="single" w:sz="2" w:space="0" w:color="C8D6E5"/>
              <w:right w:val="single" w:sz="2" w:space="0" w:color="C8D6E5"/>
            </w:tcBorders>
            <w:shd w:val="clear" w:color="auto" w:fill="FFFFFF"/>
          </w:tcPr>
          <w:p w14:paraId="0B48DB73" w14:textId="77777777" w:rsidR="00E76229" w:rsidRDefault="00000000">
            <w:r>
              <w:rPr>
                <w:color w:val="1A1A1A"/>
                <w:sz w:val="19"/>
                <w:szCs w:val="19"/>
              </w:rPr>
              <w:t>Third-party service accessed via HTTP API. Subject to external rate limits, pricing, and availability.</w:t>
            </w:r>
          </w:p>
        </w:tc>
      </w:tr>
      <w:tr w:rsidR="00E76229" w14:paraId="14BB9106" w14:textId="77777777">
        <w:tc>
          <w:tcPr>
            <w:tcW w:w="1400" w:type="dxa"/>
            <w:tcBorders>
              <w:top w:val="single" w:sz="2" w:space="0" w:color="C8D6E5"/>
              <w:left w:val="single" w:sz="2" w:space="0" w:color="C8D6E5"/>
              <w:bottom w:val="single" w:sz="2" w:space="0" w:color="C8D6E5"/>
              <w:right w:val="single" w:sz="2" w:space="0" w:color="C8D6E5"/>
            </w:tcBorders>
            <w:shd w:val="clear" w:color="auto" w:fill="F4F6F8"/>
          </w:tcPr>
          <w:p w14:paraId="709B5D8F" w14:textId="77777777" w:rsidR="00E76229" w:rsidRDefault="00000000">
            <w:r>
              <w:rPr>
                <w:b/>
                <w:bCs/>
                <w:color w:val="2E6DA4"/>
                <w:sz w:val="19"/>
                <w:szCs w:val="19"/>
              </w:rPr>
              <w:t>NETWORKING</w:t>
            </w:r>
          </w:p>
        </w:tc>
        <w:tc>
          <w:tcPr>
            <w:tcW w:w="1999" w:type="dxa"/>
            <w:tcBorders>
              <w:top w:val="single" w:sz="2" w:space="0" w:color="C8D6E5"/>
              <w:left w:val="single" w:sz="2" w:space="0" w:color="C8D6E5"/>
              <w:bottom w:val="single" w:sz="2" w:space="0" w:color="C8D6E5"/>
              <w:right w:val="single" w:sz="2" w:space="0" w:color="C8D6E5"/>
            </w:tcBorders>
            <w:shd w:val="clear" w:color="auto" w:fill="F4F6F8"/>
          </w:tcPr>
          <w:p w14:paraId="136131E9" w14:textId="77777777" w:rsidR="00E76229" w:rsidRDefault="00000000">
            <w:r>
              <w:rPr>
                <w:color w:val="1A1A1A"/>
                <w:sz w:val="19"/>
                <w:szCs w:val="19"/>
              </w:rPr>
              <w:t>Networking</w:t>
            </w:r>
          </w:p>
        </w:tc>
        <w:tc>
          <w:tcPr>
            <w:tcW w:w="5961" w:type="dxa"/>
            <w:tcBorders>
              <w:top w:val="single" w:sz="2" w:space="0" w:color="C8D6E5"/>
              <w:left w:val="single" w:sz="2" w:space="0" w:color="C8D6E5"/>
              <w:bottom w:val="single" w:sz="2" w:space="0" w:color="C8D6E5"/>
              <w:right w:val="single" w:sz="2" w:space="0" w:color="C8D6E5"/>
            </w:tcBorders>
            <w:shd w:val="clear" w:color="auto" w:fill="F4F6F8"/>
          </w:tcPr>
          <w:p w14:paraId="12C46DF8" w14:textId="77777777" w:rsidR="00E76229" w:rsidRDefault="00000000">
            <w:r>
              <w:rPr>
                <w:color w:val="1A1A1A"/>
                <w:sz w:val="19"/>
                <w:szCs w:val="19"/>
              </w:rPr>
              <w:t>DNS, TLS, firewall, routing, or CDN configuration requirement.</w:t>
            </w:r>
          </w:p>
        </w:tc>
      </w:tr>
      <w:tr w:rsidR="00E76229" w14:paraId="692392E3" w14:textId="77777777">
        <w:tc>
          <w:tcPr>
            <w:tcW w:w="1400" w:type="dxa"/>
            <w:tcBorders>
              <w:top w:val="single" w:sz="2" w:space="0" w:color="C8D6E5"/>
              <w:left w:val="single" w:sz="2" w:space="0" w:color="C8D6E5"/>
              <w:bottom w:val="single" w:sz="2" w:space="0" w:color="C8D6E5"/>
              <w:right w:val="single" w:sz="2" w:space="0" w:color="C8D6E5"/>
            </w:tcBorders>
            <w:shd w:val="clear" w:color="auto" w:fill="FFFFFF"/>
          </w:tcPr>
          <w:p w14:paraId="7AB7430E" w14:textId="77777777" w:rsidR="00E76229" w:rsidRDefault="00000000">
            <w:r>
              <w:rPr>
                <w:b/>
                <w:bCs/>
                <w:color w:val="1A6B2E"/>
                <w:sz w:val="19"/>
                <w:szCs w:val="19"/>
              </w:rPr>
              <w:t>AUTH</w:t>
            </w:r>
          </w:p>
        </w:tc>
        <w:tc>
          <w:tcPr>
            <w:tcW w:w="1999" w:type="dxa"/>
            <w:tcBorders>
              <w:top w:val="single" w:sz="2" w:space="0" w:color="C8D6E5"/>
              <w:left w:val="single" w:sz="2" w:space="0" w:color="C8D6E5"/>
              <w:bottom w:val="single" w:sz="2" w:space="0" w:color="C8D6E5"/>
              <w:right w:val="single" w:sz="2" w:space="0" w:color="C8D6E5"/>
            </w:tcBorders>
            <w:shd w:val="clear" w:color="auto" w:fill="FFFFFF"/>
          </w:tcPr>
          <w:p w14:paraId="639472E9" w14:textId="77777777" w:rsidR="00E76229" w:rsidRDefault="00000000">
            <w:r>
              <w:rPr>
                <w:color w:val="1A1A1A"/>
                <w:sz w:val="19"/>
                <w:szCs w:val="19"/>
              </w:rPr>
              <w:t>Authentication</w:t>
            </w:r>
          </w:p>
        </w:tc>
        <w:tc>
          <w:tcPr>
            <w:tcW w:w="5961" w:type="dxa"/>
            <w:tcBorders>
              <w:top w:val="single" w:sz="2" w:space="0" w:color="C8D6E5"/>
              <w:left w:val="single" w:sz="2" w:space="0" w:color="C8D6E5"/>
              <w:bottom w:val="single" w:sz="2" w:space="0" w:color="C8D6E5"/>
              <w:right w:val="single" w:sz="2" w:space="0" w:color="C8D6E5"/>
            </w:tcBorders>
            <w:shd w:val="clear" w:color="auto" w:fill="FFFFFF"/>
          </w:tcPr>
          <w:p w14:paraId="5109342D" w14:textId="77777777" w:rsidR="00E76229" w:rsidRDefault="00000000">
            <w:r>
              <w:rPr>
                <w:color w:val="1A1A1A"/>
                <w:sz w:val="19"/>
                <w:szCs w:val="19"/>
              </w:rPr>
              <w:t>Identity, access control, or credential management dependency.</w:t>
            </w:r>
          </w:p>
        </w:tc>
      </w:tr>
      <w:tr w:rsidR="00E76229" w14:paraId="33A2EAB1" w14:textId="77777777">
        <w:tc>
          <w:tcPr>
            <w:tcW w:w="1400" w:type="dxa"/>
            <w:tcBorders>
              <w:top w:val="single" w:sz="2" w:space="0" w:color="C8D6E5"/>
              <w:left w:val="single" w:sz="2" w:space="0" w:color="C8D6E5"/>
              <w:bottom w:val="single" w:sz="2" w:space="0" w:color="C8D6E5"/>
              <w:right w:val="single" w:sz="2" w:space="0" w:color="C8D6E5"/>
            </w:tcBorders>
            <w:shd w:val="clear" w:color="auto" w:fill="F4F6F8"/>
          </w:tcPr>
          <w:p w14:paraId="14C707ED" w14:textId="77777777" w:rsidR="00E76229" w:rsidRDefault="00000000">
            <w:r>
              <w:rPr>
                <w:b/>
                <w:bCs/>
                <w:color w:val="5B3A8E"/>
                <w:sz w:val="19"/>
                <w:szCs w:val="19"/>
              </w:rPr>
              <w:t>DATA</w:t>
            </w:r>
          </w:p>
        </w:tc>
        <w:tc>
          <w:tcPr>
            <w:tcW w:w="1999" w:type="dxa"/>
            <w:tcBorders>
              <w:top w:val="single" w:sz="2" w:space="0" w:color="C8D6E5"/>
              <w:left w:val="single" w:sz="2" w:space="0" w:color="C8D6E5"/>
              <w:bottom w:val="single" w:sz="2" w:space="0" w:color="C8D6E5"/>
              <w:right w:val="single" w:sz="2" w:space="0" w:color="C8D6E5"/>
            </w:tcBorders>
            <w:shd w:val="clear" w:color="auto" w:fill="F4F6F8"/>
          </w:tcPr>
          <w:p w14:paraId="3287D36F" w14:textId="77777777" w:rsidR="00E76229" w:rsidRDefault="00000000">
            <w:r>
              <w:rPr>
                <w:color w:val="1A1A1A"/>
                <w:sz w:val="19"/>
                <w:szCs w:val="19"/>
              </w:rPr>
              <w:t>Data / Licensing</w:t>
            </w:r>
          </w:p>
        </w:tc>
        <w:tc>
          <w:tcPr>
            <w:tcW w:w="5961" w:type="dxa"/>
            <w:tcBorders>
              <w:top w:val="single" w:sz="2" w:space="0" w:color="C8D6E5"/>
              <w:left w:val="single" w:sz="2" w:space="0" w:color="C8D6E5"/>
              <w:bottom w:val="single" w:sz="2" w:space="0" w:color="C8D6E5"/>
              <w:right w:val="single" w:sz="2" w:space="0" w:color="C8D6E5"/>
            </w:tcBorders>
            <w:shd w:val="clear" w:color="auto" w:fill="F4F6F8"/>
          </w:tcPr>
          <w:p w14:paraId="1FC715FA" w14:textId="77777777" w:rsidR="00E76229" w:rsidRDefault="00000000">
            <w:r>
              <w:rPr>
                <w:color w:val="1A1A1A"/>
                <w:sz w:val="19"/>
                <w:szCs w:val="19"/>
              </w:rPr>
              <w:t>Data source with licensing, access, or purchase requirements.</w:t>
            </w:r>
          </w:p>
        </w:tc>
      </w:tr>
    </w:tbl>
    <w:p w14:paraId="0C125E19" w14:textId="77777777" w:rsidR="00E76229" w:rsidRDefault="00000000">
      <w:pPr>
        <w:pStyle w:val="Heading1"/>
      </w:pPr>
      <w:r>
        <w:t>1. Implementation Overview</w:t>
      </w:r>
    </w:p>
    <w:p w14:paraId="37B097BC" w14:textId="77777777" w:rsidR="00E76229" w:rsidRDefault="00000000">
      <w:pPr>
        <w:spacing w:before="80" w:after="80"/>
      </w:pPr>
      <w:r>
        <w:rPr>
          <w:color w:val="1A1A1A"/>
        </w:rPr>
        <w:t>The R&amp;I Reference Engine is a multi-tier web application. It is not a simple hosted page — it requires a backend server, a database, a vector index, an asynchronous task system, and connections to multiple external APIs. The application will be deployed to a cloud hosting environment and integrated with the TCA website via a dedicated subdomain (e.g., ri.tokencapadvisors.com).</w:t>
      </w:r>
    </w:p>
    <w:p w14:paraId="0CB9D90C" w14:textId="77777777" w:rsidR="00E76229" w:rsidRDefault="00E76229"/>
    <w:p w14:paraId="50C85B5A" w14:textId="77777777" w:rsidR="00E76229" w:rsidRDefault="00000000">
      <w:pPr>
        <w:spacing w:before="80" w:after="80"/>
      </w:pPr>
      <w:r>
        <w:rPr>
          <w:color w:val="1A1A1A"/>
        </w:rPr>
        <w:t>The five primary deployment components are:</w:t>
      </w:r>
    </w:p>
    <w:p w14:paraId="31657C2A" w14:textId="77777777" w:rsidR="00E76229" w:rsidRDefault="00000000">
      <w:pPr>
        <w:pStyle w:val="ListParagraph"/>
        <w:numPr>
          <w:ilvl w:val="0"/>
          <w:numId w:val="3"/>
        </w:numPr>
        <w:spacing w:before="55" w:after="55"/>
      </w:pPr>
      <w:r>
        <w:rPr>
          <w:color w:val="1A1A1A"/>
        </w:rPr>
        <w:t>React web application (front-</w:t>
      </w:r>
      <w:proofErr w:type="gramStart"/>
      <w:r>
        <w:rPr>
          <w:color w:val="1A1A1A"/>
        </w:rPr>
        <w:t>end) —</w:t>
      </w:r>
      <w:proofErr w:type="gramEnd"/>
      <w:r>
        <w:rPr>
          <w:color w:val="1A1A1A"/>
        </w:rPr>
        <w:t xml:space="preserve"> the analyst-facing interface for Query, Compare, and Corpus Admin workspaces</w:t>
      </w:r>
    </w:p>
    <w:p w14:paraId="1D592363" w14:textId="77777777" w:rsidR="00E76229" w:rsidRDefault="00000000">
      <w:pPr>
        <w:pStyle w:val="ListParagraph"/>
        <w:numPr>
          <w:ilvl w:val="0"/>
          <w:numId w:val="1"/>
        </w:numPr>
        <w:spacing w:before="55" w:after="55"/>
      </w:pPr>
      <w:proofErr w:type="spellStart"/>
      <w:r>
        <w:rPr>
          <w:color w:val="1A1A1A"/>
        </w:rPr>
        <w:t>FastAPI</w:t>
      </w:r>
      <w:proofErr w:type="spellEnd"/>
      <w:r>
        <w:rPr>
          <w:color w:val="1A1A1A"/>
        </w:rPr>
        <w:t xml:space="preserve"> REST server (back-</w:t>
      </w:r>
      <w:proofErr w:type="gramStart"/>
      <w:r>
        <w:rPr>
          <w:color w:val="1A1A1A"/>
        </w:rPr>
        <w:t>end) —</w:t>
      </w:r>
      <w:proofErr w:type="gramEnd"/>
      <w:r>
        <w:rPr>
          <w:color w:val="1A1A1A"/>
        </w:rPr>
        <w:t xml:space="preserve"> handles all /query, /compare, /corpus, and /</w:t>
      </w:r>
      <w:proofErr w:type="spellStart"/>
      <w:r>
        <w:rPr>
          <w:color w:val="1A1A1A"/>
        </w:rPr>
        <w:t>api</w:t>
      </w:r>
      <w:proofErr w:type="spellEnd"/>
      <w:r>
        <w:rPr>
          <w:color w:val="1A1A1A"/>
        </w:rPr>
        <w:t>/* endpoints</w:t>
      </w:r>
    </w:p>
    <w:p w14:paraId="7FAF556B" w14:textId="77777777" w:rsidR="00E76229" w:rsidRDefault="00000000">
      <w:pPr>
        <w:pStyle w:val="ListParagraph"/>
        <w:numPr>
          <w:ilvl w:val="0"/>
          <w:numId w:val="1"/>
        </w:numPr>
        <w:spacing w:before="55" w:after="55"/>
      </w:pPr>
      <w:r>
        <w:rPr>
          <w:color w:val="1A1A1A"/>
        </w:rPr>
        <w:t xml:space="preserve">PostgreSQL + </w:t>
      </w:r>
      <w:proofErr w:type="spellStart"/>
      <w:r>
        <w:rPr>
          <w:color w:val="1A1A1A"/>
        </w:rPr>
        <w:t>pgvector</w:t>
      </w:r>
      <w:proofErr w:type="spellEnd"/>
      <w:r>
        <w:rPr>
          <w:color w:val="1A1A1A"/>
        </w:rPr>
        <w:t xml:space="preserve"> database — stores corpus metadata, chunk embeddings, and the interaction audit log</w:t>
      </w:r>
    </w:p>
    <w:p w14:paraId="046CDC84" w14:textId="77777777" w:rsidR="00E76229" w:rsidRDefault="00000000">
      <w:pPr>
        <w:pStyle w:val="ListParagraph"/>
        <w:numPr>
          <w:ilvl w:val="0"/>
          <w:numId w:val="1"/>
        </w:numPr>
        <w:spacing w:before="55" w:after="55"/>
      </w:pPr>
      <w:r>
        <w:rPr>
          <w:color w:val="1A1A1A"/>
        </w:rPr>
        <w:t>Redis + Celery worker cluster — manages asynchronous corpus ingestion jobs</w:t>
      </w:r>
    </w:p>
    <w:p w14:paraId="5F546421" w14:textId="77777777" w:rsidR="00E76229" w:rsidRDefault="00000000">
      <w:pPr>
        <w:pStyle w:val="ListParagraph"/>
        <w:numPr>
          <w:ilvl w:val="0"/>
          <w:numId w:val="1"/>
        </w:numPr>
        <w:spacing w:before="55" w:after="55"/>
      </w:pPr>
      <w:r>
        <w:rPr>
          <w:color w:val="1A1A1A"/>
        </w:rPr>
        <w:t>Nginx reverse proxy — routes traffic, terminates TLS, serves static assets, enforces rate limits</w:t>
      </w:r>
    </w:p>
    <w:p w14:paraId="43923E53" w14:textId="77777777" w:rsidR="00E76229" w:rsidRDefault="00E76229"/>
    <w:p w14:paraId="5C6DC50D" w14:textId="77777777" w:rsidR="00E76229" w:rsidRDefault="00000000">
      <w:pPr>
        <w:spacing w:before="80" w:after="80"/>
      </w:pPr>
      <w:r>
        <w:rPr>
          <w:color w:val="1A1A1A"/>
        </w:rPr>
        <w:t>All five components run in Docker containers, orchestrated via Docker Compose (development) or a managed container service (production). All inter-service communication runs on a private VPC network. Only ports 443 (HTTPS) and 80 (redirected to HTTPS) are exposed to the public internet.</w:t>
      </w:r>
    </w:p>
    <w:p w14:paraId="7A2D67D3" w14:textId="77777777" w:rsidR="00E76229" w:rsidRDefault="00000000">
      <w:pPr>
        <w:pStyle w:val="Heading1"/>
      </w:pPr>
      <w:r>
        <w:t>2. Core Application Stack</w:t>
      </w:r>
    </w:p>
    <w:p w14:paraId="3AF4FD44" w14:textId="77777777" w:rsidR="00E76229" w:rsidRDefault="00000000">
      <w:pPr>
        <w:spacing w:before="80" w:after="80"/>
      </w:pPr>
      <w:r>
        <w:rPr>
          <w:color w:val="1A1A1A"/>
        </w:rPr>
        <w:t>These dependencies constitute the foundational software components of the application. All are open-source and self-hosted unless noted.</w:t>
      </w:r>
    </w:p>
    <w:p w14:paraId="63A4FE08" w14:textId="77777777" w:rsidR="00E76229" w:rsidRDefault="00E76229"/>
    <w:tbl>
      <w:tblPr>
        <w:tblW w:w="9360" w:type="dxa"/>
        <w:tblLayout w:type="fixed"/>
        <w:tblCellMar>
          <w:top w:w="90" w:type="dxa"/>
          <w:left w:w="130" w:type="dxa"/>
          <w:bottom w:w="90" w:type="dxa"/>
          <w:right w:w="130" w:type="dxa"/>
        </w:tblCellMar>
        <w:tblLook w:val="04A0" w:firstRow="1" w:lastRow="0" w:firstColumn="1" w:lastColumn="0" w:noHBand="0" w:noVBand="1"/>
      </w:tblPr>
      <w:tblGrid>
        <w:gridCol w:w="1000"/>
        <w:gridCol w:w="2101"/>
        <w:gridCol w:w="3800"/>
        <w:gridCol w:w="2459"/>
      </w:tblGrid>
      <w:tr w:rsidR="00E76229" w14:paraId="2B521797" w14:textId="77777777">
        <w:tc>
          <w:tcPr>
            <w:tcW w:w="999" w:type="dxa"/>
            <w:tcBorders>
              <w:top w:val="single" w:sz="2" w:space="0" w:color="C8D6E5"/>
              <w:left w:val="single" w:sz="2" w:space="0" w:color="C8D6E5"/>
              <w:bottom w:val="single" w:sz="2" w:space="0" w:color="C8D6E5"/>
              <w:right w:val="single" w:sz="2" w:space="0" w:color="C8D6E5"/>
            </w:tcBorders>
            <w:shd w:val="clear" w:color="auto" w:fill="1B3A6B"/>
          </w:tcPr>
          <w:p w14:paraId="4BB25B10" w14:textId="77777777" w:rsidR="00E76229" w:rsidRDefault="00000000">
            <w:r>
              <w:rPr>
                <w:b/>
                <w:bCs/>
                <w:color w:val="FFFFFF"/>
                <w:sz w:val="19"/>
                <w:szCs w:val="19"/>
              </w:rPr>
              <w:t>Type</w:t>
            </w:r>
          </w:p>
        </w:tc>
        <w:tc>
          <w:tcPr>
            <w:tcW w:w="2101" w:type="dxa"/>
            <w:tcBorders>
              <w:top w:val="single" w:sz="2" w:space="0" w:color="C8D6E5"/>
              <w:left w:val="single" w:sz="2" w:space="0" w:color="C8D6E5"/>
              <w:bottom w:val="single" w:sz="2" w:space="0" w:color="C8D6E5"/>
              <w:right w:val="single" w:sz="2" w:space="0" w:color="C8D6E5"/>
            </w:tcBorders>
            <w:shd w:val="clear" w:color="auto" w:fill="1B3A6B"/>
          </w:tcPr>
          <w:p w14:paraId="145C4CB5" w14:textId="77777777" w:rsidR="00E76229" w:rsidRDefault="00000000">
            <w:r>
              <w:rPr>
                <w:b/>
                <w:bCs/>
                <w:color w:val="FFFFFF"/>
                <w:sz w:val="19"/>
                <w:szCs w:val="19"/>
              </w:rPr>
              <w:t>Dependency</w:t>
            </w:r>
          </w:p>
        </w:tc>
        <w:tc>
          <w:tcPr>
            <w:tcW w:w="3800" w:type="dxa"/>
            <w:tcBorders>
              <w:top w:val="single" w:sz="2" w:space="0" w:color="C8D6E5"/>
              <w:left w:val="single" w:sz="2" w:space="0" w:color="C8D6E5"/>
              <w:bottom w:val="single" w:sz="2" w:space="0" w:color="C8D6E5"/>
              <w:right w:val="single" w:sz="2" w:space="0" w:color="C8D6E5"/>
            </w:tcBorders>
            <w:shd w:val="clear" w:color="auto" w:fill="1B3A6B"/>
          </w:tcPr>
          <w:p w14:paraId="33F771B4" w14:textId="77777777" w:rsidR="00E76229" w:rsidRDefault="00000000">
            <w:r>
              <w:rPr>
                <w:b/>
                <w:bCs/>
                <w:color w:val="FFFFFF"/>
                <w:sz w:val="19"/>
                <w:szCs w:val="19"/>
              </w:rPr>
              <w:t>Role &amp; Description</w:t>
            </w:r>
          </w:p>
        </w:tc>
        <w:tc>
          <w:tcPr>
            <w:tcW w:w="2459" w:type="dxa"/>
            <w:tcBorders>
              <w:top w:val="single" w:sz="2" w:space="0" w:color="C8D6E5"/>
              <w:left w:val="single" w:sz="2" w:space="0" w:color="C8D6E5"/>
              <w:bottom w:val="single" w:sz="2" w:space="0" w:color="C8D6E5"/>
              <w:right w:val="single" w:sz="2" w:space="0" w:color="C8D6E5"/>
            </w:tcBorders>
            <w:shd w:val="clear" w:color="auto" w:fill="1B3A6B"/>
          </w:tcPr>
          <w:p w14:paraId="36D1D7D7" w14:textId="77777777" w:rsidR="00E76229" w:rsidRDefault="00000000">
            <w:r>
              <w:rPr>
                <w:b/>
                <w:bCs/>
                <w:color w:val="FFFFFF"/>
                <w:sz w:val="19"/>
                <w:szCs w:val="19"/>
              </w:rPr>
              <w:t>Implementation Notes</w:t>
            </w:r>
          </w:p>
        </w:tc>
      </w:tr>
      <w:tr w:rsidR="00E76229" w14:paraId="3614E3B6"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075FD673"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02B29E0C" w14:textId="77777777" w:rsidR="00E76229" w:rsidRDefault="00000000">
            <w:r>
              <w:rPr>
                <w:b/>
                <w:bCs/>
                <w:color w:val="1A1A1A"/>
                <w:sz w:val="19"/>
                <w:szCs w:val="19"/>
              </w:rPr>
              <w:t>Python 3.11+</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1965E28A" w14:textId="77777777" w:rsidR="00E76229" w:rsidRDefault="00000000">
            <w:r>
              <w:rPr>
                <w:color w:val="1A1A1A"/>
                <w:sz w:val="19"/>
                <w:szCs w:val="19"/>
              </w:rPr>
              <w:t xml:space="preserve">Primary backend runtime for ingestion pipeline, chunking engine, embedding orchestration, and retrieval logic. </w:t>
            </w:r>
            <w:proofErr w:type="spellStart"/>
            <w:r>
              <w:rPr>
                <w:color w:val="1A1A1A"/>
                <w:sz w:val="19"/>
                <w:szCs w:val="19"/>
              </w:rPr>
              <w:t>FastAPI</w:t>
            </w:r>
            <w:proofErr w:type="spellEnd"/>
            <w:r>
              <w:rPr>
                <w:color w:val="1A1A1A"/>
                <w:sz w:val="19"/>
                <w:szCs w:val="19"/>
              </w:rPr>
              <w:t xml:space="preserve"> framework for REST API layer.</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74B09A1B" w14:textId="77777777" w:rsidR="00E76229" w:rsidRDefault="00000000">
            <w:r>
              <w:rPr>
                <w:i/>
                <w:iCs/>
                <w:color w:val="6B7280"/>
                <w:sz w:val="19"/>
                <w:szCs w:val="19"/>
              </w:rPr>
              <w:t>Version-pin in requirements.txt; use virtual environments per service</w:t>
            </w:r>
          </w:p>
        </w:tc>
      </w:tr>
      <w:tr w:rsidR="00E76229" w14:paraId="7E29959E"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5A709827"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2C8A049C" w14:textId="77777777" w:rsidR="00E76229" w:rsidRDefault="00000000">
            <w:proofErr w:type="spellStart"/>
            <w:r>
              <w:rPr>
                <w:b/>
                <w:bCs/>
                <w:color w:val="1A1A1A"/>
                <w:sz w:val="19"/>
                <w:szCs w:val="19"/>
              </w:rPr>
              <w:t>FastAPI</w:t>
            </w:r>
            <w:proofErr w:type="spellEnd"/>
            <w:r>
              <w:rPr>
                <w:b/>
                <w:bCs/>
                <w:color w:val="1A1A1A"/>
                <w:sz w:val="19"/>
                <w:szCs w:val="19"/>
              </w:rPr>
              <w:t xml:space="preserve"> + </w:t>
            </w:r>
            <w:proofErr w:type="spellStart"/>
            <w:r>
              <w:rPr>
                <w:b/>
                <w:bCs/>
                <w:color w:val="1A1A1A"/>
                <w:sz w:val="19"/>
                <w:szCs w:val="19"/>
              </w:rPr>
              <w:t>Uvicorn</w:t>
            </w:r>
            <w:proofErr w:type="spellEnd"/>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45DF927D" w14:textId="77777777" w:rsidR="00E76229" w:rsidRDefault="00000000">
            <w:r>
              <w:rPr>
                <w:color w:val="1A1A1A"/>
                <w:sz w:val="19"/>
                <w:szCs w:val="19"/>
              </w:rPr>
              <w:t xml:space="preserve">Async REST API framework serving the /query, /compare, /corpus/status endpoints (INT-001 through INT-004). </w:t>
            </w:r>
            <w:proofErr w:type="spellStart"/>
            <w:r>
              <w:rPr>
                <w:color w:val="1A1A1A"/>
                <w:sz w:val="19"/>
                <w:szCs w:val="19"/>
              </w:rPr>
              <w:t>Uvicorn</w:t>
            </w:r>
            <w:proofErr w:type="spellEnd"/>
            <w:r>
              <w:rPr>
                <w:color w:val="1A1A1A"/>
                <w:sz w:val="19"/>
                <w:szCs w:val="19"/>
              </w:rPr>
              <w:t xml:space="preserve"> is the ASGI server.</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2D0399A2" w14:textId="77777777" w:rsidR="00E76229" w:rsidRDefault="00000000">
            <w:r>
              <w:rPr>
                <w:i/>
                <w:iCs/>
                <w:color w:val="6B7280"/>
                <w:sz w:val="19"/>
                <w:szCs w:val="19"/>
              </w:rPr>
              <w:t>Production: run behind Nginx reverse proxy; 2+ worker processes</w:t>
            </w:r>
          </w:p>
        </w:tc>
      </w:tr>
      <w:tr w:rsidR="00E76229" w14:paraId="3655EA65"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1C5DD054"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560DD8CB" w14:textId="77777777" w:rsidR="00E76229" w:rsidRDefault="00000000">
            <w:r>
              <w:rPr>
                <w:b/>
                <w:bCs/>
                <w:color w:val="1A1A1A"/>
                <w:sz w:val="19"/>
                <w:szCs w:val="19"/>
              </w:rPr>
              <w:t>Node.js 20 LTS + React 18</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6C42B903" w14:textId="77777777" w:rsidR="00E76229" w:rsidRDefault="00000000">
            <w:r>
              <w:rPr>
                <w:color w:val="1A1A1A"/>
                <w:sz w:val="19"/>
                <w:szCs w:val="19"/>
              </w:rPr>
              <w:t>Front-end web application (Query Workspace, Document Comparison, Corpus Console). React with TypeScript; bundled via Vite.</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56C09D0D" w14:textId="77777777" w:rsidR="00E76229" w:rsidRDefault="00000000">
            <w:r>
              <w:rPr>
                <w:i/>
                <w:iCs/>
                <w:color w:val="6B7280"/>
                <w:sz w:val="19"/>
                <w:szCs w:val="19"/>
              </w:rPr>
              <w:t>Node only needed at build time; compiled static assets served by Nginx</w:t>
            </w:r>
          </w:p>
        </w:tc>
      </w:tr>
      <w:tr w:rsidR="00E76229" w14:paraId="0A951350"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190DE309"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44CB888A" w14:textId="77777777" w:rsidR="00E76229" w:rsidRDefault="00000000">
            <w:r>
              <w:rPr>
                <w:b/>
                <w:bCs/>
                <w:color w:val="1A1A1A"/>
                <w:sz w:val="19"/>
                <w:szCs w:val="19"/>
              </w:rPr>
              <w:t>Nginx 1.24+</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4F41FFC8" w14:textId="77777777" w:rsidR="00E76229" w:rsidRDefault="00000000">
            <w:r>
              <w:rPr>
                <w:color w:val="1A1A1A"/>
                <w:sz w:val="19"/>
                <w:szCs w:val="19"/>
              </w:rPr>
              <w:t xml:space="preserve">Reverse proxy, TLS termination, static asset serving, and request routing between the web app and the </w:t>
            </w:r>
            <w:proofErr w:type="spellStart"/>
            <w:r>
              <w:rPr>
                <w:color w:val="1A1A1A"/>
                <w:sz w:val="19"/>
                <w:szCs w:val="19"/>
              </w:rPr>
              <w:t>FastAPI</w:t>
            </w:r>
            <w:proofErr w:type="spellEnd"/>
            <w:r>
              <w:rPr>
                <w:color w:val="1A1A1A"/>
                <w:sz w:val="19"/>
                <w:szCs w:val="19"/>
              </w:rPr>
              <w:t xml:space="preserve"> backend.</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31FE79D8" w14:textId="77777777" w:rsidR="00E76229" w:rsidRDefault="00000000">
            <w:r>
              <w:rPr>
                <w:i/>
                <w:iCs/>
                <w:color w:val="6B7280"/>
                <w:sz w:val="19"/>
                <w:szCs w:val="19"/>
              </w:rPr>
              <w:t xml:space="preserve">Configure upstream keepalive; enforce HTTPS redirect; set </w:t>
            </w:r>
            <w:proofErr w:type="spellStart"/>
            <w:r>
              <w:rPr>
                <w:i/>
                <w:iCs/>
                <w:color w:val="6B7280"/>
                <w:sz w:val="19"/>
                <w:szCs w:val="19"/>
              </w:rPr>
              <w:t>client_max_body_size</w:t>
            </w:r>
            <w:proofErr w:type="spellEnd"/>
            <w:r>
              <w:rPr>
                <w:i/>
                <w:iCs/>
                <w:color w:val="6B7280"/>
                <w:sz w:val="19"/>
                <w:szCs w:val="19"/>
              </w:rPr>
              <w:t xml:space="preserve"> for PDF uploads</w:t>
            </w:r>
          </w:p>
        </w:tc>
      </w:tr>
      <w:tr w:rsidR="00E76229" w14:paraId="6ED23A9B"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14128E40"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26E7EAD8" w14:textId="77777777" w:rsidR="00E76229" w:rsidRDefault="00000000">
            <w:r>
              <w:rPr>
                <w:b/>
                <w:bCs/>
                <w:color w:val="1A1A1A"/>
                <w:sz w:val="19"/>
                <w:szCs w:val="19"/>
              </w:rPr>
              <w:t xml:space="preserve">PostgreSQL 15+ / </w:t>
            </w:r>
            <w:proofErr w:type="spellStart"/>
            <w:r>
              <w:rPr>
                <w:b/>
                <w:bCs/>
                <w:color w:val="1A1A1A"/>
                <w:sz w:val="19"/>
                <w:szCs w:val="19"/>
              </w:rPr>
              <w:t>pgvector</w:t>
            </w:r>
            <w:proofErr w:type="spellEnd"/>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2A291FC9" w14:textId="77777777" w:rsidR="00E76229" w:rsidRDefault="00000000">
            <w:r>
              <w:rPr>
                <w:color w:val="1A1A1A"/>
                <w:sz w:val="19"/>
                <w:szCs w:val="19"/>
              </w:rPr>
              <w:t xml:space="preserve">Relational database for </w:t>
            </w:r>
            <w:proofErr w:type="spellStart"/>
            <w:r>
              <w:rPr>
                <w:color w:val="1A1A1A"/>
                <w:sz w:val="19"/>
                <w:szCs w:val="19"/>
              </w:rPr>
              <w:t>corpus_documents</w:t>
            </w:r>
            <w:proofErr w:type="spellEnd"/>
            <w:r>
              <w:rPr>
                <w:color w:val="1A1A1A"/>
                <w:sz w:val="19"/>
                <w:szCs w:val="19"/>
              </w:rPr>
              <w:t xml:space="preserve">, </w:t>
            </w:r>
            <w:proofErr w:type="spellStart"/>
            <w:r>
              <w:rPr>
                <w:color w:val="1A1A1A"/>
                <w:sz w:val="19"/>
                <w:szCs w:val="19"/>
              </w:rPr>
              <w:t>interaction_log</w:t>
            </w:r>
            <w:proofErr w:type="spellEnd"/>
            <w:r>
              <w:rPr>
                <w:color w:val="1A1A1A"/>
                <w:sz w:val="19"/>
                <w:szCs w:val="19"/>
              </w:rPr>
              <w:t xml:space="preserve">, and corpus version log. </w:t>
            </w:r>
            <w:proofErr w:type="spellStart"/>
            <w:r>
              <w:rPr>
                <w:color w:val="1A1A1A"/>
                <w:sz w:val="19"/>
                <w:szCs w:val="19"/>
              </w:rPr>
              <w:t>pgvector</w:t>
            </w:r>
            <w:proofErr w:type="spellEnd"/>
            <w:r>
              <w:rPr>
                <w:color w:val="1A1A1A"/>
                <w:sz w:val="19"/>
                <w:szCs w:val="19"/>
              </w:rPr>
              <w:t xml:space="preserve"> extension provides native vector similarity search.</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06B52828" w14:textId="77777777" w:rsidR="00E76229" w:rsidRDefault="00000000">
            <w:r>
              <w:rPr>
                <w:i/>
                <w:iCs/>
                <w:color w:val="6B7280"/>
                <w:sz w:val="19"/>
                <w:szCs w:val="19"/>
              </w:rPr>
              <w:t xml:space="preserve">Alternative: </w:t>
            </w:r>
            <w:proofErr w:type="spellStart"/>
            <w:r>
              <w:rPr>
                <w:i/>
                <w:iCs/>
                <w:color w:val="6B7280"/>
                <w:sz w:val="19"/>
                <w:szCs w:val="19"/>
              </w:rPr>
              <w:t>Weaviate</w:t>
            </w:r>
            <w:proofErr w:type="spellEnd"/>
            <w:r>
              <w:rPr>
                <w:i/>
                <w:iCs/>
                <w:color w:val="6B7280"/>
                <w:sz w:val="19"/>
                <w:szCs w:val="19"/>
              </w:rPr>
              <w:t xml:space="preserve"> or Chroma if </w:t>
            </w:r>
            <w:proofErr w:type="spellStart"/>
            <w:r>
              <w:rPr>
                <w:i/>
                <w:iCs/>
                <w:color w:val="6B7280"/>
                <w:sz w:val="19"/>
                <w:szCs w:val="19"/>
              </w:rPr>
              <w:t>pgvector</w:t>
            </w:r>
            <w:proofErr w:type="spellEnd"/>
            <w:r>
              <w:rPr>
                <w:i/>
                <w:iCs/>
                <w:color w:val="6B7280"/>
                <w:sz w:val="19"/>
                <w:szCs w:val="19"/>
              </w:rPr>
              <w:t xml:space="preserve"> performance insufficient at scale — evaluate in Phase 1</w:t>
            </w:r>
          </w:p>
        </w:tc>
      </w:tr>
      <w:tr w:rsidR="00E76229" w14:paraId="11BBD884"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121F2F5E"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5168E1B8" w14:textId="77777777" w:rsidR="00E76229" w:rsidRDefault="00000000">
            <w:r>
              <w:rPr>
                <w:b/>
                <w:bCs/>
                <w:color w:val="1A1A1A"/>
                <w:sz w:val="19"/>
                <w:szCs w:val="19"/>
              </w:rPr>
              <w:t>Redis 7+</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3FA82F01" w14:textId="77777777" w:rsidR="00E76229" w:rsidRDefault="00000000">
            <w:r>
              <w:rPr>
                <w:color w:val="1A1A1A"/>
                <w:sz w:val="19"/>
                <w:szCs w:val="19"/>
              </w:rPr>
              <w:t>Query result cache (RET-007), session token store, ingestion pipeline job queue (via Redis Queue or Celery).</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32200711" w14:textId="77777777" w:rsidR="00E76229" w:rsidRDefault="00000000">
            <w:r>
              <w:rPr>
                <w:i/>
                <w:iCs/>
                <w:color w:val="6B7280"/>
                <w:sz w:val="19"/>
                <w:szCs w:val="19"/>
              </w:rPr>
              <w:t xml:space="preserve">Enable AOF persistence; configure </w:t>
            </w:r>
            <w:proofErr w:type="spellStart"/>
            <w:r>
              <w:rPr>
                <w:i/>
                <w:iCs/>
                <w:color w:val="6B7280"/>
                <w:sz w:val="19"/>
                <w:szCs w:val="19"/>
              </w:rPr>
              <w:t>maxmemory</w:t>
            </w:r>
            <w:proofErr w:type="spellEnd"/>
            <w:r>
              <w:rPr>
                <w:i/>
                <w:iCs/>
                <w:color w:val="6B7280"/>
                <w:sz w:val="19"/>
                <w:szCs w:val="19"/>
              </w:rPr>
              <w:t xml:space="preserve">-policy </w:t>
            </w:r>
            <w:proofErr w:type="spellStart"/>
            <w:r>
              <w:rPr>
                <w:i/>
                <w:iCs/>
                <w:color w:val="6B7280"/>
                <w:sz w:val="19"/>
                <w:szCs w:val="19"/>
              </w:rPr>
              <w:t>allkeys-lru</w:t>
            </w:r>
            <w:proofErr w:type="spellEnd"/>
          </w:p>
        </w:tc>
      </w:tr>
      <w:tr w:rsidR="00E76229" w14:paraId="03FE6316"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6E6E0269"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0D5F7AC5" w14:textId="77777777" w:rsidR="00E76229" w:rsidRDefault="00000000">
            <w:r>
              <w:rPr>
                <w:b/>
                <w:bCs/>
                <w:color w:val="1A1A1A"/>
                <w:sz w:val="19"/>
                <w:szCs w:val="19"/>
              </w:rPr>
              <w:t>Celery 5+</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22F59E87" w14:textId="77777777" w:rsidR="00E76229" w:rsidRDefault="00000000">
            <w:r>
              <w:rPr>
                <w:color w:val="1A1A1A"/>
                <w:sz w:val="19"/>
                <w:szCs w:val="19"/>
              </w:rPr>
              <w:t>Async task queue for corpus ingestion jobs (PDF parsing, chunking, embedding). Prevents long-running ingestion from blocking API responses.</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43CF550B" w14:textId="77777777" w:rsidR="00E76229" w:rsidRDefault="00000000">
            <w:r>
              <w:rPr>
                <w:i/>
                <w:iCs/>
                <w:color w:val="6B7280"/>
                <w:sz w:val="19"/>
                <w:szCs w:val="19"/>
              </w:rPr>
              <w:t>Use Redis as broker; configure task retry with exponential backoff</w:t>
            </w:r>
          </w:p>
        </w:tc>
      </w:tr>
      <w:tr w:rsidR="00E76229" w14:paraId="02689A52"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512BFF89" w14:textId="77777777" w:rsidR="00E76229" w:rsidRDefault="00000000">
            <w:r>
              <w:rPr>
                <w:b/>
                <w:bCs/>
                <w:color w:val="1B3A6B"/>
                <w:sz w:val="17"/>
                <w:szCs w:val="17"/>
              </w:rPr>
              <w:lastRenderedPageBreak/>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1FF6FB9F" w14:textId="77777777" w:rsidR="00E76229" w:rsidRDefault="00000000">
            <w:r>
              <w:rPr>
                <w:b/>
                <w:bCs/>
                <w:color w:val="1A1A1A"/>
                <w:sz w:val="19"/>
                <w:szCs w:val="19"/>
              </w:rPr>
              <w:t>Docker + Docker Compose</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611FB5DC" w14:textId="77777777" w:rsidR="00E76229" w:rsidRDefault="00000000">
            <w:r>
              <w:rPr>
                <w:color w:val="1A1A1A"/>
                <w:sz w:val="19"/>
                <w:szCs w:val="19"/>
              </w:rPr>
              <w:t>Containerization of all services (API, web app, Nginx, Postgres, Redis, Celery workers). Docker Compose for local development; Kubernetes or ECS for production.</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1890B47B" w14:textId="77777777" w:rsidR="00E76229" w:rsidRDefault="00000000">
            <w:r>
              <w:rPr>
                <w:i/>
                <w:iCs/>
                <w:color w:val="6B7280"/>
                <w:sz w:val="19"/>
                <w:szCs w:val="19"/>
              </w:rPr>
              <w:t xml:space="preserve">Pin image tags; never </w:t>
            </w:r>
            <w:proofErr w:type="gramStart"/>
            <w:r>
              <w:rPr>
                <w:i/>
                <w:iCs/>
                <w:color w:val="6B7280"/>
                <w:sz w:val="19"/>
                <w:szCs w:val="19"/>
              </w:rPr>
              <w:t>use :latest</w:t>
            </w:r>
            <w:proofErr w:type="gramEnd"/>
            <w:r>
              <w:rPr>
                <w:i/>
                <w:iCs/>
                <w:color w:val="6B7280"/>
                <w:sz w:val="19"/>
                <w:szCs w:val="19"/>
              </w:rPr>
              <w:t xml:space="preserve"> in production</w:t>
            </w:r>
          </w:p>
        </w:tc>
      </w:tr>
    </w:tbl>
    <w:p w14:paraId="01F4E1C8" w14:textId="77777777" w:rsidR="00E76229" w:rsidRDefault="00000000">
      <w:pPr>
        <w:pStyle w:val="Heading1"/>
      </w:pPr>
      <w:r>
        <w:t>3. Artificial Intelligence &amp; Machine Learning Dependencies</w:t>
      </w:r>
    </w:p>
    <w:p w14:paraId="2A866CA8" w14:textId="77777777" w:rsidR="00E76229" w:rsidRDefault="00000000">
      <w:pPr>
        <w:spacing w:before="80" w:after="80"/>
      </w:pPr>
      <w:r>
        <w:rPr>
          <w:color w:val="1A1A1A"/>
        </w:rPr>
        <w:t>These dependencies power the core intelligence of the system: document understanding, semantic retrieval, and grounded synthesis. The Anthropic Claude API and the embedding model are CRITICAL dependencies — the system cannot function without them.</w:t>
      </w:r>
    </w:p>
    <w:p w14:paraId="02033FF3" w14:textId="77777777" w:rsidR="00E76229" w:rsidRDefault="00E76229"/>
    <w:tbl>
      <w:tblPr>
        <w:tblW w:w="9360" w:type="dxa"/>
        <w:tblLayout w:type="fixed"/>
        <w:tblCellMar>
          <w:top w:w="90" w:type="dxa"/>
          <w:left w:w="130" w:type="dxa"/>
          <w:bottom w:w="90" w:type="dxa"/>
          <w:right w:w="130" w:type="dxa"/>
        </w:tblCellMar>
        <w:tblLook w:val="04A0" w:firstRow="1" w:lastRow="0" w:firstColumn="1" w:lastColumn="0" w:noHBand="0" w:noVBand="1"/>
      </w:tblPr>
      <w:tblGrid>
        <w:gridCol w:w="1000"/>
        <w:gridCol w:w="2101"/>
        <w:gridCol w:w="3800"/>
        <w:gridCol w:w="2459"/>
      </w:tblGrid>
      <w:tr w:rsidR="00E76229" w14:paraId="0326DFFA" w14:textId="77777777">
        <w:tc>
          <w:tcPr>
            <w:tcW w:w="999" w:type="dxa"/>
            <w:tcBorders>
              <w:top w:val="single" w:sz="2" w:space="0" w:color="C8D6E5"/>
              <w:left w:val="single" w:sz="2" w:space="0" w:color="C8D6E5"/>
              <w:bottom w:val="single" w:sz="2" w:space="0" w:color="C8D6E5"/>
              <w:right w:val="single" w:sz="2" w:space="0" w:color="C8D6E5"/>
            </w:tcBorders>
            <w:shd w:val="clear" w:color="auto" w:fill="1B3A6B"/>
          </w:tcPr>
          <w:p w14:paraId="51B8EDB8" w14:textId="77777777" w:rsidR="00E76229" w:rsidRDefault="00000000">
            <w:r>
              <w:rPr>
                <w:b/>
                <w:bCs/>
                <w:color w:val="FFFFFF"/>
                <w:sz w:val="19"/>
                <w:szCs w:val="19"/>
              </w:rPr>
              <w:t>Type</w:t>
            </w:r>
          </w:p>
        </w:tc>
        <w:tc>
          <w:tcPr>
            <w:tcW w:w="2101" w:type="dxa"/>
            <w:tcBorders>
              <w:top w:val="single" w:sz="2" w:space="0" w:color="C8D6E5"/>
              <w:left w:val="single" w:sz="2" w:space="0" w:color="C8D6E5"/>
              <w:bottom w:val="single" w:sz="2" w:space="0" w:color="C8D6E5"/>
              <w:right w:val="single" w:sz="2" w:space="0" w:color="C8D6E5"/>
            </w:tcBorders>
            <w:shd w:val="clear" w:color="auto" w:fill="1B3A6B"/>
          </w:tcPr>
          <w:p w14:paraId="3E849EA3" w14:textId="77777777" w:rsidR="00E76229" w:rsidRDefault="00000000">
            <w:r>
              <w:rPr>
                <w:b/>
                <w:bCs/>
                <w:color w:val="FFFFFF"/>
                <w:sz w:val="19"/>
                <w:szCs w:val="19"/>
              </w:rPr>
              <w:t>Dependency</w:t>
            </w:r>
          </w:p>
        </w:tc>
        <w:tc>
          <w:tcPr>
            <w:tcW w:w="3800" w:type="dxa"/>
            <w:tcBorders>
              <w:top w:val="single" w:sz="2" w:space="0" w:color="C8D6E5"/>
              <w:left w:val="single" w:sz="2" w:space="0" w:color="C8D6E5"/>
              <w:bottom w:val="single" w:sz="2" w:space="0" w:color="C8D6E5"/>
              <w:right w:val="single" w:sz="2" w:space="0" w:color="C8D6E5"/>
            </w:tcBorders>
            <w:shd w:val="clear" w:color="auto" w:fill="1B3A6B"/>
          </w:tcPr>
          <w:p w14:paraId="00C6A830" w14:textId="77777777" w:rsidR="00E76229" w:rsidRDefault="00000000">
            <w:r>
              <w:rPr>
                <w:b/>
                <w:bCs/>
                <w:color w:val="FFFFFF"/>
                <w:sz w:val="19"/>
                <w:szCs w:val="19"/>
              </w:rPr>
              <w:t>Role &amp; Description</w:t>
            </w:r>
          </w:p>
        </w:tc>
        <w:tc>
          <w:tcPr>
            <w:tcW w:w="2459" w:type="dxa"/>
            <w:tcBorders>
              <w:top w:val="single" w:sz="2" w:space="0" w:color="C8D6E5"/>
              <w:left w:val="single" w:sz="2" w:space="0" w:color="C8D6E5"/>
              <w:bottom w:val="single" w:sz="2" w:space="0" w:color="C8D6E5"/>
              <w:right w:val="single" w:sz="2" w:space="0" w:color="C8D6E5"/>
            </w:tcBorders>
            <w:shd w:val="clear" w:color="auto" w:fill="1B3A6B"/>
          </w:tcPr>
          <w:p w14:paraId="602EEC2A" w14:textId="77777777" w:rsidR="00E76229" w:rsidRDefault="00000000">
            <w:r>
              <w:rPr>
                <w:b/>
                <w:bCs/>
                <w:color w:val="FFFFFF"/>
                <w:sz w:val="19"/>
                <w:szCs w:val="19"/>
              </w:rPr>
              <w:t>Implementation Notes</w:t>
            </w:r>
          </w:p>
        </w:tc>
      </w:tr>
      <w:tr w:rsidR="00E76229" w14:paraId="16737C21"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056B3B29" w14:textId="77777777" w:rsidR="00E76229" w:rsidRDefault="00000000">
            <w:r>
              <w:rPr>
                <w:b/>
                <w:bCs/>
                <w:color w:val="8B6914"/>
                <w:sz w:val="17"/>
                <w:szCs w:val="17"/>
              </w:rPr>
              <w:t>EXTERNAL API</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7DC9565B" w14:textId="77777777" w:rsidR="00E76229" w:rsidRDefault="00000000">
            <w:r>
              <w:rPr>
                <w:b/>
                <w:bCs/>
                <w:color w:val="1A1A1A"/>
                <w:sz w:val="19"/>
                <w:szCs w:val="19"/>
              </w:rPr>
              <w:t>Anthropic Claude API</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3002D650" w14:textId="77777777" w:rsidR="00E76229" w:rsidRDefault="00000000">
            <w:r>
              <w:rPr>
                <w:color w:val="1A1A1A"/>
                <w:sz w:val="19"/>
                <w:szCs w:val="19"/>
              </w:rPr>
              <w:t>Synthesis layer (SYN-001 through SYN-008). Model: claude-sonnet-4-6 or current Sonnet tier. All RAG synthesis, comparative analysis, and variance flag generation.</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77E48FF4" w14:textId="77777777" w:rsidR="00E76229" w:rsidRDefault="00000000">
            <w:r>
              <w:rPr>
                <w:i/>
                <w:iCs/>
                <w:color w:val="6B7280"/>
                <w:sz w:val="19"/>
                <w:szCs w:val="19"/>
              </w:rPr>
              <w:t xml:space="preserve">Requires ANTHROPIC_API_KEY env var; implement exponential backoff on 429s; set </w:t>
            </w:r>
            <w:proofErr w:type="spellStart"/>
            <w:r>
              <w:rPr>
                <w:i/>
                <w:iCs/>
                <w:color w:val="6B7280"/>
                <w:sz w:val="19"/>
                <w:szCs w:val="19"/>
              </w:rPr>
              <w:t>max_tokens</w:t>
            </w:r>
            <w:proofErr w:type="spellEnd"/>
            <w:r>
              <w:rPr>
                <w:i/>
                <w:iCs/>
                <w:color w:val="6B7280"/>
                <w:sz w:val="19"/>
                <w:szCs w:val="19"/>
              </w:rPr>
              <w:t>=4096 for synthesis</w:t>
            </w:r>
          </w:p>
        </w:tc>
      </w:tr>
      <w:tr w:rsidR="00E76229" w14:paraId="4ECD988E"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676DB476" w14:textId="77777777" w:rsidR="00E76229" w:rsidRDefault="00000000">
            <w:r>
              <w:rPr>
                <w:b/>
                <w:bCs/>
                <w:color w:val="8B6914"/>
                <w:sz w:val="17"/>
                <w:szCs w:val="17"/>
              </w:rPr>
              <w:t>EXTERNAL API</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76B0EEBA" w14:textId="77777777" w:rsidR="00E76229" w:rsidRDefault="00000000">
            <w:r>
              <w:rPr>
                <w:b/>
                <w:bCs/>
                <w:color w:val="1A1A1A"/>
                <w:sz w:val="19"/>
                <w:szCs w:val="19"/>
              </w:rPr>
              <w:t>Embedding Model API</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7CC349EE" w14:textId="77777777" w:rsidR="00E76229" w:rsidRDefault="00000000">
            <w:r>
              <w:rPr>
                <w:color w:val="1A1A1A"/>
                <w:sz w:val="19"/>
                <w:szCs w:val="19"/>
              </w:rPr>
              <w:t>Chunk embedding generation during ingestion and query-time query embedding. Candidates: OpenAI text-embedding-3-large (3072-dim) or Cohere embed-english-v3.0 (1024-dim). Final selection in Phase 1.</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6AF8331C" w14:textId="77777777" w:rsidR="00E76229" w:rsidRDefault="00000000">
            <w:r>
              <w:rPr>
                <w:i/>
                <w:iCs/>
                <w:color w:val="6B7280"/>
                <w:sz w:val="19"/>
                <w:szCs w:val="19"/>
              </w:rPr>
              <w:t>Batch embedding requests during ingestion (up to 2048 texts/call); separate API key from synthesis key</w:t>
            </w:r>
          </w:p>
        </w:tc>
      </w:tr>
      <w:tr w:rsidR="00E76229" w14:paraId="6CDD713A"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40626244"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1960AD03" w14:textId="77777777" w:rsidR="00E76229" w:rsidRDefault="00000000">
            <w:proofErr w:type="spellStart"/>
            <w:r>
              <w:rPr>
                <w:b/>
                <w:bCs/>
                <w:color w:val="1A1A1A"/>
                <w:sz w:val="19"/>
                <w:szCs w:val="19"/>
              </w:rPr>
              <w:t>LangChain</w:t>
            </w:r>
            <w:proofErr w:type="spellEnd"/>
            <w:r>
              <w:rPr>
                <w:b/>
                <w:bCs/>
                <w:color w:val="1A1A1A"/>
                <w:sz w:val="19"/>
                <w:szCs w:val="19"/>
              </w:rPr>
              <w:t xml:space="preserve"> / </w:t>
            </w:r>
            <w:proofErr w:type="spellStart"/>
            <w:r>
              <w:rPr>
                <w:b/>
                <w:bCs/>
                <w:color w:val="1A1A1A"/>
                <w:sz w:val="19"/>
                <w:szCs w:val="19"/>
              </w:rPr>
              <w:t>LlamaIndex</w:t>
            </w:r>
            <w:proofErr w:type="spellEnd"/>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2CDA0B8E" w14:textId="77777777" w:rsidR="00E76229" w:rsidRDefault="00000000">
            <w:r>
              <w:rPr>
                <w:color w:val="1A1A1A"/>
                <w:sz w:val="19"/>
                <w:szCs w:val="19"/>
              </w:rPr>
              <w:t>RAG orchestration framework: retrieval pipeline, prompt template management, chunk context assembly, and re-ranking integration. Reduces custom plumbing.</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43FA1AA8" w14:textId="77777777" w:rsidR="00E76229" w:rsidRDefault="00000000">
            <w:r>
              <w:rPr>
                <w:i/>
                <w:iCs/>
                <w:color w:val="6B7280"/>
                <w:sz w:val="19"/>
                <w:szCs w:val="19"/>
              </w:rPr>
              <w:t xml:space="preserve">Use </w:t>
            </w:r>
            <w:proofErr w:type="spellStart"/>
            <w:r>
              <w:rPr>
                <w:i/>
                <w:iCs/>
                <w:color w:val="6B7280"/>
                <w:sz w:val="19"/>
                <w:szCs w:val="19"/>
              </w:rPr>
              <w:t>LlamaIndex</w:t>
            </w:r>
            <w:proofErr w:type="spellEnd"/>
            <w:r>
              <w:rPr>
                <w:i/>
                <w:iCs/>
                <w:color w:val="6B7280"/>
                <w:sz w:val="19"/>
                <w:szCs w:val="19"/>
              </w:rPr>
              <w:t xml:space="preserve"> for corpus indexing; </w:t>
            </w:r>
            <w:proofErr w:type="spellStart"/>
            <w:r>
              <w:rPr>
                <w:i/>
                <w:iCs/>
                <w:color w:val="6B7280"/>
                <w:sz w:val="19"/>
                <w:szCs w:val="19"/>
              </w:rPr>
              <w:t>LangChain</w:t>
            </w:r>
            <w:proofErr w:type="spellEnd"/>
            <w:r>
              <w:rPr>
                <w:i/>
                <w:iCs/>
                <w:color w:val="6B7280"/>
                <w:sz w:val="19"/>
                <w:szCs w:val="19"/>
              </w:rPr>
              <w:t xml:space="preserve"> for retrieval chain — or standardize on one. Decide in Phase 1 architecture review</w:t>
            </w:r>
          </w:p>
        </w:tc>
      </w:tr>
      <w:tr w:rsidR="00E76229" w14:paraId="3901B6BD"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064DA1E1"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6B47E61D" w14:textId="77777777" w:rsidR="00E76229" w:rsidRDefault="00000000">
            <w:r>
              <w:rPr>
                <w:b/>
                <w:bCs/>
                <w:color w:val="1A1A1A"/>
                <w:sz w:val="19"/>
                <w:szCs w:val="19"/>
              </w:rPr>
              <w:t>sentence-transformers</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4053DB46" w14:textId="77777777" w:rsidR="00E76229" w:rsidRDefault="00000000">
            <w:r>
              <w:rPr>
                <w:color w:val="1A1A1A"/>
                <w:sz w:val="19"/>
                <w:szCs w:val="19"/>
              </w:rPr>
              <w:t xml:space="preserve">Local cross-encoder re-ranking model (RET-006). Runs in-process on API server. </w:t>
            </w:r>
            <w:proofErr w:type="gramStart"/>
            <w:r>
              <w:rPr>
                <w:color w:val="1A1A1A"/>
                <w:sz w:val="19"/>
                <w:szCs w:val="19"/>
              </w:rPr>
              <w:t>Recommended</w:t>
            </w:r>
            <w:proofErr w:type="gramEnd"/>
            <w:r>
              <w:rPr>
                <w:color w:val="1A1A1A"/>
                <w:sz w:val="19"/>
                <w:szCs w:val="19"/>
              </w:rPr>
              <w:t>: cross-encoder/ms-marco-MiniLM-L-6-v2.</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6C0FE644" w14:textId="77777777" w:rsidR="00E76229" w:rsidRDefault="00000000">
            <w:r>
              <w:rPr>
                <w:i/>
                <w:iCs/>
                <w:color w:val="6B7280"/>
                <w:sz w:val="19"/>
                <w:szCs w:val="19"/>
              </w:rPr>
              <w:t>Requires ~500MB RAM per worker; load model once at startup; cache in memory</w:t>
            </w:r>
          </w:p>
        </w:tc>
      </w:tr>
      <w:tr w:rsidR="00E76229" w14:paraId="4F9343B9"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11CC4A34"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654762B0" w14:textId="77777777" w:rsidR="00E76229" w:rsidRDefault="00000000">
            <w:proofErr w:type="spellStart"/>
            <w:r>
              <w:rPr>
                <w:b/>
                <w:bCs/>
                <w:color w:val="1A1A1A"/>
                <w:sz w:val="19"/>
                <w:szCs w:val="19"/>
              </w:rPr>
              <w:t>PyMuPDF</w:t>
            </w:r>
            <w:proofErr w:type="spellEnd"/>
            <w:r>
              <w:rPr>
                <w:b/>
                <w:bCs/>
                <w:color w:val="1A1A1A"/>
                <w:sz w:val="19"/>
                <w:szCs w:val="19"/>
              </w:rPr>
              <w:t xml:space="preserve"> (</w:t>
            </w:r>
            <w:proofErr w:type="spellStart"/>
            <w:r>
              <w:rPr>
                <w:b/>
                <w:bCs/>
                <w:color w:val="1A1A1A"/>
                <w:sz w:val="19"/>
                <w:szCs w:val="19"/>
              </w:rPr>
              <w:t>fitz</w:t>
            </w:r>
            <w:proofErr w:type="spellEnd"/>
            <w:r>
              <w:rPr>
                <w:b/>
                <w:bCs/>
                <w:color w:val="1A1A1A"/>
                <w:sz w:val="19"/>
                <w:szCs w:val="19"/>
              </w:rPr>
              <w:t xml:space="preserve">) + </w:t>
            </w:r>
            <w:proofErr w:type="spellStart"/>
            <w:r>
              <w:rPr>
                <w:b/>
                <w:bCs/>
                <w:color w:val="1A1A1A"/>
                <w:sz w:val="19"/>
                <w:szCs w:val="19"/>
              </w:rPr>
              <w:t>pdfplumber</w:t>
            </w:r>
            <w:proofErr w:type="spellEnd"/>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7EA1E3CF" w14:textId="77777777" w:rsidR="00E76229" w:rsidRDefault="00000000">
            <w:r>
              <w:rPr>
                <w:color w:val="1A1A1A"/>
                <w:sz w:val="19"/>
                <w:szCs w:val="19"/>
              </w:rPr>
              <w:t xml:space="preserve">PDF parsing and text extraction for corpus ingestion pipeline (CRP-001). </w:t>
            </w:r>
            <w:proofErr w:type="spellStart"/>
            <w:r>
              <w:rPr>
                <w:color w:val="1A1A1A"/>
                <w:sz w:val="19"/>
                <w:szCs w:val="19"/>
              </w:rPr>
              <w:t>PyMuPDF</w:t>
            </w:r>
            <w:proofErr w:type="spellEnd"/>
            <w:r>
              <w:rPr>
                <w:color w:val="1A1A1A"/>
                <w:sz w:val="19"/>
                <w:szCs w:val="19"/>
              </w:rPr>
              <w:t xml:space="preserve"> for high-speed extraction; </w:t>
            </w:r>
            <w:proofErr w:type="spellStart"/>
            <w:r>
              <w:rPr>
                <w:color w:val="1A1A1A"/>
                <w:sz w:val="19"/>
                <w:szCs w:val="19"/>
              </w:rPr>
              <w:t>pdfplumber</w:t>
            </w:r>
            <w:proofErr w:type="spellEnd"/>
            <w:r>
              <w:rPr>
                <w:color w:val="1A1A1A"/>
                <w:sz w:val="19"/>
                <w:szCs w:val="19"/>
              </w:rPr>
              <w:t xml:space="preserve"> for table-heavy documents.</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23AD6F4B" w14:textId="77777777" w:rsidR="00E76229" w:rsidRDefault="00000000">
            <w:r>
              <w:rPr>
                <w:i/>
                <w:iCs/>
                <w:color w:val="6B7280"/>
                <w:sz w:val="19"/>
                <w:szCs w:val="19"/>
              </w:rPr>
              <w:t>Handle encrypted PDFs: log and skip; alert admin for manual processing</w:t>
            </w:r>
          </w:p>
        </w:tc>
      </w:tr>
      <w:tr w:rsidR="00E76229" w14:paraId="2F2B835A"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5F99E1E1"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2D7B4E21" w14:textId="77777777" w:rsidR="00E76229" w:rsidRDefault="00000000">
            <w:r>
              <w:rPr>
                <w:b/>
                <w:bCs/>
                <w:color w:val="1A1A1A"/>
                <w:sz w:val="19"/>
                <w:szCs w:val="19"/>
              </w:rPr>
              <w:t>Unstructured.io</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6E711636" w14:textId="77777777" w:rsidR="00E76229" w:rsidRDefault="00000000">
            <w:r>
              <w:rPr>
                <w:color w:val="1A1A1A"/>
                <w:sz w:val="19"/>
                <w:szCs w:val="19"/>
              </w:rPr>
              <w:t>Document structure detection: section boundary identification, table extraction, figure caption isolation. Drives geology-aware chunking (CHK-001, CHK-002).</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036E07BD" w14:textId="77777777" w:rsidR="00E76229" w:rsidRDefault="00000000">
            <w:r>
              <w:rPr>
                <w:i/>
                <w:iCs/>
                <w:color w:val="6B7280"/>
                <w:sz w:val="19"/>
                <w:szCs w:val="19"/>
              </w:rPr>
              <w:t>Self-hosted OSS version preferred over API to avoid per-page costs at scale</w:t>
            </w:r>
          </w:p>
        </w:tc>
      </w:tr>
      <w:tr w:rsidR="00E76229" w14:paraId="0690EFA0"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335AD52F"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3EB13C79" w14:textId="77777777" w:rsidR="00E76229" w:rsidRDefault="00000000">
            <w:proofErr w:type="spellStart"/>
            <w:r>
              <w:rPr>
                <w:b/>
                <w:bCs/>
                <w:color w:val="1A1A1A"/>
                <w:sz w:val="19"/>
                <w:szCs w:val="19"/>
              </w:rPr>
              <w:t>tiktoken</w:t>
            </w:r>
            <w:proofErr w:type="spellEnd"/>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3069C3FA" w14:textId="77777777" w:rsidR="00E76229" w:rsidRDefault="00000000">
            <w:proofErr w:type="gramStart"/>
            <w:r>
              <w:rPr>
                <w:color w:val="1A1A1A"/>
                <w:sz w:val="19"/>
                <w:szCs w:val="19"/>
              </w:rPr>
              <w:t>Token counting</w:t>
            </w:r>
            <w:proofErr w:type="gramEnd"/>
            <w:r>
              <w:rPr>
                <w:color w:val="1A1A1A"/>
                <w:sz w:val="19"/>
                <w:szCs w:val="19"/>
              </w:rPr>
              <w:t xml:space="preserve"> for chunk size validation and Claude API input length management. </w:t>
            </w:r>
            <w:proofErr w:type="gramStart"/>
            <w:r>
              <w:rPr>
                <w:color w:val="1A1A1A"/>
                <w:sz w:val="19"/>
                <w:szCs w:val="19"/>
              </w:rPr>
              <w:t>Ensures</w:t>
            </w:r>
            <w:proofErr w:type="gramEnd"/>
            <w:r>
              <w:rPr>
                <w:color w:val="1A1A1A"/>
                <w:sz w:val="19"/>
                <w:szCs w:val="19"/>
              </w:rPr>
              <w:t xml:space="preserve"> chunks fit within embedding model context window.</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64901560" w14:textId="77777777" w:rsidR="00E76229" w:rsidRDefault="00000000">
            <w:r>
              <w:rPr>
                <w:i/>
                <w:iCs/>
                <w:color w:val="6B7280"/>
                <w:sz w:val="19"/>
                <w:szCs w:val="19"/>
              </w:rPr>
              <w:t>Use cl100k_base encoding for OpenAI-compatible token counts</w:t>
            </w:r>
          </w:p>
        </w:tc>
      </w:tr>
    </w:tbl>
    <w:p w14:paraId="0145883F" w14:textId="77777777" w:rsidR="00E76229" w:rsidRDefault="00E76229"/>
    <w:p w14:paraId="6388986D" w14:textId="77777777" w:rsidR="00E76229" w:rsidRDefault="00000000">
      <w:pPr>
        <w:spacing w:before="80" w:after="80"/>
      </w:pPr>
      <w:r>
        <w:rPr>
          <w:b/>
          <w:bCs/>
          <w:color w:val="C8382D"/>
        </w:rPr>
        <w:t>Critical Note</w:t>
      </w:r>
      <w:proofErr w:type="gramStart"/>
      <w:r>
        <w:rPr>
          <w:b/>
          <w:bCs/>
          <w:color w:val="C8382D"/>
        </w:rPr>
        <w:t xml:space="preserve">:  </w:t>
      </w:r>
      <w:r>
        <w:rPr>
          <w:color w:val="1A1A1A"/>
        </w:rPr>
        <w:t>The</w:t>
      </w:r>
      <w:proofErr w:type="gramEnd"/>
      <w:r>
        <w:rPr>
          <w:color w:val="1A1A1A"/>
        </w:rPr>
        <w:t xml:space="preserve"> Anthropic Claude API is the synthesis engine for every user-facing output. Any Anthropic API outage or rate limit breach will halt synthesis for active analysts. Implement retry logic, graceful degradation </w:t>
      </w:r>
      <w:r>
        <w:rPr>
          <w:color w:val="1A1A1A"/>
        </w:rPr>
        <w:lastRenderedPageBreak/>
        <w:t>messaging, and spend alerts. Monitor the Anthropic status page (status.anthropic.com) as part of the operational cadence.</w:t>
      </w:r>
    </w:p>
    <w:p w14:paraId="0A4C68A4" w14:textId="77777777" w:rsidR="00E76229" w:rsidRDefault="00000000">
      <w:pPr>
        <w:pStyle w:val="Heading1"/>
      </w:pPr>
      <w:r>
        <w:t>4. External Data API Dependencies</w:t>
      </w:r>
    </w:p>
    <w:p w14:paraId="30570EC1" w14:textId="77777777" w:rsidR="00E76229" w:rsidRDefault="00000000">
      <w:pPr>
        <w:spacing w:before="80" w:after="80"/>
      </w:pPr>
      <w:r>
        <w:rPr>
          <w:color w:val="1A1A1A"/>
        </w:rPr>
        <w:t>These are the authoritative data sources that populate the R&amp;I corpus. Each represents an external dependency with its own access model, rate limits, and reliability characteristics. Availability of these sources directly determines corpus quality and therefore R&amp;I output quality.</w:t>
      </w:r>
    </w:p>
    <w:p w14:paraId="16DDDE47" w14:textId="77777777" w:rsidR="00E76229" w:rsidRDefault="00E76229"/>
    <w:tbl>
      <w:tblPr>
        <w:tblW w:w="9360" w:type="dxa"/>
        <w:tblLayout w:type="fixed"/>
        <w:tblCellMar>
          <w:top w:w="90" w:type="dxa"/>
          <w:left w:w="130" w:type="dxa"/>
          <w:bottom w:w="90" w:type="dxa"/>
          <w:right w:w="130" w:type="dxa"/>
        </w:tblCellMar>
        <w:tblLook w:val="04A0" w:firstRow="1" w:lastRow="0" w:firstColumn="1" w:lastColumn="0" w:noHBand="0" w:noVBand="1"/>
      </w:tblPr>
      <w:tblGrid>
        <w:gridCol w:w="1000"/>
        <w:gridCol w:w="2101"/>
        <w:gridCol w:w="3800"/>
        <w:gridCol w:w="2459"/>
      </w:tblGrid>
      <w:tr w:rsidR="00E76229" w14:paraId="2E81DFFF" w14:textId="77777777">
        <w:tc>
          <w:tcPr>
            <w:tcW w:w="999" w:type="dxa"/>
            <w:tcBorders>
              <w:top w:val="single" w:sz="2" w:space="0" w:color="C8D6E5"/>
              <w:left w:val="single" w:sz="2" w:space="0" w:color="C8D6E5"/>
              <w:bottom w:val="single" w:sz="2" w:space="0" w:color="C8D6E5"/>
              <w:right w:val="single" w:sz="2" w:space="0" w:color="C8D6E5"/>
            </w:tcBorders>
            <w:shd w:val="clear" w:color="auto" w:fill="1B3A6B"/>
          </w:tcPr>
          <w:p w14:paraId="58A50D4D" w14:textId="77777777" w:rsidR="00E76229" w:rsidRDefault="00000000">
            <w:r>
              <w:rPr>
                <w:b/>
                <w:bCs/>
                <w:color w:val="FFFFFF"/>
                <w:sz w:val="19"/>
                <w:szCs w:val="19"/>
              </w:rPr>
              <w:t>Type</w:t>
            </w:r>
          </w:p>
        </w:tc>
        <w:tc>
          <w:tcPr>
            <w:tcW w:w="2101" w:type="dxa"/>
            <w:tcBorders>
              <w:top w:val="single" w:sz="2" w:space="0" w:color="C8D6E5"/>
              <w:left w:val="single" w:sz="2" w:space="0" w:color="C8D6E5"/>
              <w:bottom w:val="single" w:sz="2" w:space="0" w:color="C8D6E5"/>
              <w:right w:val="single" w:sz="2" w:space="0" w:color="C8D6E5"/>
            </w:tcBorders>
            <w:shd w:val="clear" w:color="auto" w:fill="1B3A6B"/>
          </w:tcPr>
          <w:p w14:paraId="4EFC3610" w14:textId="77777777" w:rsidR="00E76229" w:rsidRDefault="00000000">
            <w:r>
              <w:rPr>
                <w:b/>
                <w:bCs/>
                <w:color w:val="FFFFFF"/>
                <w:sz w:val="19"/>
                <w:szCs w:val="19"/>
              </w:rPr>
              <w:t>Source</w:t>
            </w:r>
          </w:p>
        </w:tc>
        <w:tc>
          <w:tcPr>
            <w:tcW w:w="3800" w:type="dxa"/>
            <w:tcBorders>
              <w:top w:val="single" w:sz="2" w:space="0" w:color="C8D6E5"/>
              <w:left w:val="single" w:sz="2" w:space="0" w:color="C8D6E5"/>
              <w:bottom w:val="single" w:sz="2" w:space="0" w:color="C8D6E5"/>
              <w:right w:val="single" w:sz="2" w:space="0" w:color="C8D6E5"/>
            </w:tcBorders>
            <w:shd w:val="clear" w:color="auto" w:fill="1B3A6B"/>
          </w:tcPr>
          <w:p w14:paraId="3CB2DDA7" w14:textId="77777777" w:rsidR="00E76229" w:rsidRDefault="00000000">
            <w:r>
              <w:rPr>
                <w:b/>
                <w:bCs/>
                <w:color w:val="FFFFFF"/>
                <w:sz w:val="19"/>
                <w:szCs w:val="19"/>
              </w:rPr>
              <w:t>Role &amp; Description</w:t>
            </w:r>
          </w:p>
        </w:tc>
        <w:tc>
          <w:tcPr>
            <w:tcW w:w="2459" w:type="dxa"/>
            <w:tcBorders>
              <w:top w:val="single" w:sz="2" w:space="0" w:color="C8D6E5"/>
              <w:left w:val="single" w:sz="2" w:space="0" w:color="C8D6E5"/>
              <w:bottom w:val="single" w:sz="2" w:space="0" w:color="C8D6E5"/>
              <w:right w:val="single" w:sz="2" w:space="0" w:color="C8D6E5"/>
            </w:tcBorders>
            <w:shd w:val="clear" w:color="auto" w:fill="1B3A6B"/>
          </w:tcPr>
          <w:p w14:paraId="34EE2157" w14:textId="77777777" w:rsidR="00E76229" w:rsidRDefault="00000000">
            <w:r>
              <w:rPr>
                <w:b/>
                <w:bCs/>
                <w:color w:val="FFFFFF"/>
                <w:sz w:val="19"/>
                <w:szCs w:val="19"/>
              </w:rPr>
              <w:t>Access &amp; Notes</w:t>
            </w:r>
          </w:p>
        </w:tc>
      </w:tr>
      <w:tr w:rsidR="00E76229" w14:paraId="1982E52F"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477B07DD" w14:textId="77777777" w:rsidR="00E76229" w:rsidRDefault="00000000">
            <w:r>
              <w:rPr>
                <w:b/>
                <w:bCs/>
                <w:color w:val="8B6914"/>
                <w:sz w:val="17"/>
                <w:szCs w:val="17"/>
              </w:rPr>
              <w:t>EXTERNAL API</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55E97509" w14:textId="77777777" w:rsidR="00E76229" w:rsidRDefault="00000000">
            <w:r>
              <w:rPr>
                <w:b/>
                <w:bCs/>
                <w:color w:val="1A1A1A"/>
                <w:sz w:val="19"/>
                <w:szCs w:val="19"/>
              </w:rPr>
              <w:t>Anthropic API (claude.ai)</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783BCC9B" w14:textId="77777777" w:rsidR="00E76229" w:rsidRDefault="00000000">
            <w:r>
              <w:rPr>
                <w:color w:val="1A1A1A"/>
                <w:sz w:val="19"/>
                <w:szCs w:val="19"/>
              </w:rPr>
              <w:t xml:space="preserve">Primary synthesis model endpoint. POST https://api.anthropic.com/v1/messages. Rate </w:t>
            </w:r>
            <w:proofErr w:type="gramStart"/>
            <w:r>
              <w:rPr>
                <w:color w:val="1A1A1A"/>
                <w:sz w:val="19"/>
                <w:szCs w:val="19"/>
              </w:rPr>
              <w:t>limit:</w:t>
            </w:r>
            <w:proofErr w:type="gramEnd"/>
            <w:r>
              <w:rPr>
                <w:color w:val="1A1A1A"/>
                <w:sz w:val="19"/>
                <w:szCs w:val="19"/>
              </w:rPr>
              <w:t xml:space="preserve"> varies by tier.</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29255D8E" w14:textId="77777777" w:rsidR="00E76229" w:rsidRDefault="00000000">
            <w:r>
              <w:rPr>
                <w:i/>
                <w:iCs/>
                <w:color w:val="6B7280"/>
                <w:sz w:val="19"/>
                <w:szCs w:val="19"/>
              </w:rPr>
              <w:t>Monitor via Anthropic usage dashboard; set spend alerts; store key in secrets manager</w:t>
            </w:r>
          </w:p>
        </w:tc>
      </w:tr>
      <w:tr w:rsidR="00E76229" w14:paraId="56D6BC76"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4D9EF252" w14:textId="77777777" w:rsidR="00E76229" w:rsidRDefault="00000000">
            <w:r>
              <w:rPr>
                <w:b/>
                <w:bCs/>
                <w:color w:val="8B6914"/>
                <w:sz w:val="17"/>
                <w:szCs w:val="17"/>
              </w:rPr>
              <w:t>EXTERNAL API</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65C3211C" w14:textId="77777777" w:rsidR="00E76229" w:rsidRDefault="00000000">
            <w:r>
              <w:rPr>
                <w:b/>
                <w:bCs/>
                <w:color w:val="1A1A1A"/>
                <w:sz w:val="19"/>
                <w:szCs w:val="19"/>
              </w:rPr>
              <w:t>EIA API v2</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09DA098A" w14:textId="77777777" w:rsidR="00E76229" w:rsidRDefault="00000000">
            <w:r>
              <w:rPr>
                <w:color w:val="1A1A1A"/>
                <w:sz w:val="19"/>
                <w:szCs w:val="19"/>
              </w:rPr>
              <w:t xml:space="preserve">U.S. Energy Information Administration open data. Provides production statistics, formation-level benchmarks, natural gas data. </w:t>
            </w:r>
            <w:proofErr w:type="gramStart"/>
            <w:r>
              <w:rPr>
                <w:color w:val="1A1A1A"/>
                <w:sz w:val="19"/>
                <w:szCs w:val="19"/>
              </w:rPr>
              <w:t>Free,</w:t>
            </w:r>
            <w:proofErr w:type="gramEnd"/>
            <w:r>
              <w:rPr>
                <w:color w:val="1A1A1A"/>
                <w:sz w:val="19"/>
                <w:szCs w:val="19"/>
              </w:rPr>
              <w:t xml:space="preserve"> requires API key registration.</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0CACA8DC" w14:textId="77777777" w:rsidR="00E76229" w:rsidRDefault="00000000">
            <w:r>
              <w:rPr>
                <w:i/>
                <w:iCs/>
                <w:color w:val="6B7280"/>
                <w:sz w:val="19"/>
                <w:szCs w:val="19"/>
              </w:rPr>
              <w:t>Endpoint: https://api.eia.gov/v2/ — rate limit 5,000 req/</w:t>
            </w:r>
            <w:proofErr w:type="spellStart"/>
            <w:r>
              <w:rPr>
                <w:i/>
                <w:iCs/>
                <w:color w:val="6B7280"/>
                <w:sz w:val="19"/>
                <w:szCs w:val="19"/>
              </w:rPr>
              <w:t>hr</w:t>
            </w:r>
            <w:proofErr w:type="spellEnd"/>
            <w:r>
              <w:rPr>
                <w:i/>
                <w:iCs/>
                <w:color w:val="6B7280"/>
                <w:sz w:val="19"/>
                <w:szCs w:val="19"/>
              </w:rPr>
              <w:t>; cache responses aggressively</w:t>
            </w:r>
          </w:p>
        </w:tc>
      </w:tr>
      <w:tr w:rsidR="00E76229" w14:paraId="7B8B720E"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0708F215" w14:textId="77777777" w:rsidR="00E76229" w:rsidRDefault="00000000">
            <w:r>
              <w:rPr>
                <w:b/>
                <w:bCs/>
                <w:color w:val="8B6914"/>
                <w:sz w:val="17"/>
                <w:szCs w:val="17"/>
              </w:rPr>
              <w:t>EXTERNAL API</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7D3BC2BA" w14:textId="77777777" w:rsidR="00E76229" w:rsidRDefault="00000000">
            <w:r>
              <w:rPr>
                <w:b/>
                <w:bCs/>
                <w:color w:val="1A1A1A"/>
                <w:sz w:val="19"/>
                <w:szCs w:val="19"/>
              </w:rPr>
              <w:t>Texas RRC WebQuery / GIS API</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78AA5520" w14:textId="77777777" w:rsidR="00E76229" w:rsidRDefault="00000000">
            <w:r>
              <w:rPr>
                <w:color w:val="1A1A1A"/>
                <w:sz w:val="19"/>
                <w:szCs w:val="19"/>
              </w:rPr>
              <w:t>Texas Railroad Commission well data, production records, completion reports. Critical Tier 1 source for Cotton Valley / Henderson County.</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39909AB2" w14:textId="77777777" w:rsidR="00E76229" w:rsidRDefault="00000000">
            <w:r>
              <w:rPr>
                <w:i/>
                <w:iCs/>
                <w:color w:val="6B7280"/>
                <w:sz w:val="19"/>
                <w:szCs w:val="19"/>
              </w:rPr>
              <w:t>Partial REST API; some data requires web scraping with appropriate rate limiting and robots.txt compliance</w:t>
            </w:r>
          </w:p>
        </w:tc>
      </w:tr>
      <w:tr w:rsidR="00E76229" w14:paraId="004CC68E"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2FA389A9" w14:textId="77777777" w:rsidR="00E76229" w:rsidRDefault="00000000">
            <w:r>
              <w:rPr>
                <w:b/>
                <w:bCs/>
                <w:color w:val="8B6914"/>
                <w:sz w:val="17"/>
                <w:szCs w:val="17"/>
              </w:rPr>
              <w:t>EXTERNAL API</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2FE4D490" w14:textId="77777777" w:rsidR="00E76229" w:rsidRDefault="00000000">
            <w:proofErr w:type="spellStart"/>
            <w:r>
              <w:rPr>
                <w:b/>
                <w:bCs/>
                <w:color w:val="1A1A1A"/>
                <w:sz w:val="19"/>
                <w:szCs w:val="19"/>
              </w:rPr>
              <w:t>NoviLabs</w:t>
            </w:r>
            <w:proofErr w:type="spellEnd"/>
            <w:r>
              <w:rPr>
                <w:b/>
                <w:bCs/>
                <w:color w:val="1A1A1A"/>
                <w:sz w:val="19"/>
                <w:szCs w:val="19"/>
              </w:rPr>
              <w:t xml:space="preserve"> API</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78BB6CAE" w14:textId="77777777" w:rsidR="00E76229" w:rsidRDefault="00000000">
            <w:proofErr w:type="gramStart"/>
            <w:r>
              <w:rPr>
                <w:color w:val="1A1A1A"/>
                <w:sz w:val="19"/>
                <w:szCs w:val="19"/>
              </w:rPr>
              <w:t>Production</w:t>
            </w:r>
            <w:proofErr w:type="gramEnd"/>
            <w:r>
              <w:rPr>
                <w:color w:val="1A1A1A"/>
                <w:sz w:val="19"/>
                <w:szCs w:val="19"/>
              </w:rPr>
              <w:t xml:space="preserve"> analog data, type curve benchmarks, formation comps. Tier 2 source. Access subject to existing TCA data agreement.</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49453D48" w14:textId="77777777" w:rsidR="00E76229" w:rsidRDefault="00000000">
            <w:r>
              <w:rPr>
                <w:i/>
                <w:iCs/>
                <w:color w:val="6B7280"/>
                <w:sz w:val="19"/>
                <w:szCs w:val="19"/>
              </w:rPr>
              <w:t>Confirm API rate limits and usage scope under current agreement before Phase 1 ingestion planning</w:t>
            </w:r>
          </w:p>
        </w:tc>
      </w:tr>
      <w:tr w:rsidR="00E76229" w14:paraId="01C7F223"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1C69EF6F" w14:textId="77777777" w:rsidR="00E76229" w:rsidRDefault="00000000">
            <w:r>
              <w:rPr>
                <w:b/>
                <w:bCs/>
                <w:color w:val="8B6914"/>
                <w:sz w:val="17"/>
                <w:szCs w:val="17"/>
              </w:rPr>
              <w:t>EXTERNAL API</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2713317F" w14:textId="77777777" w:rsidR="00E76229" w:rsidRDefault="00000000">
            <w:r>
              <w:rPr>
                <w:b/>
                <w:bCs/>
                <w:color w:val="1A1A1A"/>
                <w:sz w:val="19"/>
                <w:szCs w:val="19"/>
              </w:rPr>
              <w:t>SEC EDGAR Full-Text Search API</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265E9188" w14:textId="77777777" w:rsidR="00E76229" w:rsidRDefault="00000000">
            <w:r>
              <w:rPr>
                <w:color w:val="1A1A1A"/>
                <w:sz w:val="19"/>
                <w:szCs w:val="19"/>
              </w:rPr>
              <w:t>Operator public filings, reserve disclosures, engineering reports. Free, no key required. REST JSON API.</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1501D152" w14:textId="77777777" w:rsidR="00E76229" w:rsidRDefault="00000000">
            <w:r>
              <w:rPr>
                <w:i/>
                <w:iCs/>
                <w:color w:val="6B7280"/>
                <w:sz w:val="19"/>
                <w:szCs w:val="19"/>
              </w:rPr>
              <w:t>Endpoint: https://efts.sec.gov/LATEST/search-index — filter by SIC code 1311 (crude oil/gas) for E&amp;P operators</w:t>
            </w:r>
          </w:p>
        </w:tc>
      </w:tr>
      <w:tr w:rsidR="00E76229" w14:paraId="305A9D76"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6EA0D6CB" w14:textId="77777777" w:rsidR="00E76229" w:rsidRDefault="00000000">
            <w:r>
              <w:rPr>
                <w:b/>
                <w:bCs/>
                <w:color w:val="8B6914"/>
                <w:sz w:val="17"/>
                <w:szCs w:val="17"/>
              </w:rPr>
              <w:t>EXTERNAL API</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2B5D1ECA" w14:textId="77777777" w:rsidR="00E76229" w:rsidRDefault="00000000">
            <w:r>
              <w:rPr>
                <w:b/>
                <w:bCs/>
                <w:color w:val="1A1A1A"/>
                <w:sz w:val="19"/>
                <w:szCs w:val="19"/>
              </w:rPr>
              <w:t>USGS National Assessment API</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2E72EB4C" w14:textId="77777777" w:rsidR="00E76229" w:rsidRDefault="00000000">
            <w:r>
              <w:rPr>
                <w:color w:val="1A1A1A"/>
                <w:sz w:val="19"/>
                <w:szCs w:val="19"/>
              </w:rPr>
              <w:t xml:space="preserve">Formation-level resource assessment data. Provided via USGS Publications Warehouse and </w:t>
            </w:r>
            <w:proofErr w:type="spellStart"/>
            <w:r>
              <w:rPr>
                <w:color w:val="1A1A1A"/>
                <w:sz w:val="19"/>
                <w:szCs w:val="19"/>
              </w:rPr>
              <w:t>ScienceBase</w:t>
            </w:r>
            <w:proofErr w:type="spellEnd"/>
            <w:r>
              <w:rPr>
                <w:color w:val="1A1A1A"/>
                <w:sz w:val="19"/>
                <w:szCs w:val="19"/>
              </w:rPr>
              <w:t xml:space="preserve"> data catalog.</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09B99A21" w14:textId="77777777" w:rsidR="00E76229" w:rsidRDefault="00000000">
            <w:r>
              <w:rPr>
                <w:i/>
                <w:iCs/>
                <w:color w:val="6B7280"/>
                <w:sz w:val="19"/>
                <w:szCs w:val="19"/>
              </w:rPr>
              <w:t>Bulk download preferred over individual API calls; cache locally after initial acquisition</w:t>
            </w:r>
          </w:p>
        </w:tc>
      </w:tr>
      <w:tr w:rsidR="00E76229" w14:paraId="724C7AB0"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1F57778F" w14:textId="77777777" w:rsidR="00E76229" w:rsidRDefault="00000000">
            <w:r>
              <w:rPr>
                <w:b/>
                <w:bCs/>
                <w:color w:val="5B3A8E"/>
                <w:sz w:val="17"/>
                <w:szCs w:val="17"/>
              </w:rPr>
              <w:t>DATA</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79926B8F" w14:textId="77777777" w:rsidR="00E76229" w:rsidRDefault="00000000">
            <w:r>
              <w:rPr>
                <w:b/>
                <w:bCs/>
                <w:color w:val="1A1A1A"/>
                <w:sz w:val="19"/>
                <w:szCs w:val="19"/>
              </w:rPr>
              <w:t>SPE (</w:t>
            </w:r>
            <w:proofErr w:type="spellStart"/>
            <w:r>
              <w:rPr>
                <w:b/>
                <w:bCs/>
                <w:color w:val="1A1A1A"/>
                <w:sz w:val="19"/>
                <w:szCs w:val="19"/>
              </w:rPr>
              <w:t>OnePetro</w:t>
            </w:r>
            <w:proofErr w:type="spellEnd"/>
            <w:r>
              <w:rPr>
                <w:b/>
                <w:bCs/>
                <w:color w:val="1A1A1A"/>
                <w:sz w:val="19"/>
                <w:szCs w:val="19"/>
              </w:rPr>
              <w:t>) Publications</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01353926" w14:textId="77777777" w:rsidR="00E76229" w:rsidRDefault="00000000">
            <w:r>
              <w:rPr>
                <w:color w:val="1A1A1A"/>
                <w:sz w:val="19"/>
                <w:szCs w:val="19"/>
              </w:rPr>
              <w:t>Society of Petroleum Engineers technical papers. Tier 1 source. Access via institutional license or individual paper purchase.</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71DE255E" w14:textId="77777777" w:rsidR="00E76229" w:rsidRDefault="00000000">
            <w:r>
              <w:rPr>
                <w:i/>
                <w:iCs/>
                <w:color w:val="6B7280"/>
                <w:sz w:val="19"/>
                <w:szCs w:val="19"/>
              </w:rPr>
              <w:t>Evaluate institutional SPE membership ($2,500–$5,000/yr) vs. per-paper purchase; budget in Phase 1 source inventory</w:t>
            </w:r>
          </w:p>
        </w:tc>
      </w:tr>
    </w:tbl>
    <w:p w14:paraId="7B0B9AC2" w14:textId="77777777" w:rsidR="00E76229" w:rsidRDefault="00E76229"/>
    <w:p w14:paraId="073D092E" w14:textId="77777777" w:rsidR="00E76229" w:rsidRDefault="00000000">
      <w:pPr>
        <w:spacing w:before="80" w:after="80"/>
      </w:pPr>
      <w:r>
        <w:rPr>
          <w:b/>
          <w:bCs/>
          <w:color w:val="8B6914"/>
        </w:rPr>
        <w:t>Data Licensing Note</w:t>
      </w:r>
      <w:proofErr w:type="gramStart"/>
      <w:r>
        <w:rPr>
          <w:b/>
          <w:bCs/>
          <w:color w:val="8B6914"/>
        </w:rPr>
        <w:t xml:space="preserve">:  </w:t>
      </w:r>
      <w:r>
        <w:rPr>
          <w:color w:val="1A1A1A"/>
        </w:rPr>
        <w:t>SPE</w:t>
      </w:r>
      <w:proofErr w:type="gramEnd"/>
      <w:r>
        <w:rPr>
          <w:color w:val="1A1A1A"/>
        </w:rPr>
        <w:t xml:space="preserve"> (</w:t>
      </w:r>
      <w:proofErr w:type="spellStart"/>
      <w:r>
        <w:rPr>
          <w:color w:val="1A1A1A"/>
        </w:rPr>
        <w:t>OnePetro</w:t>
      </w:r>
      <w:proofErr w:type="spellEnd"/>
      <w:r>
        <w:rPr>
          <w:color w:val="1A1A1A"/>
        </w:rPr>
        <w:t xml:space="preserve">) paper access requires either per-paper purchase or </w:t>
      </w:r>
      <w:proofErr w:type="gramStart"/>
      <w:r>
        <w:rPr>
          <w:color w:val="1A1A1A"/>
        </w:rPr>
        <w:t>an institutional</w:t>
      </w:r>
      <w:proofErr w:type="gramEnd"/>
      <w:r>
        <w:rPr>
          <w:color w:val="1A1A1A"/>
        </w:rPr>
        <w:t xml:space="preserve"> membership. This is the single largest potential data acquisition cost outside of API fees. MRB to confirm budget allocation and preferred access model during Phase 1 source inventory (Task 1.1).</w:t>
      </w:r>
    </w:p>
    <w:p w14:paraId="4B95D133" w14:textId="77777777" w:rsidR="00E76229" w:rsidRDefault="00000000">
      <w:pPr>
        <w:pStyle w:val="Heading1"/>
      </w:pPr>
      <w:r>
        <w:lastRenderedPageBreak/>
        <w:t>5. Infrastructure &amp; Cloud Dependencies</w:t>
      </w:r>
    </w:p>
    <w:p w14:paraId="4D8760CD" w14:textId="77777777" w:rsidR="00E76229" w:rsidRDefault="00000000">
      <w:pPr>
        <w:spacing w:before="80" w:after="80"/>
      </w:pPr>
      <w:r>
        <w:rPr>
          <w:color w:val="1A1A1A"/>
        </w:rPr>
        <w:t>These dependencies define the hosting environment in which all application components run. Platform selection (AWS, GCP, or Azure) is deferred to the Phase 1 architecture review (ADR-005), contingent on the Senior Systems Engineer's platform expertise.</w:t>
      </w:r>
    </w:p>
    <w:p w14:paraId="5D99790E" w14:textId="77777777" w:rsidR="00E76229" w:rsidRDefault="00E76229"/>
    <w:tbl>
      <w:tblPr>
        <w:tblW w:w="9360" w:type="dxa"/>
        <w:tblLayout w:type="fixed"/>
        <w:tblCellMar>
          <w:top w:w="90" w:type="dxa"/>
          <w:left w:w="130" w:type="dxa"/>
          <w:bottom w:w="90" w:type="dxa"/>
          <w:right w:w="130" w:type="dxa"/>
        </w:tblCellMar>
        <w:tblLook w:val="04A0" w:firstRow="1" w:lastRow="0" w:firstColumn="1" w:lastColumn="0" w:noHBand="0" w:noVBand="1"/>
      </w:tblPr>
      <w:tblGrid>
        <w:gridCol w:w="1000"/>
        <w:gridCol w:w="2101"/>
        <w:gridCol w:w="3800"/>
        <w:gridCol w:w="2459"/>
      </w:tblGrid>
      <w:tr w:rsidR="00E76229" w14:paraId="2AB10EA6" w14:textId="77777777">
        <w:tc>
          <w:tcPr>
            <w:tcW w:w="999" w:type="dxa"/>
            <w:tcBorders>
              <w:top w:val="single" w:sz="2" w:space="0" w:color="C8D6E5"/>
              <w:left w:val="single" w:sz="2" w:space="0" w:color="C8D6E5"/>
              <w:bottom w:val="single" w:sz="2" w:space="0" w:color="C8D6E5"/>
              <w:right w:val="single" w:sz="2" w:space="0" w:color="C8D6E5"/>
            </w:tcBorders>
            <w:shd w:val="clear" w:color="auto" w:fill="1B3A6B"/>
          </w:tcPr>
          <w:p w14:paraId="63C5ED18" w14:textId="77777777" w:rsidR="00E76229" w:rsidRDefault="00000000">
            <w:r>
              <w:rPr>
                <w:b/>
                <w:bCs/>
                <w:color w:val="FFFFFF"/>
                <w:sz w:val="19"/>
                <w:szCs w:val="19"/>
              </w:rPr>
              <w:t>Type</w:t>
            </w:r>
          </w:p>
        </w:tc>
        <w:tc>
          <w:tcPr>
            <w:tcW w:w="2101" w:type="dxa"/>
            <w:tcBorders>
              <w:top w:val="single" w:sz="2" w:space="0" w:color="C8D6E5"/>
              <w:left w:val="single" w:sz="2" w:space="0" w:color="C8D6E5"/>
              <w:bottom w:val="single" w:sz="2" w:space="0" w:color="C8D6E5"/>
              <w:right w:val="single" w:sz="2" w:space="0" w:color="C8D6E5"/>
            </w:tcBorders>
            <w:shd w:val="clear" w:color="auto" w:fill="1B3A6B"/>
          </w:tcPr>
          <w:p w14:paraId="3B2597D9" w14:textId="77777777" w:rsidR="00E76229" w:rsidRDefault="00000000">
            <w:r>
              <w:rPr>
                <w:b/>
                <w:bCs/>
                <w:color w:val="FFFFFF"/>
                <w:sz w:val="19"/>
                <w:szCs w:val="19"/>
              </w:rPr>
              <w:t>Component</w:t>
            </w:r>
          </w:p>
        </w:tc>
        <w:tc>
          <w:tcPr>
            <w:tcW w:w="3800" w:type="dxa"/>
            <w:tcBorders>
              <w:top w:val="single" w:sz="2" w:space="0" w:color="C8D6E5"/>
              <w:left w:val="single" w:sz="2" w:space="0" w:color="C8D6E5"/>
              <w:bottom w:val="single" w:sz="2" w:space="0" w:color="C8D6E5"/>
              <w:right w:val="single" w:sz="2" w:space="0" w:color="C8D6E5"/>
            </w:tcBorders>
            <w:shd w:val="clear" w:color="auto" w:fill="1B3A6B"/>
          </w:tcPr>
          <w:p w14:paraId="2C3F296A" w14:textId="77777777" w:rsidR="00E76229" w:rsidRDefault="00000000">
            <w:r>
              <w:rPr>
                <w:b/>
                <w:bCs/>
                <w:color w:val="FFFFFF"/>
                <w:sz w:val="19"/>
                <w:szCs w:val="19"/>
              </w:rPr>
              <w:t>Role &amp; Description</w:t>
            </w:r>
          </w:p>
        </w:tc>
        <w:tc>
          <w:tcPr>
            <w:tcW w:w="2459" w:type="dxa"/>
            <w:tcBorders>
              <w:top w:val="single" w:sz="2" w:space="0" w:color="C8D6E5"/>
              <w:left w:val="single" w:sz="2" w:space="0" w:color="C8D6E5"/>
              <w:bottom w:val="single" w:sz="2" w:space="0" w:color="C8D6E5"/>
              <w:right w:val="single" w:sz="2" w:space="0" w:color="C8D6E5"/>
            </w:tcBorders>
            <w:shd w:val="clear" w:color="auto" w:fill="1B3A6B"/>
          </w:tcPr>
          <w:p w14:paraId="0E248939" w14:textId="77777777" w:rsidR="00E76229" w:rsidRDefault="00000000">
            <w:r>
              <w:rPr>
                <w:b/>
                <w:bCs/>
                <w:color w:val="FFFFFF"/>
                <w:sz w:val="19"/>
                <w:szCs w:val="19"/>
              </w:rPr>
              <w:t>Implementation Notes</w:t>
            </w:r>
          </w:p>
        </w:tc>
      </w:tr>
      <w:tr w:rsidR="00E76229" w14:paraId="3FA26834"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658BBFF5"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3D50090C" w14:textId="77777777" w:rsidR="00E76229" w:rsidRDefault="00000000">
            <w:r>
              <w:rPr>
                <w:b/>
                <w:bCs/>
                <w:color w:val="1A1A1A"/>
                <w:sz w:val="19"/>
                <w:szCs w:val="19"/>
              </w:rPr>
              <w:t>Cloud Hosting (AWS/GCP/Azure)</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4277F28B" w14:textId="77777777" w:rsidR="00E76229" w:rsidRDefault="00000000">
            <w:r>
              <w:rPr>
                <w:color w:val="1A1A1A"/>
                <w:sz w:val="19"/>
                <w:szCs w:val="19"/>
              </w:rPr>
              <w:t xml:space="preserve">Virtual machine(s) or container orchestration for API server, Celery workers, and Nginx. Minimum: 2 vCPU / 8GB RAM for </w:t>
            </w:r>
            <w:proofErr w:type="spellStart"/>
            <w:r>
              <w:rPr>
                <w:color w:val="1A1A1A"/>
                <w:sz w:val="19"/>
                <w:szCs w:val="19"/>
              </w:rPr>
              <w:t>API+reranker</w:t>
            </w:r>
            <w:proofErr w:type="spellEnd"/>
            <w:r>
              <w:rPr>
                <w:color w:val="1A1A1A"/>
                <w:sz w:val="19"/>
                <w:szCs w:val="19"/>
              </w:rPr>
              <w:t>; 4 vCPU / 16GB for ingestion worker.</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0EA08887" w14:textId="77777777" w:rsidR="00E76229" w:rsidRDefault="00000000">
            <w:r>
              <w:rPr>
                <w:i/>
                <w:iCs/>
                <w:color w:val="6B7280"/>
                <w:sz w:val="19"/>
                <w:szCs w:val="19"/>
              </w:rPr>
              <w:t>Evaluate SE contractor's platform expertise for final selection (ADR-005); use managed instances initially</w:t>
            </w:r>
          </w:p>
        </w:tc>
      </w:tr>
      <w:tr w:rsidR="00E76229" w14:paraId="4FDB6821"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54845F77"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754F4A7E" w14:textId="77777777" w:rsidR="00E76229" w:rsidRDefault="00000000">
            <w:r>
              <w:rPr>
                <w:b/>
                <w:bCs/>
                <w:color w:val="1A1A1A"/>
                <w:sz w:val="19"/>
                <w:szCs w:val="19"/>
              </w:rPr>
              <w:t>Object Storage (S3 or GCS)</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7DE9C40C" w14:textId="77777777" w:rsidR="00E76229" w:rsidRDefault="00000000">
            <w:r>
              <w:rPr>
                <w:color w:val="1A1A1A"/>
                <w:sz w:val="19"/>
                <w:szCs w:val="19"/>
              </w:rPr>
              <w:t>Raw document storage for all ingested corpus files (CRP-001). Stores original PDFs, structured data exports, and corpus snapshots.</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0C12FF5E" w14:textId="77777777" w:rsidR="00E76229" w:rsidRDefault="00000000">
            <w:r>
              <w:rPr>
                <w:i/>
                <w:iCs/>
                <w:color w:val="6B7280"/>
                <w:sz w:val="19"/>
                <w:szCs w:val="19"/>
              </w:rPr>
              <w:t>Enable versioning and lifecycle policies; set 7-year retention policy on audit-relevant objects (NFR-009)</w:t>
            </w:r>
          </w:p>
        </w:tc>
      </w:tr>
      <w:tr w:rsidR="00E76229" w14:paraId="6C0D56BE"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2F368F8F"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5B2E250F" w14:textId="77777777" w:rsidR="00E76229" w:rsidRDefault="00000000">
            <w:r>
              <w:rPr>
                <w:b/>
                <w:bCs/>
                <w:color w:val="1A1A1A"/>
                <w:sz w:val="19"/>
                <w:szCs w:val="19"/>
              </w:rPr>
              <w:t>Managed PostgreSQL (RDS/Cloud SQL)</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14508E90" w14:textId="77777777" w:rsidR="00E76229" w:rsidRDefault="00000000">
            <w:r>
              <w:rPr>
                <w:color w:val="1A1A1A"/>
                <w:sz w:val="19"/>
                <w:szCs w:val="19"/>
              </w:rPr>
              <w:t xml:space="preserve">Production-grade Postgres with automated backups, point-in-time recovery, and </w:t>
            </w:r>
            <w:proofErr w:type="spellStart"/>
            <w:r>
              <w:rPr>
                <w:color w:val="1A1A1A"/>
                <w:sz w:val="19"/>
                <w:szCs w:val="19"/>
              </w:rPr>
              <w:t>pgvector</w:t>
            </w:r>
            <w:proofErr w:type="spellEnd"/>
            <w:r>
              <w:rPr>
                <w:color w:val="1A1A1A"/>
                <w:sz w:val="19"/>
                <w:szCs w:val="19"/>
              </w:rPr>
              <w:t xml:space="preserve"> extension support.</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7179E32E" w14:textId="77777777" w:rsidR="00E76229" w:rsidRDefault="00000000">
            <w:r>
              <w:rPr>
                <w:i/>
                <w:iCs/>
                <w:color w:val="6B7280"/>
                <w:sz w:val="19"/>
                <w:szCs w:val="19"/>
              </w:rPr>
              <w:t>Enable automated daily backups; set retention to 30 days minimum; enable encryption at rest</w:t>
            </w:r>
          </w:p>
        </w:tc>
      </w:tr>
      <w:tr w:rsidR="00E76229" w14:paraId="25499AC7"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56C59AC0"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75CEAEF5" w14:textId="77777777" w:rsidR="00E76229" w:rsidRDefault="00000000">
            <w:r>
              <w:rPr>
                <w:b/>
                <w:bCs/>
                <w:color w:val="1A1A1A"/>
                <w:sz w:val="19"/>
                <w:szCs w:val="19"/>
              </w:rPr>
              <w:t>Container Registry (ECR/GCR/GHCR)</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151AECD6" w14:textId="77777777" w:rsidR="00E76229" w:rsidRDefault="00000000">
            <w:r>
              <w:rPr>
                <w:color w:val="1A1A1A"/>
                <w:sz w:val="19"/>
                <w:szCs w:val="19"/>
              </w:rPr>
              <w:t>Stores Docker images for all services. Enables reproducible deployments and rollback capability.</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44FC7CB9" w14:textId="77777777" w:rsidR="00E76229" w:rsidRDefault="00000000">
            <w:r>
              <w:rPr>
                <w:i/>
                <w:iCs/>
                <w:color w:val="6B7280"/>
                <w:sz w:val="19"/>
                <w:szCs w:val="19"/>
              </w:rPr>
              <w:t>Enable image scanning for CVEs; tag images with git commit SHA</w:t>
            </w:r>
          </w:p>
        </w:tc>
      </w:tr>
      <w:tr w:rsidR="00E76229" w14:paraId="7AB41D98"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13C38868"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4F54B587" w14:textId="77777777" w:rsidR="00E76229" w:rsidRDefault="00000000">
            <w:r>
              <w:rPr>
                <w:b/>
                <w:bCs/>
                <w:color w:val="1A1A1A"/>
                <w:sz w:val="19"/>
                <w:szCs w:val="19"/>
              </w:rPr>
              <w:t>CI/CD Pipeline (GitHub Actions)</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7FC4DB46" w14:textId="77777777" w:rsidR="00E76229" w:rsidRDefault="00000000">
            <w:r>
              <w:rPr>
                <w:color w:val="1A1A1A"/>
                <w:sz w:val="19"/>
                <w:szCs w:val="19"/>
              </w:rPr>
              <w:t>Automated build, test, and deployment pipeline. Triggers on push to main; deploys to staging then production with approval gate.</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3E1D0776" w14:textId="77777777" w:rsidR="00E76229" w:rsidRDefault="00000000">
            <w:r>
              <w:rPr>
                <w:i/>
                <w:iCs/>
                <w:color w:val="6B7280"/>
                <w:sz w:val="19"/>
                <w:szCs w:val="19"/>
              </w:rPr>
              <w:t>Infrastructure as code (Terraform) stored in same repo; production deployments require MRB or Stan approval</w:t>
            </w:r>
          </w:p>
        </w:tc>
      </w:tr>
      <w:tr w:rsidR="00E76229" w14:paraId="582AA984"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6AE0475A"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391E40B5" w14:textId="77777777" w:rsidR="00E76229" w:rsidRDefault="00000000">
            <w:r>
              <w:rPr>
                <w:b/>
                <w:bCs/>
                <w:color w:val="1A1A1A"/>
                <w:sz w:val="19"/>
                <w:szCs w:val="19"/>
              </w:rPr>
              <w:t>Secrets Manager (AWS SM / GCP SM)</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58A520B7" w14:textId="77777777" w:rsidR="00E76229" w:rsidRDefault="00000000">
            <w:r>
              <w:rPr>
                <w:color w:val="1A1A1A"/>
                <w:sz w:val="19"/>
                <w:szCs w:val="19"/>
              </w:rPr>
              <w:t>Secure storage for all API keys, database credentials, and service tokens. No credentials in environment variables or code.</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51E4F8D3" w14:textId="77777777" w:rsidR="00E76229" w:rsidRDefault="00000000">
            <w:r>
              <w:rPr>
                <w:i/>
                <w:iCs/>
                <w:color w:val="6B7280"/>
                <w:sz w:val="19"/>
                <w:szCs w:val="19"/>
              </w:rPr>
              <w:t>Rotate API keys quarterly; alert on access anomalies; restrict access by service identity</w:t>
            </w:r>
          </w:p>
        </w:tc>
      </w:tr>
      <w:tr w:rsidR="00E76229" w14:paraId="5635F64B"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77B6183F"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1FCD2D4A" w14:textId="77777777" w:rsidR="00E76229" w:rsidRDefault="00000000">
            <w:r>
              <w:rPr>
                <w:b/>
                <w:bCs/>
                <w:color w:val="1A1A1A"/>
                <w:sz w:val="19"/>
                <w:szCs w:val="19"/>
              </w:rPr>
              <w:t>Monitoring (Datadog / Grafana)</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1D4F21DD" w14:textId="77777777" w:rsidR="00E76229" w:rsidRDefault="00000000">
            <w:r>
              <w:rPr>
                <w:color w:val="1A1A1A"/>
                <w:sz w:val="19"/>
                <w:szCs w:val="19"/>
              </w:rPr>
              <w:t>Structured log aggregation, metrics dashboards, and alerting. Required by NFR-012: latency, error rate, storage, and corpus staleness alerts.</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7FD2D4AD" w14:textId="77777777" w:rsidR="00E76229" w:rsidRDefault="00000000">
            <w:r>
              <w:rPr>
                <w:i/>
                <w:iCs/>
                <w:color w:val="6B7280"/>
                <w:sz w:val="19"/>
                <w:szCs w:val="19"/>
              </w:rPr>
              <w:t>Define alert routing: P1/P2 → Stan + SE PagerDuty; P3/P4 → email</w:t>
            </w:r>
          </w:p>
        </w:tc>
      </w:tr>
      <w:tr w:rsidR="00E76229" w14:paraId="40BECCDC"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6F36886A"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1A1C3D4D" w14:textId="77777777" w:rsidR="00E76229" w:rsidRDefault="00000000">
            <w:r>
              <w:rPr>
                <w:b/>
                <w:bCs/>
                <w:color w:val="1A1A1A"/>
                <w:sz w:val="19"/>
                <w:szCs w:val="19"/>
              </w:rPr>
              <w:t>CDN (CloudFront / Fastly)</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486870F0" w14:textId="77777777" w:rsidR="00E76229" w:rsidRDefault="00000000">
            <w:r>
              <w:rPr>
                <w:color w:val="1A1A1A"/>
                <w:sz w:val="19"/>
                <w:szCs w:val="19"/>
              </w:rPr>
              <w:t>Content delivery network for React web app static assets and cached API responses. Reduces latency for TCA users accessing the interface.</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69C18957" w14:textId="77777777" w:rsidR="00E76229" w:rsidRDefault="00000000">
            <w:r>
              <w:rPr>
                <w:i/>
                <w:iCs/>
                <w:color w:val="6B7280"/>
                <w:sz w:val="19"/>
                <w:szCs w:val="19"/>
              </w:rPr>
              <w:t>Configure cache rules: static assets 1yr TTL; API responses no-store</w:t>
            </w:r>
          </w:p>
        </w:tc>
      </w:tr>
    </w:tbl>
    <w:p w14:paraId="72C5F03B" w14:textId="77777777" w:rsidR="00E76229" w:rsidRDefault="00000000">
      <w:pPr>
        <w:pStyle w:val="Heading1"/>
      </w:pPr>
      <w:r>
        <w:t>6. Computer Networking Dependencies</w:t>
      </w:r>
    </w:p>
    <w:p w14:paraId="2E9DFF3F" w14:textId="77777777" w:rsidR="00E76229" w:rsidRDefault="00000000">
      <w:pPr>
        <w:spacing w:before="80" w:after="80"/>
      </w:pPr>
      <w:r>
        <w:rPr>
          <w:color w:val="1A1A1A"/>
        </w:rPr>
        <w:t>These dependencies govern how the R&amp;I Reference Engine is exposed to users on the internet, how it communicates internally between services, and how it connects to external APIs. Networking configuration is the most operationally complex aspect of integration with the existing TCA website.</w:t>
      </w:r>
    </w:p>
    <w:p w14:paraId="7E55D871" w14:textId="77777777" w:rsidR="00E76229" w:rsidRDefault="00E76229"/>
    <w:tbl>
      <w:tblPr>
        <w:tblW w:w="9360" w:type="dxa"/>
        <w:tblLayout w:type="fixed"/>
        <w:tblCellMar>
          <w:top w:w="90" w:type="dxa"/>
          <w:left w:w="130" w:type="dxa"/>
          <w:bottom w:w="90" w:type="dxa"/>
          <w:right w:w="130" w:type="dxa"/>
        </w:tblCellMar>
        <w:tblLook w:val="04A0" w:firstRow="1" w:lastRow="0" w:firstColumn="1" w:lastColumn="0" w:noHBand="0" w:noVBand="1"/>
      </w:tblPr>
      <w:tblGrid>
        <w:gridCol w:w="1000"/>
        <w:gridCol w:w="2101"/>
        <w:gridCol w:w="3800"/>
        <w:gridCol w:w="2459"/>
      </w:tblGrid>
      <w:tr w:rsidR="00E76229" w14:paraId="71100940" w14:textId="77777777">
        <w:tc>
          <w:tcPr>
            <w:tcW w:w="999" w:type="dxa"/>
            <w:tcBorders>
              <w:top w:val="single" w:sz="2" w:space="0" w:color="C8D6E5"/>
              <w:left w:val="single" w:sz="2" w:space="0" w:color="C8D6E5"/>
              <w:bottom w:val="single" w:sz="2" w:space="0" w:color="C8D6E5"/>
              <w:right w:val="single" w:sz="2" w:space="0" w:color="C8D6E5"/>
            </w:tcBorders>
            <w:shd w:val="clear" w:color="auto" w:fill="1B3A6B"/>
          </w:tcPr>
          <w:p w14:paraId="3E5D6EF9" w14:textId="77777777" w:rsidR="00E76229" w:rsidRDefault="00000000">
            <w:r>
              <w:rPr>
                <w:b/>
                <w:bCs/>
                <w:color w:val="FFFFFF"/>
                <w:sz w:val="19"/>
                <w:szCs w:val="19"/>
              </w:rPr>
              <w:t>Type</w:t>
            </w:r>
          </w:p>
        </w:tc>
        <w:tc>
          <w:tcPr>
            <w:tcW w:w="2101" w:type="dxa"/>
            <w:tcBorders>
              <w:top w:val="single" w:sz="2" w:space="0" w:color="C8D6E5"/>
              <w:left w:val="single" w:sz="2" w:space="0" w:color="C8D6E5"/>
              <w:bottom w:val="single" w:sz="2" w:space="0" w:color="C8D6E5"/>
              <w:right w:val="single" w:sz="2" w:space="0" w:color="C8D6E5"/>
            </w:tcBorders>
            <w:shd w:val="clear" w:color="auto" w:fill="1B3A6B"/>
          </w:tcPr>
          <w:p w14:paraId="21770D1E" w14:textId="77777777" w:rsidR="00E76229" w:rsidRDefault="00000000">
            <w:r>
              <w:rPr>
                <w:b/>
                <w:bCs/>
                <w:color w:val="FFFFFF"/>
                <w:sz w:val="19"/>
                <w:szCs w:val="19"/>
              </w:rPr>
              <w:t>Component</w:t>
            </w:r>
          </w:p>
        </w:tc>
        <w:tc>
          <w:tcPr>
            <w:tcW w:w="3800" w:type="dxa"/>
            <w:tcBorders>
              <w:top w:val="single" w:sz="2" w:space="0" w:color="C8D6E5"/>
              <w:left w:val="single" w:sz="2" w:space="0" w:color="C8D6E5"/>
              <w:bottom w:val="single" w:sz="2" w:space="0" w:color="C8D6E5"/>
              <w:right w:val="single" w:sz="2" w:space="0" w:color="C8D6E5"/>
            </w:tcBorders>
            <w:shd w:val="clear" w:color="auto" w:fill="1B3A6B"/>
          </w:tcPr>
          <w:p w14:paraId="6F3EF663" w14:textId="77777777" w:rsidR="00E76229" w:rsidRDefault="00000000">
            <w:r>
              <w:rPr>
                <w:b/>
                <w:bCs/>
                <w:color w:val="FFFFFF"/>
                <w:sz w:val="19"/>
                <w:szCs w:val="19"/>
              </w:rPr>
              <w:t>Role &amp; Description</w:t>
            </w:r>
          </w:p>
        </w:tc>
        <w:tc>
          <w:tcPr>
            <w:tcW w:w="2459" w:type="dxa"/>
            <w:tcBorders>
              <w:top w:val="single" w:sz="2" w:space="0" w:color="C8D6E5"/>
              <w:left w:val="single" w:sz="2" w:space="0" w:color="C8D6E5"/>
              <w:bottom w:val="single" w:sz="2" w:space="0" w:color="C8D6E5"/>
              <w:right w:val="single" w:sz="2" w:space="0" w:color="C8D6E5"/>
            </w:tcBorders>
            <w:shd w:val="clear" w:color="auto" w:fill="1B3A6B"/>
          </w:tcPr>
          <w:p w14:paraId="5D7F2089" w14:textId="77777777" w:rsidR="00E76229" w:rsidRDefault="00000000">
            <w:r>
              <w:rPr>
                <w:b/>
                <w:bCs/>
                <w:color w:val="FFFFFF"/>
                <w:sz w:val="19"/>
                <w:szCs w:val="19"/>
              </w:rPr>
              <w:t>Implementation Notes</w:t>
            </w:r>
          </w:p>
        </w:tc>
      </w:tr>
      <w:tr w:rsidR="00E76229" w14:paraId="5722AAE2"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0F3FC228" w14:textId="77777777" w:rsidR="00E76229" w:rsidRDefault="00000000">
            <w:r>
              <w:rPr>
                <w:b/>
                <w:bCs/>
                <w:color w:val="2E6DA4"/>
                <w:sz w:val="17"/>
                <w:szCs w:val="17"/>
              </w:rPr>
              <w:lastRenderedPageBreak/>
              <w:t>NETWORKING</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1C082D35" w14:textId="77777777" w:rsidR="00E76229" w:rsidRDefault="00000000">
            <w:r>
              <w:rPr>
                <w:b/>
                <w:bCs/>
                <w:color w:val="1A1A1A"/>
                <w:sz w:val="19"/>
                <w:szCs w:val="19"/>
              </w:rPr>
              <w:t>Domain &amp; DNS</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00BB1855" w14:textId="77777777" w:rsidR="00E76229" w:rsidRDefault="00000000">
            <w:r>
              <w:rPr>
                <w:color w:val="1A1A1A"/>
                <w:sz w:val="19"/>
                <w:szCs w:val="19"/>
              </w:rPr>
              <w:t>Subdomain under the TCA website domain for the Reference Engine interface. Recommended: ri.tokencapadvisors.com or app.tokencapadvisors.com/</w:t>
            </w:r>
            <w:proofErr w:type="spellStart"/>
            <w:r>
              <w:rPr>
                <w:color w:val="1A1A1A"/>
                <w:sz w:val="19"/>
                <w:szCs w:val="19"/>
              </w:rPr>
              <w:t>ri</w:t>
            </w:r>
            <w:proofErr w:type="spellEnd"/>
            <w:r>
              <w:rPr>
                <w:color w:val="1A1A1A"/>
                <w:sz w:val="19"/>
                <w:szCs w:val="19"/>
              </w:rPr>
              <w:t>. DNS A/CNAME record pointing to load balancer or CDN.</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24A132B2" w14:textId="77777777" w:rsidR="00E76229" w:rsidRDefault="00000000">
            <w:r>
              <w:rPr>
                <w:i/>
                <w:iCs/>
                <w:color w:val="6B7280"/>
                <w:sz w:val="19"/>
                <w:szCs w:val="19"/>
              </w:rPr>
              <w:t xml:space="preserve">Coordinate with TCA website hosting provider for DNS management; propagation time 24–48 </w:t>
            </w:r>
            <w:proofErr w:type="spellStart"/>
            <w:r>
              <w:rPr>
                <w:i/>
                <w:iCs/>
                <w:color w:val="6B7280"/>
                <w:sz w:val="19"/>
                <w:szCs w:val="19"/>
              </w:rPr>
              <w:t>hrs</w:t>
            </w:r>
            <w:proofErr w:type="spellEnd"/>
          </w:p>
        </w:tc>
      </w:tr>
      <w:tr w:rsidR="00E76229" w14:paraId="3FE7C9B1"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68028BBC" w14:textId="77777777" w:rsidR="00E76229" w:rsidRDefault="00000000">
            <w:r>
              <w:rPr>
                <w:b/>
                <w:bCs/>
                <w:color w:val="2E6DA4"/>
                <w:sz w:val="17"/>
                <w:szCs w:val="17"/>
              </w:rPr>
              <w:t>NETWORKING</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44B7958C" w14:textId="77777777" w:rsidR="00E76229" w:rsidRDefault="00000000">
            <w:r>
              <w:rPr>
                <w:b/>
                <w:bCs/>
                <w:color w:val="1A1A1A"/>
                <w:sz w:val="19"/>
                <w:szCs w:val="19"/>
              </w:rPr>
              <w:t>TLS/SSL Certificate</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51F0E510" w14:textId="77777777" w:rsidR="00E76229" w:rsidRDefault="00000000">
            <w:r>
              <w:rPr>
                <w:color w:val="1A1A1A"/>
                <w:sz w:val="19"/>
                <w:szCs w:val="19"/>
              </w:rPr>
              <w:t>HTTPS required for all traffic (NFR-005). Provision via Let's Encrypt (automated) or ACM (AWS Certificate Manager). Certificate covers subdomain and auto-renews.</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21908269" w14:textId="77777777" w:rsidR="00E76229" w:rsidRDefault="00000000">
            <w:r>
              <w:rPr>
                <w:i/>
                <w:iCs/>
                <w:color w:val="6B7280"/>
                <w:sz w:val="19"/>
                <w:szCs w:val="19"/>
              </w:rPr>
              <w:t>Configure HSTS header (Strict-Transport-Security: max-age=31536000); enforce TLS 1.2 minimum</w:t>
            </w:r>
          </w:p>
        </w:tc>
      </w:tr>
      <w:tr w:rsidR="00E76229" w14:paraId="5B6E9D29"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3A315315" w14:textId="77777777" w:rsidR="00E76229" w:rsidRDefault="00000000">
            <w:r>
              <w:rPr>
                <w:b/>
                <w:bCs/>
                <w:color w:val="2E6DA4"/>
                <w:sz w:val="17"/>
                <w:szCs w:val="17"/>
              </w:rPr>
              <w:t>NETWORKING</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114D26EC" w14:textId="77777777" w:rsidR="00E76229" w:rsidRDefault="00000000">
            <w:r>
              <w:rPr>
                <w:b/>
                <w:bCs/>
                <w:color w:val="1A1A1A"/>
                <w:sz w:val="19"/>
                <w:szCs w:val="19"/>
              </w:rPr>
              <w:t>Load Balancer (ALB / Cloud LB)</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57DADA7D" w14:textId="77777777" w:rsidR="00E76229" w:rsidRDefault="00000000">
            <w:r>
              <w:rPr>
                <w:color w:val="1A1A1A"/>
                <w:sz w:val="19"/>
                <w:szCs w:val="19"/>
              </w:rPr>
              <w:t>Distributes traffic across API server instances; enables zero-downtime deployments via health check routing; terminates TLS before Nginx.</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01FCD471" w14:textId="77777777" w:rsidR="00E76229" w:rsidRDefault="00000000">
            <w:r>
              <w:rPr>
                <w:i/>
                <w:iCs/>
                <w:color w:val="6B7280"/>
                <w:sz w:val="19"/>
                <w:szCs w:val="19"/>
              </w:rPr>
              <w:t>Configure health check endpoint /</w:t>
            </w:r>
            <w:proofErr w:type="spellStart"/>
            <w:r>
              <w:rPr>
                <w:i/>
                <w:iCs/>
                <w:color w:val="6B7280"/>
                <w:sz w:val="19"/>
                <w:szCs w:val="19"/>
              </w:rPr>
              <w:t>api</w:t>
            </w:r>
            <w:proofErr w:type="spellEnd"/>
            <w:r>
              <w:rPr>
                <w:i/>
                <w:iCs/>
                <w:color w:val="6B7280"/>
                <w:sz w:val="19"/>
                <w:szCs w:val="19"/>
              </w:rPr>
              <w:t>/health; set unhealthy threshold to 2 consecutive failures</w:t>
            </w:r>
          </w:p>
        </w:tc>
      </w:tr>
      <w:tr w:rsidR="00E76229" w14:paraId="566EC6EE"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3D900AE2" w14:textId="77777777" w:rsidR="00E76229" w:rsidRDefault="00000000">
            <w:r>
              <w:rPr>
                <w:b/>
                <w:bCs/>
                <w:color w:val="2E6DA4"/>
                <w:sz w:val="17"/>
                <w:szCs w:val="17"/>
              </w:rPr>
              <w:t>NETWORKING</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59FE5A8A" w14:textId="77777777" w:rsidR="00E76229" w:rsidRDefault="00000000">
            <w:r>
              <w:rPr>
                <w:b/>
                <w:bCs/>
                <w:color w:val="1A1A1A"/>
                <w:sz w:val="19"/>
                <w:szCs w:val="19"/>
              </w:rPr>
              <w:t>VPC / Private Network</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0DE44331" w14:textId="77777777" w:rsidR="00E76229" w:rsidRDefault="00000000">
            <w:r>
              <w:rPr>
                <w:color w:val="1A1A1A"/>
                <w:sz w:val="19"/>
                <w:szCs w:val="19"/>
              </w:rPr>
              <w:t>All internal service communication (API ↔ Postgres ↔ Redis ↔ Celery) runs on a private network segment, not exposed to the public internet.</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08F2673A" w14:textId="77777777" w:rsidR="00E76229" w:rsidRDefault="00000000">
            <w:r>
              <w:rPr>
                <w:i/>
                <w:iCs/>
                <w:color w:val="6B7280"/>
                <w:sz w:val="19"/>
                <w:szCs w:val="19"/>
              </w:rPr>
              <w:t>Restrict database security group: accept connections from API server subnet only; no public DB endpoint</w:t>
            </w:r>
          </w:p>
        </w:tc>
      </w:tr>
      <w:tr w:rsidR="00E76229" w14:paraId="3621AF28"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72D26E67" w14:textId="77777777" w:rsidR="00E76229" w:rsidRDefault="00000000">
            <w:r>
              <w:rPr>
                <w:b/>
                <w:bCs/>
                <w:color w:val="2E6DA4"/>
                <w:sz w:val="17"/>
                <w:szCs w:val="17"/>
              </w:rPr>
              <w:t>NETWORKING</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0DE24C5F" w14:textId="77777777" w:rsidR="00E76229" w:rsidRDefault="00000000">
            <w:r>
              <w:rPr>
                <w:b/>
                <w:bCs/>
                <w:color w:val="1A1A1A"/>
                <w:sz w:val="19"/>
                <w:szCs w:val="19"/>
              </w:rPr>
              <w:t>Firewall / Security Groups</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3D98A22B" w14:textId="77777777" w:rsidR="00E76229" w:rsidRDefault="00000000">
            <w:r>
              <w:rPr>
                <w:color w:val="1A1A1A"/>
                <w:sz w:val="19"/>
                <w:szCs w:val="19"/>
              </w:rPr>
              <w:t xml:space="preserve">Inbound: port 443 (HTTPS) only from internet. Port 80 redirects to 443. All other inbound blocked. Outbound: allow to Anthropic API, EIA, RRC, </w:t>
            </w:r>
            <w:proofErr w:type="spellStart"/>
            <w:r>
              <w:rPr>
                <w:color w:val="1A1A1A"/>
                <w:sz w:val="19"/>
                <w:szCs w:val="19"/>
              </w:rPr>
              <w:t>NoviLabs</w:t>
            </w:r>
            <w:proofErr w:type="spellEnd"/>
            <w:r>
              <w:rPr>
                <w:color w:val="1A1A1A"/>
                <w:sz w:val="19"/>
                <w:szCs w:val="19"/>
              </w:rPr>
              <w:t>, EDGAR, USGS IP ranges.</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2392144E" w14:textId="77777777" w:rsidR="00E76229" w:rsidRDefault="00000000">
            <w:r>
              <w:rPr>
                <w:i/>
                <w:iCs/>
                <w:color w:val="6B7280"/>
                <w:sz w:val="19"/>
                <w:szCs w:val="19"/>
              </w:rPr>
              <w:t>Maintain outbound allowlist; review quarterly; block all other outbound by default</w:t>
            </w:r>
          </w:p>
        </w:tc>
      </w:tr>
      <w:tr w:rsidR="00E76229" w14:paraId="4846AD66"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45495B8F" w14:textId="77777777" w:rsidR="00E76229" w:rsidRDefault="00000000">
            <w:r>
              <w:rPr>
                <w:b/>
                <w:bCs/>
                <w:color w:val="2E6DA4"/>
                <w:sz w:val="17"/>
                <w:szCs w:val="17"/>
              </w:rPr>
              <w:t>NETWORKING</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2A4A6879" w14:textId="77777777" w:rsidR="00E76229" w:rsidRDefault="00000000">
            <w:r>
              <w:rPr>
                <w:b/>
                <w:bCs/>
                <w:color w:val="1A1A1A"/>
                <w:sz w:val="19"/>
                <w:szCs w:val="19"/>
              </w:rPr>
              <w:t>API Rate Limiting</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0396B68A" w14:textId="77777777" w:rsidR="00E76229" w:rsidRDefault="00000000">
            <w:r>
              <w:rPr>
                <w:color w:val="1A1A1A"/>
                <w:sz w:val="19"/>
                <w:szCs w:val="19"/>
              </w:rPr>
              <w:t>Nginx or API gateway layer enforces rate limits on all /</w:t>
            </w:r>
            <w:proofErr w:type="spellStart"/>
            <w:r>
              <w:rPr>
                <w:color w:val="1A1A1A"/>
                <w:sz w:val="19"/>
                <w:szCs w:val="19"/>
              </w:rPr>
              <w:t>api</w:t>
            </w:r>
            <w:proofErr w:type="spellEnd"/>
            <w:r>
              <w:rPr>
                <w:color w:val="1A1A1A"/>
                <w:sz w:val="19"/>
                <w:szCs w:val="19"/>
              </w:rPr>
              <w:t>/* endpoints: 60 requests/minute per authenticated user; 10 requests/minute for unauthenticated. Protects against abuse and runaway API costs.</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47E571AC" w14:textId="77777777" w:rsidR="00E76229" w:rsidRDefault="00000000">
            <w:r>
              <w:rPr>
                <w:i/>
                <w:iCs/>
                <w:color w:val="6B7280"/>
                <w:sz w:val="19"/>
                <w:szCs w:val="19"/>
              </w:rPr>
              <w:t>Return 429 with Retry-After header; log all rate limit events for abuse monitoring</w:t>
            </w:r>
          </w:p>
        </w:tc>
      </w:tr>
      <w:tr w:rsidR="00E76229" w14:paraId="57E3A1C0"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5A76FAB2" w14:textId="77777777" w:rsidR="00E76229" w:rsidRDefault="00000000">
            <w:r>
              <w:rPr>
                <w:b/>
                <w:bCs/>
                <w:color w:val="2E6DA4"/>
                <w:sz w:val="17"/>
                <w:szCs w:val="17"/>
              </w:rPr>
              <w:t>NETWORKING</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217C53EF" w14:textId="77777777" w:rsidR="00E76229" w:rsidRDefault="00000000">
            <w:r>
              <w:rPr>
                <w:b/>
                <w:bCs/>
                <w:color w:val="1A1A1A"/>
                <w:sz w:val="19"/>
                <w:szCs w:val="19"/>
              </w:rPr>
              <w:t>VPN / Private Access (Admin)</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39ACC66D" w14:textId="77777777" w:rsidR="00E76229" w:rsidRDefault="00000000">
            <w:r>
              <w:rPr>
                <w:color w:val="1A1A1A"/>
                <w:sz w:val="19"/>
                <w:szCs w:val="19"/>
              </w:rPr>
              <w:t xml:space="preserve">Corpus Management Console (UI-004) </w:t>
            </w:r>
            <w:proofErr w:type="gramStart"/>
            <w:r>
              <w:rPr>
                <w:color w:val="1A1A1A"/>
                <w:sz w:val="19"/>
                <w:szCs w:val="19"/>
              </w:rPr>
              <w:t>accessible</w:t>
            </w:r>
            <w:proofErr w:type="gramEnd"/>
            <w:r>
              <w:rPr>
                <w:color w:val="1A1A1A"/>
                <w:sz w:val="19"/>
                <w:szCs w:val="19"/>
              </w:rPr>
              <w:t xml:space="preserve"> only via VPN or IP allowlist. Prevents public exposure of administrative corpus functions.</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34450BD4" w14:textId="77777777" w:rsidR="00E76229" w:rsidRDefault="00000000">
            <w:r>
              <w:rPr>
                <w:i/>
                <w:iCs/>
                <w:color w:val="6B7280"/>
                <w:sz w:val="19"/>
                <w:szCs w:val="19"/>
              </w:rPr>
              <w:t xml:space="preserve">Use </w:t>
            </w:r>
            <w:proofErr w:type="spellStart"/>
            <w:r>
              <w:rPr>
                <w:i/>
                <w:iCs/>
                <w:color w:val="6B7280"/>
                <w:sz w:val="19"/>
                <w:szCs w:val="19"/>
              </w:rPr>
              <w:t>WireGuard</w:t>
            </w:r>
            <w:proofErr w:type="spellEnd"/>
            <w:r>
              <w:rPr>
                <w:i/>
                <w:iCs/>
                <w:color w:val="6B7280"/>
                <w:sz w:val="19"/>
                <w:szCs w:val="19"/>
              </w:rPr>
              <w:t xml:space="preserve"> or AWS Client VPN; MRB, Stan, and SE contractor are authorized users</w:t>
            </w:r>
          </w:p>
        </w:tc>
      </w:tr>
      <w:tr w:rsidR="00E76229" w14:paraId="7DA183F5"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52C12581" w14:textId="77777777" w:rsidR="00E76229" w:rsidRDefault="00000000">
            <w:r>
              <w:rPr>
                <w:b/>
                <w:bCs/>
                <w:color w:val="2E6DA4"/>
                <w:sz w:val="17"/>
                <w:szCs w:val="17"/>
              </w:rPr>
              <w:t>NETWORKING</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56C8AF23" w14:textId="77777777" w:rsidR="00E76229" w:rsidRDefault="00000000">
            <w:r>
              <w:rPr>
                <w:b/>
                <w:bCs/>
                <w:color w:val="1A1A1A"/>
                <w:sz w:val="19"/>
                <w:szCs w:val="19"/>
              </w:rPr>
              <w:t>Outbound Egress Proxy (optional)</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6BF3B36B" w14:textId="77777777" w:rsidR="00E76229" w:rsidRDefault="00000000">
            <w:r>
              <w:rPr>
                <w:color w:val="1A1A1A"/>
                <w:sz w:val="19"/>
                <w:szCs w:val="19"/>
              </w:rPr>
              <w:t>Centralizes and logs all outbound API calls (Anthropic, EIA, RRC, etc.) through a single egress point for cost tracking, rate limit management, and security monitoring.</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7F370AAD" w14:textId="77777777" w:rsidR="00E76229" w:rsidRDefault="00000000">
            <w:r>
              <w:rPr>
                <w:i/>
                <w:iCs/>
                <w:color w:val="6B7280"/>
                <w:sz w:val="19"/>
                <w:szCs w:val="19"/>
              </w:rPr>
              <w:t>Implement in Phase 2 if outbound API call volume warrants centralized management</w:t>
            </w:r>
          </w:p>
        </w:tc>
      </w:tr>
    </w:tbl>
    <w:p w14:paraId="38504A9C" w14:textId="77777777" w:rsidR="00E76229" w:rsidRDefault="00E76229"/>
    <w:p w14:paraId="7B4B1F34" w14:textId="77777777" w:rsidR="00E76229" w:rsidRDefault="00000000">
      <w:pPr>
        <w:pStyle w:val="Heading2"/>
      </w:pPr>
      <w:proofErr w:type="gramStart"/>
      <w:r>
        <w:t>6.1  Network</w:t>
      </w:r>
      <w:proofErr w:type="gramEnd"/>
      <w:r>
        <w:t xml:space="preserve"> Architecture Summary</w:t>
      </w:r>
    </w:p>
    <w:p w14:paraId="0BF91A9C" w14:textId="77777777" w:rsidR="00E76229" w:rsidRDefault="00000000">
      <w:pPr>
        <w:spacing w:before="80" w:after="80"/>
      </w:pPr>
      <w:r>
        <w:rPr>
          <w:color w:val="1A1A1A"/>
        </w:rPr>
        <w:t xml:space="preserve">Public internet → CDN (static assets) / Load Balancer (API + app) → Nginx (TLS termination, routing) → </w:t>
      </w:r>
      <w:proofErr w:type="spellStart"/>
      <w:r>
        <w:rPr>
          <w:color w:val="1A1A1A"/>
        </w:rPr>
        <w:t>FastAPI</w:t>
      </w:r>
      <w:proofErr w:type="spellEnd"/>
      <w:r>
        <w:rPr>
          <w:color w:val="1A1A1A"/>
        </w:rPr>
        <w:t xml:space="preserve"> server (application logic) → Private VPC → PostgreSQL (corpus data, audit log) + Redis (cache, job queue).</w:t>
      </w:r>
    </w:p>
    <w:p w14:paraId="6E7E8AF1" w14:textId="77777777" w:rsidR="00E76229" w:rsidRDefault="00E76229"/>
    <w:p w14:paraId="07A52934" w14:textId="77777777" w:rsidR="00E76229" w:rsidRDefault="00000000">
      <w:pPr>
        <w:spacing w:before="80" w:after="80"/>
      </w:pPr>
      <w:r>
        <w:rPr>
          <w:color w:val="1A1A1A"/>
        </w:rPr>
        <w:t xml:space="preserve">All outbound API calls (Anthropic, EIA, RRC, </w:t>
      </w:r>
      <w:proofErr w:type="spellStart"/>
      <w:r>
        <w:rPr>
          <w:color w:val="1A1A1A"/>
        </w:rPr>
        <w:t>NoviLabs</w:t>
      </w:r>
      <w:proofErr w:type="spellEnd"/>
      <w:r>
        <w:rPr>
          <w:color w:val="1A1A1A"/>
        </w:rPr>
        <w:t xml:space="preserve">, EDGAR, USGS) originate from the API server within the VPC. Outbound traffic is restricted to explicitly </w:t>
      </w:r>
      <w:proofErr w:type="gramStart"/>
      <w:r>
        <w:rPr>
          <w:color w:val="1A1A1A"/>
        </w:rPr>
        <w:t>allowlisted</w:t>
      </w:r>
      <w:proofErr w:type="gramEnd"/>
      <w:r>
        <w:rPr>
          <w:color w:val="1A1A1A"/>
        </w:rPr>
        <w:t xml:space="preserve"> endpoints via security group egress rules. No database or Redis instance has a public endpoint.</w:t>
      </w:r>
    </w:p>
    <w:p w14:paraId="662A67DC" w14:textId="77777777" w:rsidR="00E76229" w:rsidRDefault="00000000">
      <w:pPr>
        <w:pStyle w:val="Heading1"/>
      </w:pPr>
      <w:r>
        <w:lastRenderedPageBreak/>
        <w:t>7. Authentication &amp; Access Control Dependencies</w:t>
      </w:r>
    </w:p>
    <w:p w14:paraId="03DF5711" w14:textId="77777777" w:rsidR="00E76229" w:rsidRDefault="00000000">
      <w:pPr>
        <w:spacing w:before="80" w:after="80"/>
      </w:pPr>
      <w:r>
        <w:rPr>
          <w:color w:val="1A1A1A"/>
        </w:rPr>
        <w:t>Authentication is a CRITICAL dependency for both security and TCA website integration. The approach taken here — federated SSO or standalone identity provider — has implications for the Phase 3 interface build timeline and must be decided in Phase 1.</w:t>
      </w:r>
    </w:p>
    <w:p w14:paraId="2A1BC91F" w14:textId="77777777" w:rsidR="00E76229" w:rsidRDefault="00E76229"/>
    <w:tbl>
      <w:tblPr>
        <w:tblW w:w="9360" w:type="dxa"/>
        <w:tblLayout w:type="fixed"/>
        <w:tblCellMar>
          <w:top w:w="90" w:type="dxa"/>
          <w:left w:w="130" w:type="dxa"/>
          <w:bottom w:w="90" w:type="dxa"/>
          <w:right w:w="130" w:type="dxa"/>
        </w:tblCellMar>
        <w:tblLook w:val="04A0" w:firstRow="1" w:lastRow="0" w:firstColumn="1" w:lastColumn="0" w:noHBand="0" w:noVBand="1"/>
      </w:tblPr>
      <w:tblGrid>
        <w:gridCol w:w="1000"/>
        <w:gridCol w:w="2101"/>
        <w:gridCol w:w="3800"/>
        <w:gridCol w:w="2459"/>
      </w:tblGrid>
      <w:tr w:rsidR="00E76229" w14:paraId="24C0DD94" w14:textId="77777777">
        <w:tc>
          <w:tcPr>
            <w:tcW w:w="999" w:type="dxa"/>
            <w:tcBorders>
              <w:top w:val="single" w:sz="2" w:space="0" w:color="C8D6E5"/>
              <w:left w:val="single" w:sz="2" w:space="0" w:color="C8D6E5"/>
              <w:bottom w:val="single" w:sz="2" w:space="0" w:color="C8D6E5"/>
              <w:right w:val="single" w:sz="2" w:space="0" w:color="C8D6E5"/>
            </w:tcBorders>
            <w:shd w:val="clear" w:color="auto" w:fill="1B3A6B"/>
          </w:tcPr>
          <w:p w14:paraId="06FF689B" w14:textId="77777777" w:rsidR="00E76229" w:rsidRDefault="00000000">
            <w:r>
              <w:rPr>
                <w:b/>
                <w:bCs/>
                <w:color w:val="FFFFFF"/>
                <w:sz w:val="19"/>
                <w:szCs w:val="19"/>
              </w:rPr>
              <w:t>Type</w:t>
            </w:r>
          </w:p>
        </w:tc>
        <w:tc>
          <w:tcPr>
            <w:tcW w:w="2101" w:type="dxa"/>
            <w:tcBorders>
              <w:top w:val="single" w:sz="2" w:space="0" w:color="C8D6E5"/>
              <w:left w:val="single" w:sz="2" w:space="0" w:color="C8D6E5"/>
              <w:bottom w:val="single" w:sz="2" w:space="0" w:color="C8D6E5"/>
              <w:right w:val="single" w:sz="2" w:space="0" w:color="C8D6E5"/>
            </w:tcBorders>
            <w:shd w:val="clear" w:color="auto" w:fill="1B3A6B"/>
          </w:tcPr>
          <w:p w14:paraId="0F5CBA95" w14:textId="77777777" w:rsidR="00E76229" w:rsidRDefault="00000000">
            <w:r>
              <w:rPr>
                <w:b/>
                <w:bCs/>
                <w:color w:val="FFFFFF"/>
                <w:sz w:val="19"/>
                <w:szCs w:val="19"/>
              </w:rPr>
              <w:t>Component</w:t>
            </w:r>
          </w:p>
        </w:tc>
        <w:tc>
          <w:tcPr>
            <w:tcW w:w="3800" w:type="dxa"/>
            <w:tcBorders>
              <w:top w:val="single" w:sz="2" w:space="0" w:color="C8D6E5"/>
              <w:left w:val="single" w:sz="2" w:space="0" w:color="C8D6E5"/>
              <w:bottom w:val="single" w:sz="2" w:space="0" w:color="C8D6E5"/>
              <w:right w:val="single" w:sz="2" w:space="0" w:color="C8D6E5"/>
            </w:tcBorders>
            <w:shd w:val="clear" w:color="auto" w:fill="1B3A6B"/>
          </w:tcPr>
          <w:p w14:paraId="736EA969" w14:textId="77777777" w:rsidR="00E76229" w:rsidRDefault="00000000">
            <w:r>
              <w:rPr>
                <w:b/>
                <w:bCs/>
                <w:color w:val="FFFFFF"/>
                <w:sz w:val="19"/>
                <w:szCs w:val="19"/>
              </w:rPr>
              <w:t>Role &amp; Description</w:t>
            </w:r>
          </w:p>
        </w:tc>
        <w:tc>
          <w:tcPr>
            <w:tcW w:w="2459" w:type="dxa"/>
            <w:tcBorders>
              <w:top w:val="single" w:sz="2" w:space="0" w:color="C8D6E5"/>
              <w:left w:val="single" w:sz="2" w:space="0" w:color="C8D6E5"/>
              <w:bottom w:val="single" w:sz="2" w:space="0" w:color="C8D6E5"/>
              <w:right w:val="single" w:sz="2" w:space="0" w:color="C8D6E5"/>
            </w:tcBorders>
            <w:shd w:val="clear" w:color="auto" w:fill="1B3A6B"/>
          </w:tcPr>
          <w:p w14:paraId="776625B1" w14:textId="77777777" w:rsidR="00E76229" w:rsidRDefault="00000000">
            <w:r>
              <w:rPr>
                <w:b/>
                <w:bCs/>
                <w:color w:val="FFFFFF"/>
                <w:sz w:val="19"/>
                <w:szCs w:val="19"/>
              </w:rPr>
              <w:t>Implementation Notes</w:t>
            </w:r>
          </w:p>
        </w:tc>
      </w:tr>
      <w:tr w:rsidR="00E76229" w14:paraId="40DC3D2C"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16014E5C" w14:textId="77777777" w:rsidR="00E76229" w:rsidRDefault="00000000">
            <w:r>
              <w:rPr>
                <w:b/>
                <w:bCs/>
                <w:color w:val="1A6B2E"/>
                <w:sz w:val="17"/>
                <w:szCs w:val="17"/>
              </w:rPr>
              <w:t>AUTH</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4B27DFDC" w14:textId="77777777" w:rsidR="00E76229" w:rsidRDefault="00000000">
            <w:r>
              <w:rPr>
                <w:b/>
                <w:bCs/>
                <w:color w:val="1A1A1A"/>
                <w:sz w:val="19"/>
                <w:szCs w:val="19"/>
              </w:rPr>
              <w:t>Authentication Provider (Auth0 / Cognito)</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53C3DCDA" w14:textId="77777777" w:rsidR="00E76229" w:rsidRDefault="00000000">
            <w:r>
              <w:rPr>
                <w:color w:val="1A1A1A"/>
                <w:sz w:val="19"/>
                <w:szCs w:val="19"/>
              </w:rPr>
              <w:t>Handles user authentication for the web interface. Supports SSO, MFA, and role-based access. Integrates with TCA website's existing identity provider if one exists.</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1BFC808C" w14:textId="77777777" w:rsidR="00E76229" w:rsidRDefault="00000000">
            <w:r>
              <w:rPr>
                <w:i/>
                <w:iCs/>
                <w:color w:val="6B7280"/>
                <w:sz w:val="19"/>
                <w:szCs w:val="19"/>
              </w:rPr>
              <w:t xml:space="preserve">Configure MFA as mandatory for all users; set session timeout to 8 hours; </w:t>
            </w:r>
            <w:proofErr w:type="gramStart"/>
            <w:r>
              <w:rPr>
                <w:i/>
                <w:iCs/>
                <w:color w:val="6B7280"/>
                <w:sz w:val="19"/>
                <w:szCs w:val="19"/>
              </w:rPr>
              <w:t>log</w:t>
            </w:r>
            <w:proofErr w:type="gramEnd"/>
            <w:r>
              <w:rPr>
                <w:i/>
                <w:iCs/>
                <w:color w:val="6B7280"/>
                <w:sz w:val="19"/>
                <w:szCs w:val="19"/>
              </w:rPr>
              <w:t xml:space="preserve"> all login events</w:t>
            </w:r>
          </w:p>
        </w:tc>
      </w:tr>
      <w:tr w:rsidR="00E76229" w14:paraId="6EC5C218"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5C23914E" w14:textId="77777777" w:rsidR="00E76229" w:rsidRDefault="00000000">
            <w:r>
              <w:rPr>
                <w:b/>
                <w:bCs/>
                <w:color w:val="1A6B2E"/>
                <w:sz w:val="17"/>
                <w:szCs w:val="17"/>
              </w:rPr>
              <w:t>AUTH</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5B8A52BF" w14:textId="77777777" w:rsidR="00E76229" w:rsidRDefault="00000000">
            <w:r>
              <w:rPr>
                <w:b/>
                <w:bCs/>
                <w:color w:val="1A1A1A"/>
                <w:sz w:val="19"/>
                <w:szCs w:val="19"/>
              </w:rPr>
              <w:t>JWT (JSON Web Tokens)</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64955B6D" w14:textId="77777777" w:rsidR="00E76229" w:rsidRDefault="00000000">
            <w:r>
              <w:rPr>
                <w:color w:val="1A1A1A"/>
                <w:sz w:val="19"/>
                <w:szCs w:val="19"/>
              </w:rPr>
              <w:t>Session tokens issued after authentication, validated by the API server on each request. Short-lived access tokens (15 min) + refresh tokens (7 days).</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50E14FF8" w14:textId="77777777" w:rsidR="00E76229" w:rsidRDefault="00000000">
            <w:r>
              <w:rPr>
                <w:i/>
                <w:iCs/>
                <w:color w:val="6B7280"/>
                <w:sz w:val="19"/>
                <w:szCs w:val="19"/>
              </w:rPr>
              <w:t>Sign with RS256 (asymmetric); store public key in secrets manager; never log token values</w:t>
            </w:r>
          </w:p>
        </w:tc>
      </w:tr>
      <w:tr w:rsidR="00E76229" w14:paraId="49011587"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33B40D3A" w14:textId="77777777" w:rsidR="00E76229" w:rsidRDefault="00000000">
            <w:r>
              <w:rPr>
                <w:b/>
                <w:bCs/>
                <w:color w:val="1A6B2E"/>
                <w:sz w:val="17"/>
                <w:szCs w:val="17"/>
              </w:rPr>
              <w:t>AUTH</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1D6C4350" w14:textId="77777777" w:rsidR="00E76229" w:rsidRDefault="00000000">
            <w:r>
              <w:rPr>
                <w:b/>
                <w:bCs/>
                <w:color w:val="1A1A1A"/>
                <w:sz w:val="19"/>
                <w:szCs w:val="19"/>
              </w:rPr>
              <w:t>Role-Based Access Control (RBAC)</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5D5F1459" w14:textId="77777777" w:rsidR="00E76229" w:rsidRDefault="00000000">
            <w:r>
              <w:rPr>
                <w:color w:val="1A1A1A"/>
                <w:sz w:val="19"/>
                <w:szCs w:val="19"/>
              </w:rPr>
              <w:t>Three roles: Analyst (query/compare access), Admin (+ corpus management), System (API key access for Risk Engine). Enforced at API layer.</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239C94B1" w14:textId="77777777" w:rsidR="00E76229" w:rsidRDefault="00000000">
            <w:r>
              <w:rPr>
                <w:i/>
                <w:iCs/>
                <w:color w:val="6B7280"/>
                <w:sz w:val="19"/>
                <w:szCs w:val="19"/>
              </w:rPr>
              <w:t xml:space="preserve">Roles stored in JWT claims; validate on every API request; audit role changes in </w:t>
            </w:r>
            <w:proofErr w:type="spellStart"/>
            <w:r>
              <w:rPr>
                <w:i/>
                <w:iCs/>
                <w:color w:val="6B7280"/>
                <w:sz w:val="19"/>
                <w:szCs w:val="19"/>
              </w:rPr>
              <w:t>interaction_log</w:t>
            </w:r>
            <w:proofErr w:type="spellEnd"/>
          </w:p>
        </w:tc>
      </w:tr>
      <w:tr w:rsidR="00E76229" w14:paraId="5887E393"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49A3C3F8" w14:textId="77777777" w:rsidR="00E76229" w:rsidRDefault="00000000">
            <w:r>
              <w:rPr>
                <w:b/>
                <w:bCs/>
                <w:color w:val="1A6B2E"/>
                <w:sz w:val="17"/>
                <w:szCs w:val="17"/>
              </w:rPr>
              <w:t>AUTH</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2AA1D876" w14:textId="77777777" w:rsidR="00E76229" w:rsidRDefault="00000000">
            <w:r>
              <w:rPr>
                <w:b/>
                <w:bCs/>
                <w:color w:val="1A1A1A"/>
                <w:sz w:val="19"/>
                <w:szCs w:val="19"/>
              </w:rPr>
              <w:t>API Key Management</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1DF9F8C4" w14:textId="77777777" w:rsidR="00E76229" w:rsidRDefault="00000000">
            <w:r>
              <w:rPr>
                <w:color w:val="1A1A1A"/>
                <w:sz w:val="19"/>
                <w:szCs w:val="19"/>
              </w:rPr>
              <w:t>Programmatic access (Risk Engine, future integrations) uses rotating API keys. Keys issued per consuming system, not per user. Stored in Secrets Manager.</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19C93F23" w14:textId="77777777" w:rsidR="00E76229" w:rsidRDefault="00000000">
            <w:r>
              <w:rPr>
                <w:i/>
                <w:iCs/>
                <w:color w:val="6B7280"/>
                <w:sz w:val="19"/>
                <w:szCs w:val="19"/>
              </w:rPr>
              <w:t>Keys expire every 90 days; automated rotation via Secrets Manager; consuming system must handle rotation gracefully</w:t>
            </w:r>
          </w:p>
        </w:tc>
      </w:tr>
      <w:tr w:rsidR="00E76229" w14:paraId="26F2E74C"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703271A4" w14:textId="77777777" w:rsidR="00E76229" w:rsidRDefault="00000000">
            <w:r>
              <w:rPr>
                <w:b/>
                <w:bCs/>
                <w:color w:val="1A6B2E"/>
                <w:sz w:val="17"/>
                <w:szCs w:val="17"/>
              </w:rPr>
              <w:t>AUTH</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5A3E885A" w14:textId="77777777" w:rsidR="00E76229" w:rsidRDefault="00000000">
            <w:r>
              <w:rPr>
                <w:b/>
                <w:bCs/>
                <w:color w:val="1A1A1A"/>
                <w:sz w:val="19"/>
                <w:szCs w:val="19"/>
              </w:rPr>
              <w:t>TCA Website SSO Integration</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2C01D491" w14:textId="77777777" w:rsidR="00E76229" w:rsidRDefault="00000000">
            <w:r>
              <w:rPr>
                <w:color w:val="1A1A1A"/>
                <w:sz w:val="19"/>
                <w:szCs w:val="19"/>
              </w:rPr>
              <w:t>If TCA website has existing authentication (e.g., for client portal), the Reference Engine SSO should federate with it. Users log in once and access both properties.</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5D44796B" w14:textId="77777777" w:rsidR="00E76229" w:rsidRDefault="00000000">
            <w:r>
              <w:rPr>
                <w:i/>
                <w:iCs/>
                <w:color w:val="6B7280"/>
                <w:sz w:val="19"/>
                <w:szCs w:val="19"/>
              </w:rPr>
              <w:t>Requires coordination with TCA website administrator; evaluate OAuth2 / SAML federation options in Phase 1</w:t>
            </w:r>
          </w:p>
        </w:tc>
      </w:tr>
    </w:tbl>
    <w:p w14:paraId="4FA017E3" w14:textId="77777777" w:rsidR="00E76229" w:rsidRDefault="00000000">
      <w:pPr>
        <w:pStyle w:val="Heading1"/>
      </w:pPr>
      <w:r>
        <w:t>8. TCA Website Integration Dependencies</w:t>
      </w:r>
    </w:p>
    <w:p w14:paraId="4BC15208" w14:textId="77777777" w:rsidR="00E76229" w:rsidRDefault="00000000">
      <w:pPr>
        <w:spacing w:before="80" w:after="80"/>
      </w:pPr>
      <w:r>
        <w:rPr>
          <w:color w:val="1A1A1A"/>
        </w:rPr>
        <w:t xml:space="preserve">Integrating the R&amp;I Reference Engine with the TCA website requires coordination on DNS, SSL, authentication, and navigation. These are coordination dependencies — they require action from whoever manages the TCA </w:t>
      </w:r>
      <w:proofErr w:type="gramStart"/>
      <w:r>
        <w:rPr>
          <w:color w:val="1A1A1A"/>
        </w:rPr>
        <w:t>website, and</w:t>
      </w:r>
      <w:proofErr w:type="gramEnd"/>
      <w:r>
        <w:rPr>
          <w:color w:val="1A1A1A"/>
        </w:rPr>
        <w:t xml:space="preserve"> cannot be resolved unilaterally by the R&amp;I Reference Engine build team.</w:t>
      </w:r>
    </w:p>
    <w:p w14:paraId="5274CC54" w14:textId="77777777" w:rsidR="00E76229" w:rsidRDefault="00E76229"/>
    <w:p w14:paraId="65CFA108" w14:textId="77777777" w:rsidR="00E76229" w:rsidRDefault="00000000">
      <w:pPr>
        <w:spacing w:before="80" w:after="80"/>
      </w:pPr>
      <w:r>
        <w:rPr>
          <w:b/>
          <w:bCs/>
          <w:color w:val="C8382D"/>
        </w:rPr>
        <w:t>Action Required</w:t>
      </w:r>
      <w:proofErr w:type="gramStart"/>
      <w:r>
        <w:rPr>
          <w:b/>
          <w:bCs/>
          <w:color w:val="C8382D"/>
        </w:rPr>
        <w:t xml:space="preserve">:  </w:t>
      </w:r>
      <w:r>
        <w:rPr>
          <w:color w:val="1A1A1A"/>
        </w:rPr>
        <w:t>Before</w:t>
      </w:r>
      <w:proofErr w:type="gramEnd"/>
      <w:r>
        <w:rPr>
          <w:color w:val="1A1A1A"/>
        </w:rPr>
        <w:t xml:space="preserve"> Phase 1 infrastructure provisioning, MRB must confirm the following with the TCA website administrator: (1) DNS provider and ability to add subdomain records, (2) existing SSL certificate scope, (3) whether the site has an existing authentication/portal system, and (4) CDN provider if any.</w:t>
      </w:r>
    </w:p>
    <w:p w14:paraId="6961AD09" w14:textId="77777777" w:rsidR="00E76229" w:rsidRDefault="00E76229"/>
    <w:tbl>
      <w:tblPr>
        <w:tblW w:w="9360" w:type="dxa"/>
        <w:tblLayout w:type="fixed"/>
        <w:tblCellMar>
          <w:top w:w="90" w:type="dxa"/>
          <w:left w:w="130" w:type="dxa"/>
          <w:bottom w:w="90" w:type="dxa"/>
          <w:right w:w="130" w:type="dxa"/>
        </w:tblCellMar>
        <w:tblLook w:val="04A0" w:firstRow="1" w:lastRow="0" w:firstColumn="1" w:lastColumn="0" w:noHBand="0" w:noVBand="1"/>
      </w:tblPr>
      <w:tblGrid>
        <w:gridCol w:w="1000"/>
        <w:gridCol w:w="2101"/>
        <w:gridCol w:w="3800"/>
        <w:gridCol w:w="2459"/>
      </w:tblGrid>
      <w:tr w:rsidR="00E76229" w14:paraId="60CAB7A2" w14:textId="77777777">
        <w:tc>
          <w:tcPr>
            <w:tcW w:w="999" w:type="dxa"/>
            <w:tcBorders>
              <w:top w:val="single" w:sz="2" w:space="0" w:color="C8D6E5"/>
              <w:left w:val="single" w:sz="2" w:space="0" w:color="C8D6E5"/>
              <w:bottom w:val="single" w:sz="2" w:space="0" w:color="C8D6E5"/>
              <w:right w:val="single" w:sz="2" w:space="0" w:color="C8D6E5"/>
            </w:tcBorders>
            <w:shd w:val="clear" w:color="auto" w:fill="1B3A6B"/>
          </w:tcPr>
          <w:p w14:paraId="63381925" w14:textId="77777777" w:rsidR="00E76229" w:rsidRDefault="00000000">
            <w:r>
              <w:rPr>
                <w:b/>
                <w:bCs/>
                <w:color w:val="FFFFFF"/>
                <w:sz w:val="19"/>
                <w:szCs w:val="19"/>
              </w:rPr>
              <w:t>Type</w:t>
            </w:r>
          </w:p>
        </w:tc>
        <w:tc>
          <w:tcPr>
            <w:tcW w:w="2101" w:type="dxa"/>
            <w:tcBorders>
              <w:top w:val="single" w:sz="2" w:space="0" w:color="C8D6E5"/>
              <w:left w:val="single" w:sz="2" w:space="0" w:color="C8D6E5"/>
              <w:bottom w:val="single" w:sz="2" w:space="0" w:color="C8D6E5"/>
              <w:right w:val="single" w:sz="2" w:space="0" w:color="C8D6E5"/>
            </w:tcBorders>
            <w:shd w:val="clear" w:color="auto" w:fill="1B3A6B"/>
          </w:tcPr>
          <w:p w14:paraId="7A298956" w14:textId="77777777" w:rsidR="00E76229" w:rsidRDefault="00000000">
            <w:r>
              <w:rPr>
                <w:b/>
                <w:bCs/>
                <w:color w:val="FFFFFF"/>
                <w:sz w:val="19"/>
                <w:szCs w:val="19"/>
              </w:rPr>
              <w:t>Integration Point</w:t>
            </w:r>
          </w:p>
        </w:tc>
        <w:tc>
          <w:tcPr>
            <w:tcW w:w="3800" w:type="dxa"/>
            <w:tcBorders>
              <w:top w:val="single" w:sz="2" w:space="0" w:color="C8D6E5"/>
              <w:left w:val="single" w:sz="2" w:space="0" w:color="C8D6E5"/>
              <w:bottom w:val="single" w:sz="2" w:space="0" w:color="C8D6E5"/>
              <w:right w:val="single" w:sz="2" w:space="0" w:color="C8D6E5"/>
            </w:tcBorders>
            <w:shd w:val="clear" w:color="auto" w:fill="1B3A6B"/>
          </w:tcPr>
          <w:p w14:paraId="2686B3D6" w14:textId="77777777" w:rsidR="00E76229" w:rsidRDefault="00000000">
            <w:r>
              <w:rPr>
                <w:b/>
                <w:bCs/>
                <w:color w:val="FFFFFF"/>
                <w:sz w:val="19"/>
                <w:szCs w:val="19"/>
              </w:rPr>
              <w:t>Description</w:t>
            </w:r>
          </w:p>
        </w:tc>
        <w:tc>
          <w:tcPr>
            <w:tcW w:w="2459" w:type="dxa"/>
            <w:tcBorders>
              <w:top w:val="single" w:sz="2" w:space="0" w:color="C8D6E5"/>
              <w:left w:val="single" w:sz="2" w:space="0" w:color="C8D6E5"/>
              <w:bottom w:val="single" w:sz="2" w:space="0" w:color="C8D6E5"/>
              <w:right w:val="single" w:sz="2" w:space="0" w:color="C8D6E5"/>
            </w:tcBorders>
            <w:shd w:val="clear" w:color="auto" w:fill="1B3A6B"/>
          </w:tcPr>
          <w:p w14:paraId="18ADDB82" w14:textId="77777777" w:rsidR="00E76229" w:rsidRDefault="00000000">
            <w:r>
              <w:rPr>
                <w:b/>
                <w:bCs/>
                <w:color w:val="FFFFFF"/>
                <w:sz w:val="19"/>
                <w:szCs w:val="19"/>
              </w:rPr>
              <w:t>Coordination Required</w:t>
            </w:r>
          </w:p>
        </w:tc>
      </w:tr>
      <w:tr w:rsidR="00E76229" w14:paraId="185A993A"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5BF39E89" w14:textId="77777777" w:rsidR="00E76229" w:rsidRDefault="00000000">
            <w:r>
              <w:rPr>
                <w:b/>
                <w:bCs/>
                <w:color w:val="2E6DA4"/>
                <w:sz w:val="17"/>
                <w:szCs w:val="17"/>
              </w:rPr>
              <w:t>NETWORKING</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2C15E20F" w14:textId="77777777" w:rsidR="00E76229" w:rsidRDefault="00000000">
            <w:r>
              <w:rPr>
                <w:b/>
                <w:bCs/>
                <w:color w:val="1A1A1A"/>
                <w:sz w:val="19"/>
                <w:szCs w:val="19"/>
              </w:rPr>
              <w:t>Subdomain or Path Routing</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5E8E2FB1" w14:textId="77777777" w:rsidR="00E76229" w:rsidRDefault="00000000">
            <w:r>
              <w:rPr>
                <w:color w:val="1A1A1A"/>
                <w:sz w:val="19"/>
                <w:szCs w:val="19"/>
              </w:rPr>
              <w:t>Reference Engine deployed at ri.tokencapadvisors.com or tokencapadvisors.com/research. Path-based routing requires Nginx rewrite rules at TCA website level.</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0FC875C4" w14:textId="77777777" w:rsidR="00E76229" w:rsidRDefault="00000000">
            <w:r>
              <w:rPr>
                <w:i/>
                <w:iCs/>
                <w:color w:val="6B7280"/>
                <w:sz w:val="19"/>
                <w:szCs w:val="19"/>
              </w:rPr>
              <w:t>Subdomain preferred: simpler DNS management, independent deployment, no TCA website downtime risk</w:t>
            </w:r>
          </w:p>
        </w:tc>
      </w:tr>
      <w:tr w:rsidR="00E76229" w14:paraId="697DCC2A"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66B50250" w14:textId="77777777" w:rsidR="00E76229" w:rsidRDefault="00000000">
            <w:r>
              <w:rPr>
                <w:b/>
                <w:bCs/>
                <w:color w:val="2E6DA4"/>
                <w:sz w:val="17"/>
                <w:szCs w:val="17"/>
              </w:rPr>
              <w:lastRenderedPageBreak/>
              <w:t>NETWORKING</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49269266" w14:textId="77777777" w:rsidR="00E76229" w:rsidRDefault="00000000">
            <w:r>
              <w:rPr>
                <w:b/>
                <w:bCs/>
                <w:color w:val="1A1A1A"/>
                <w:sz w:val="19"/>
                <w:szCs w:val="19"/>
              </w:rPr>
              <w:t>CORS Policy</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67CB3D00" w14:textId="77777777" w:rsidR="00E76229" w:rsidRDefault="00000000">
            <w:r>
              <w:rPr>
                <w:color w:val="1A1A1A"/>
                <w:sz w:val="19"/>
                <w:szCs w:val="19"/>
              </w:rPr>
              <w:t>Cross-Origin Resource Sharing headers must be configured on the API server if TCA website JavaScript makes direct API calls. Restrict allowed origins to TCA domain(s) only.</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7AF0230E" w14:textId="77777777" w:rsidR="00E76229" w:rsidRDefault="00000000">
            <w:r>
              <w:rPr>
                <w:i/>
                <w:iCs/>
                <w:color w:val="6B7280"/>
                <w:sz w:val="19"/>
                <w:szCs w:val="19"/>
              </w:rPr>
              <w:t>Never use wildcard CORS (*) in production; enumerate allowed origins explicitly</w:t>
            </w:r>
          </w:p>
        </w:tc>
      </w:tr>
      <w:tr w:rsidR="00E76229" w14:paraId="3A1FC1A9"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1A0E5FAC"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3478F8FD" w14:textId="77777777" w:rsidR="00E76229" w:rsidRDefault="00000000">
            <w:r>
              <w:rPr>
                <w:b/>
                <w:bCs/>
                <w:color w:val="1A1A1A"/>
                <w:sz w:val="19"/>
                <w:szCs w:val="19"/>
              </w:rPr>
              <w:t>TCA Website Navigation Integration</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1FF4E1E5" w14:textId="77777777" w:rsidR="00E76229" w:rsidRDefault="00000000">
            <w:r>
              <w:rPr>
                <w:color w:val="1A1A1A"/>
                <w:sz w:val="19"/>
                <w:szCs w:val="19"/>
              </w:rPr>
              <w:t xml:space="preserve">Add Reference Engine entry point to TCA website navigation (staff/portal section). Implemented as a standard HTML link to the subdomain — no website code changes </w:t>
            </w:r>
            <w:proofErr w:type="gramStart"/>
            <w:r>
              <w:rPr>
                <w:color w:val="1A1A1A"/>
                <w:sz w:val="19"/>
                <w:szCs w:val="19"/>
              </w:rPr>
              <w:t>required</w:t>
            </w:r>
            <w:proofErr w:type="gramEnd"/>
            <w:r>
              <w:rPr>
                <w:color w:val="1A1A1A"/>
                <w:sz w:val="19"/>
                <w:szCs w:val="19"/>
              </w:rPr>
              <w:t xml:space="preserve"> if subdomain approach is used.</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108ADBD2" w14:textId="77777777" w:rsidR="00E76229" w:rsidRDefault="00000000">
            <w:r>
              <w:rPr>
                <w:i/>
                <w:iCs/>
                <w:color w:val="6B7280"/>
                <w:sz w:val="19"/>
                <w:szCs w:val="19"/>
              </w:rPr>
              <w:t>Phase 3 task: coordinate with TCA website maintainer for navigation update</w:t>
            </w:r>
          </w:p>
        </w:tc>
      </w:tr>
      <w:tr w:rsidR="00E76229" w14:paraId="222241BE"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6F5536F9" w14:textId="77777777" w:rsidR="00E76229" w:rsidRDefault="00000000">
            <w:r>
              <w:rPr>
                <w:b/>
                <w:bCs/>
                <w:color w:val="1A6B2E"/>
                <w:sz w:val="17"/>
                <w:szCs w:val="17"/>
              </w:rPr>
              <w:t>AUTH</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332AF2B5" w14:textId="77777777" w:rsidR="00E76229" w:rsidRDefault="00000000">
            <w:r>
              <w:rPr>
                <w:b/>
                <w:bCs/>
                <w:color w:val="1A1A1A"/>
                <w:sz w:val="19"/>
                <w:szCs w:val="19"/>
              </w:rPr>
              <w:t>Shared Identity / SSO</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11ADD429" w14:textId="77777777" w:rsidR="00E76229" w:rsidRDefault="00000000">
            <w:r>
              <w:rPr>
                <w:color w:val="1A1A1A"/>
                <w:sz w:val="19"/>
                <w:szCs w:val="19"/>
              </w:rPr>
              <w:t xml:space="preserve">If TCA website has a staff or client portal login, federate Reference Engine authentication with it. </w:t>
            </w:r>
            <w:proofErr w:type="gramStart"/>
            <w:r>
              <w:rPr>
                <w:color w:val="1A1A1A"/>
                <w:sz w:val="19"/>
                <w:szCs w:val="19"/>
              </w:rPr>
              <w:t>Eliminates</w:t>
            </w:r>
            <w:proofErr w:type="gramEnd"/>
            <w:r>
              <w:rPr>
                <w:color w:val="1A1A1A"/>
                <w:sz w:val="19"/>
                <w:szCs w:val="19"/>
              </w:rPr>
              <w:t xml:space="preserve"> separate credential management for Ella, </w:t>
            </w:r>
            <w:proofErr w:type="spellStart"/>
            <w:r>
              <w:rPr>
                <w:color w:val="1A1A1A"/>
                <w:sz w:val="19"/>
                <w:szCs w:val="19"/>
              </w:rPr>
              <w:t>Ganlin</w:t>
            </w:r>
            <w:proofErr w:type="spellEnd"/>
            <w:r>
              <w:rPr>
                <w:color w:val="1A1A1A"/>
                <w:sz w:val="19"/>
                <w:szCs w:val="19"/>
              </w:rPr>
              <w:t>, and Stan.</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54B0EA88" w14:textId="77777777" w:rsidR="00E76229" w:rsidRDefault="00000000">
            <w:r>
              <w:rPr>
                <w:i/>
                <w:iCs/>
                <w:color w:val="6B7280"/>
                <w:sz w:val="19"/>
                <w:szCs w:val="19"/>
              </w:rPr>
              <w:t>Dependency: TCA website must support OAuth2 or SAML. If not, standalone Auth0/Cognito is the fallback.</w:t>
            </w:r>
          </w:p>
        </w:tc>
      </w:tr>
      <w:tr w:rsidR="00E76229" w14:paraId="33D29ACB" w14:textId="77777777">
        <w:tc>
          <w:tcPr>
            <w:tcW w:w="999" w:type="dxa"/>
            <w:tcBorders>
              <w:top w:val="single" w:sz="2" w:space="0" w:color="C8D6E5"/>
              <w:left w:val="single" w:sz="2" w:space="0" w:color="C8D6E5"/>
              <w:bottom w:val="single" w:sz="2" w:space="0" w:color="C8D6E5"/>
              <w:right w:val="single" w:sz="2" w:space="0" w:color="C8D6E5"/>
            </w:tcBorders>
            <w:shd w:val="clear" w:color="auto" w:fill="FFFFFF"/>
          </w:tcPr>
          <w:p w14:paraId="1740E3CD" w14:textId="77777777" w:rsidR="00E76229" w:rsidRDefault="00000000">
            <w:r>
              <w:rPr>
                <w:b/>
                <w:bCs/>
                <w:color w:val="2E6DA4"/>
                <w:sz w:val="17"/>
                <w:szCs w:val="17"/>
              </w:rPr>
              <w:t>NETWORKING</w:t>
            </w:r>
          </w:p>
        </w:tc>
        <w:tc>
          <w:tcPr>
            <w:tcW w:w="2101" w:type="dxa"/>
            <w:tcBorders>
              <w:top w:val="single" w:sz="2" w:space="0" w:color="C8D6E5"/>
              <w:left w:val="single" w:sz="2" w:space="0" w:color="C8D6E5"/>
              <w:bottom w:val="single" w:sz="2" w:space="0" w:color="C8D6E5"/>
              <w:right w:val="single" w:sz="2" w:space="0" w:color="C8D6E5"/>
            </w:tcBorders>
            <w:shd w:val="clear" w:color="auto" w:fill="FFFFFF"/>
          </w:tcPr>
          <w:p w14:paraId="2F6FF7C8" w14:textId="77777777" w:rsidR="00E76229" w:rsidRDefault="00000000">
            <w:r>
              <w:rPr>
                <w:b/>
                <w:bCs/>
                <w:color w:val="1A1A1A"/>
                <w:sz w:val="19"/>
                <w:szCs w:val="19"/>
              </w:rPr>
              <w:t>Shared CDN / DNS Provider</w:t>
            </w:r>
          </w:p>
        </w:tc>
        <w:tc>
          <w:tcPr>
            <w:tcW w:w="3800" w:type="dxa"/>
            <w:tcBorders>
              <w:top w:val="single" w:sz="2" w:space="0" w:color="C8D6E5"/>
              <w:left w:val="single" w:sz="2" w:space="0" w:color="C8D6E5"/>
              <w:bottom w:val="single" w:sz="2" w:space="0" w:color="C8D6E5"/>
              <w:right w:val="single" w:sz="2" w:space="0" w:color="C8D6E5"/>
            </w:tcBorders>
            <w:shd w:val="clear" w:color="auto" w:fill="FFFFFF"/>
          </w:tcPr>
          <w:p w14:paraId="758171FE" w14:textId="77777777" w:rsidR="00E76229" w:rsidRDefault="00000000">
            <w:r>
              <w:rPr>
                <w:color w:val="1A1A1A"/>
                <w:sz w:val="19"/>
                <w:szCs w:val="19"/>
              </w:rPr>
              <w:t>If TCA website uses a specific DNS provider (Cloudflare, Route 53, etc.), the Reference Engine subdomain must be added through the same provider for consistency.</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01FF2246" w14:textId="77777777" w:rsidR="00E76229" w:rsidRDefault="00000000">
            <w:r>
              <w:rPr>
                <w:i/>
                <w:iCs/>
                <w:color w:val="6B7280"/>
                <w:sz w:val="19"/>
                <w:szCs w:val="19"/>
              </w:rPr>
              <w:t>Confirm TCA website DNS provider with website administrator before Phase 1 infrastructure provisioning</w:t>
            </w:r>
          </w:p>
        </w:tc>
      </w:tr>
      <w:tr w:rsidR="00E76229" w14:paraId="302F6426" w14:textId="77777777">
        <w:tc>
          <w:tcPr>
            <w:tcW w:w="999" w:type="dxa"/>
            <w:tcBorders>
              <w:top w:val="single" w:sz="2" w:space="0" w:color="C8D6E5"/>
              <w:left w:val="single" w:sz="2" w:space="0" w:color="C8D6E5"/>
              <w:bottom w:val="single" w:sz="2" w:space="0" w:color="C8D6E5"/>
              <w:right w:val="single" w:sz="2" w:space="0" w:color="C8D6E5"/>
            </w:tcBorders>
            <w:shd w:val="clear" w:color="auto" w:fill="F4F6F8"/>
          </w:tcPr>
          <w:p w14:paraId="31891C8A" w14:textId="77777777" w:rsidR="00E76229" w:rsidRDefault="00000000">
            <w:r>
              <w:rPr>
                <w:b/>
                <w:bCs/>
                <w:color w:val="1B3A6B"/>
                <w:sz w:val="17"/>
                <w:szCs w:val="17"/>
              </w:rPr>
              <w:t>INFRA</w:t>
            </w:r>
          </w:p>
        </w:tc>
        <w:tc>
          <w:tcPr>
            <w:tcW w:w="2101" w:type="dxa"/>
            <w:tcBorders>
              <w:top w:val="single" w:sz="2" w:space="0" w:color="C8D6E5"/>
              <w:left w:val="single" w:sz="2" w:space="0" w:color="C8D6E5"/>
              <w:bottom w:val="single" w:sz="2" w:space="0" w:color="C8D6E5"/>
              <w:right w:val="single" w:sz="2" w:space="0" w:color="C8D6E5"/>
            </w:tcBorders>
            <w:shd w:val="clear" w:color="auto" w:fill="F4F6F8"/>
          </w:tcPr>
          <w:p w14:paraId="7418ACDA" w14:textId="77777777" w:rsidR="00E76229" w:rsidRDefault="00000000">
            <w:r>
              <w:rPr>
                <w:b/>
                <w:bCs/>
                <w:color w:val="1A1A1A"/>
                <w:sz w:val="19"/>
                <w:szCs w:val="19"/>
              </w:rPr>
              <w:t>SSL Certificate Scope</w:t>
            </w:r>
          </w:p>
        </w:tc>
        <w:tc>
          <w:tcPr>
            <w:tcW w:w="3800" w:type="dxa"/>
            <w:tcBorders>
              <w:top w:val="single" w:sz="2" w:space="0" w:color="C8D6E5"/>
              <w:left w:val="single" w:sz="2" w:space="0" w:color="C8D6E5"/>
              <w:bottom w:val="single" w:sz="2" w:space="0" w:color="C8D6E5"/>
              <w:right w:val="single" w:sz="2" w:space="0" w:color="C8D6E5"/>
            </w:tcBorders>
            <w:shd w:val="clear" w:color="auto" w:fill="F4F6F8"/>
          </w:tcPr>
          <w:p w14:paraId="71AC156A" w14:textId="77777777" w:rsidR="00E76229" w:rsidRDefault="00000000">
            <w:r>
              <w:rPr>
                <w:color w:val="1A1A1A"/>
                <w:sz w:val="19"/>
                <w:szCs w:val="19"/>
              </w:rPr>
              <w:t>If TCA website uses a wildcard certificate (*.tokencapadvisors.com), the Reference Engine subdomain is automatically covered. If not, a separate certificate is required.</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71BE64D6" w14:textId="77777777" w:rsidR="00E76229" w:rsidRDefault="00000000">
            <w:r>
              <w:rPr>
                <w:i/>
                <w:iCs/>
                <w:color w:val="6B7280"/>
                <w:sz w:val="19"/>
                <w:szCs w:val="19"/>
              </w:rPr>
              <w:t>Check existing certificate scope with website administrator in Phase 1</w:t>
            </w:r>
          </w:p>
        </w:tc>
      </w:tr>
    </w:tbl>
    <w:p w14:paraId="2521C9C4" w14:textId="77777777" w:rsidR="00E76229" w:rsidRDefault="00E76229"/>
    <w:p w14:paraId="1C463461" w14:textId="77777777" w:rsidR="00E76229" w:rsidRDefault="00000000">
      <w:pPr>
        <w:pStyle w:val="Heading2"/>
      </w:pPr>
      <w:proofErr w:type="gramStart"/>
      <w:r>
        <w:t>8.1  Recommended</w:t>
      </w:r>
      <w:proofErr w:type="gramEnd"/>
      <w:r>
        <w:t xml:space="preserve"> Integration Architecture</w:t>
      </w:r>
    </w:p>
    <w:p w14:paraId="4C542E5A" w14:textId="77777777" w:rsidR="00E76229" w:rsidRDefault="00000000">
      <w:pPr>
        <w:spacing w:before="80" w:after="80"/>
      </w:pPr>
      <w:r>
        <w:rPr>
          <w:color w:val="1A1A1A"/>
        </w:rPr>
        <w:t>The recommended approach is subdomain-based deployment (ri.tokencapadvisors.com) with standalone Auth0 authentication for the initial build. This approach:</w:t>
      </w:r>
    </w:p>
    <w:p w14:paraId="5483069D" w14:textId="77777777" w:rsidR="00E76229" w:rsidRDefault="00000000">
      <w:pPr>
        <w:pStyle w:val="ListParagraph"/>
        <w:numPr>
          <w:ilvl w:val="0"/>
          <w:numId w:val="1"/>
        </w:numPr>
        <w:spacing w:before="55" w:after="55"/>
      </w:pPr>
      <w:r>
        <w:rPr>
          <w:color w:val="1A1A1A"/>
        </w:rPr>
        <w:t>Requires no code changes to the TCA website itself — only a DNS record addition</w:t>
      </w:r>
    </w:p>
    <w:p w14:paraId="41A19FA9" w14:textId="77777777" w:rsidR="00E76229" w:rsidRDefault="00000000">
      <w:pPr>
        <w:pStyle w:val="ListParagraph"/>
        <w:numPr>
          <w:ilvl w:val="0"/>
          <w:numId w:val="1"/>
        </w:numPr>
        <w:spacing w:before="55" w:after="55"/>
      </w:pPr>
      <w:r>
        <w:rPr>
          <w:color w:val="1A1A1A"/>
        </w:rPr>
        <w:t>Isolates the Reference Engine from any TCA website downtime, deployments, or CMS changes</w:t>
      </w:r>
    </w:p>
    <w:p w14:paraId="7076DC13" w14:textId="77777777" w:rsidR="00E76229" w:rsidRDefault="00000000">
      <w:pPr>
        <w:pStyle w:val="ListParagraph"/>
        <w:numPr>
          <w:ilvl w:val="0"/>
          <w:numId w:val="1"/>
        </w:numPr>
        <w:spacing w:before="55" w:after="55"/>
      </w:pPr>
      <w:r>
        <w:rPr>
          <w:color w:val="1A1A1A"/>
        </w:rPr>
        <w:t>Can be upgraded to federated SSO with the TCA website in Phase 2 if the site develops a portal authentication layer</w:t>
      </w:r>
    </w:p>
    <w:p w14:paraId="1AE5C243" w14:textId="77777777" w:rsidR="00E76229" w:rsidRDefault="00000000">
      <w:pPr>
        <w:pStyle w:val="ListParagraph"/>
        <w:numPr>
          <w:ilvl w:val="0"/>
          <w:numId w:val="1"/>
        </w:numPr>
        <w:spacing w:before="55" w:after="55"/>
      </w:pPr>
      <w:r>
        <w:rPr>
          <w:color w:val="1A1A1A"/>
        </w:rPr>
        <w:t xml:space="preserve">Is the fastest path to production — DNS propagation (24–48 </w:t>
      </w:r>
      <w:proofErr w:type="spellStart"/>
      <w:r>
        <w:rPr>
          <w:color w:val="1A1A1A"/>
        </w:rPr>
        <w:t>hrs</w:t>
      </w:r>
      <w:proofErr w:type="spellEnd"/>
      <w:r>
        <w:rPr>
          <w:color w:val="1A1A1A"/>
        </w:rPr>
        <w:t>) is the only TCA website dependency on the critical path</w:t>
      </w:r>
    </w:p>
    <w:p w14:paraId="7B5A3377" w14:textId="77777777" w:rsidR="00E76229" w:rsidRDefault="00000000">
      <w:pPr>
        <w:pStyle w:val="Heading1"/>
      </w:pPr>
      <w:r>
        <w:t>9. Consolidated Dependency Summary</w:t>
      </w:r>
    </w:p>
    <w:p w14:paraId="4E756619" w14:textId="77777777" w:rsidR="00E76229" w:rsidRDefault="00000000">
      <w:pPr>
        <w:spacing w:before="80" w:after="80"/>
      </w:pPr>
      <w:r>
        <w:rPr>
          <w:color w:val="1A1A1A"/>
        </w:rPr>
        <w:t>The following table summarizes all dependencies by acquisition action required before Phase 1 work can begin. Items marked CRITICAL must be resolved or contracted before the Phase 1 milestone review.</w:t>
      </w:r>
    </w:p>
    <w:p w14:paraId="08DAAF51" w14:textId="77777777" w:rsidR="00E76229" w:rsidRDefault="00E76229"/>
    <w:tbl>
      <w:tblPr>
        <w:tblW w:w="9360" w:type="dxa"/>
        <w:tblLayout w:type="fixed"/>
        <w:tblCellMar>
          <w:top w:w="90" w:type="dxa"/>
          <w:left w:w="130" w:type="dxa"/>
          <w:bottom w:w="90" w:type="dxa"/>
          <w:right w:w="130" w:type="dxa"/>
        </w:tblCellMar>
        <w:tblLook w:val="04A0" w:firstRow="1" w:lastRow="0" w:firstColumn="1" w:lastColumn="0" w:noHBand="0" w:noVBand="1"/>
      </w:tblPr>
      <w:tblGrid>
        <w:gridCol w:w="2400"/>
        <w:gridCol w:w="1401"/>
        <w:gridCol w:w="2400"/>
        <w:gridCol w:w="3159"/>
      </w:tblGrid>
      <w:tr w:rsidR="00E76229" w14:paraId="2F831303" w14:textId="77777777">
        <w:tc>
          <w:tcPr>
            <w:tcW w:w="2399" w:type="dxa"/>
            <w:tcBorders>
              <w:top w:val="single" w:sz="2" w:space="0" w:color="C8D6E5"/>
              <w:left w:val="single" w:sz="2" w:space="0" w:color="C8D6E5"/>
              <w:bottom w:val="single" w:sz="2" w:space="0" w:color="C8D6E5"/>
              <w:right w:val="single" w:sz="2" w:space="0" w:color="C8D6E5"/>
            </w:tcBorders>
            <w:shd w:val="clear" w:color="auto" w:fill="1B3A6B"/>
          </w:tcPr>
          <w:p w14:paraId="48846EEC" w14:textId="77777777" w:rsidR="00E76229" w:rsidRDefault="00000000">
            <w:r>
              <w:rPr>
                <w:b/>
                <w:bCs/>
                <w:color w:val="FFFFFF"/>
                <w:sz w:val="19"/>
                <w:szCs w:val="19"/>
              </w:rPr>
              <w:t>Dependency</w:t>
            </w:r>
          </w:p>
        </w:tc>
        <w:tc>
          <w:tcPr>
            <w:tcW w:w="1401" w:type="dxa"/>
            <w:tcBorders>
              <w:top w:val="single" w:sz="2" w:space="0" w:color="C8D6E5"/>
              <w:left w:val="single" w:sz="2" w:space="0" w:color="C8D6E5"/>
              <w:bottom w:val="single" w:sz="2" w:space="0" w:color="C8D6E5"/>
              <w:right w:val="single" w:sz="2" w:space="0" w:color="C8D6E5"/>
            </w:tcBorders>
            <w:shd w:val="clear" w:color="auto" w:fill="1B3A6B"/>
          </w:tcPr>
          <w:p w14:paraId="1BA02BED" w14:textId="77777777" w:rsidR="00E76229" w:rsidRDefault="00000000">
            <w:r>
              <w:rPr>
                <w:b/>
                <w:bCs/>
                <w:color w:val="FFFFFF"/>
                <w:sz w:val="19"/>
                <w:szCs w:val="19"/>
              </w:rPr>
              <w:t>Priority</w:t>
            </w:r>
          </w:p>
        </w:tc>
        <w:tc>
          <w:tcPr>
            <w:tcW w:w="2400" w:type="dxa"/>
            <w:tcBorders>
              <w:top w:val="single" w:sz="2" w:space="0" w:color="C8D6E5"/>
              <w:left w:val="single" w:sz="2" w:space="0" w:color="C8D6E5"/>
              <w:bottom w:val="single" w:sz="2" w:space="0" w:color="C8D6E5"/>
              <w:right w:val="single" w:sz="2" w:space="0" w:color="C8D6E5"/>
            </w:tcBorders>
            <w:shd w:val="clear" w:color="auto" w:fill="1B3A6B"/>
          </w:tcPr>
          <w:p w14:paraId="6AC1F4EB" w14:textId="77777777" w:rsidR="00E76229" w:rsidRDefault="00000000">
            <w:r>
              <w:rPr>
                <w:b/>
                <w:bCs/>
                <w:color w:val="FFFFFF"/>
                <w:sz w:val="19"/>
                <w:szCs w:val="19"/>
              </w:rPr>
              <w:t>Acquisition Action</w:t>
            </w:r>
          </w:p>
        </w:tc>
        <w:tc>
          <w:tcPr>
            <w:tcW w:w="3159" w:type="dxa"/>
            <w:tcBorders>
              <w:top w:val="single" w:sz="2" w:space="0" w:color="C8D6E5"/>
              <w:left w:val="single" w:sz="2" w:space="0" w:color="C8D6E5"/>
              <w:bottom w:val="single" w:sz="2" w:space="0" w:color="C8D6E5"/>
              <w:right w:val="single" w:sz="2" w:space="0" w:color="C8D6E5"/>
            </w:tcBorders>
            <w:shd w:val="clear" w:color="auto" w:fill="1B3A6B"/>
          </w:tcPr>
          <w:p w14:paraId="2DDDC2B3" w14:textId="77777777" w:rsidR="00E76229" w:rsidRDefault="00000000">
            <w:r>
              <w:rPr>
                <w:b/>
                <w:bCs/>
                <w:color w:val="FFFFFF"/>
                <w:sz w:val="19"/>
                <w:szCs w:val="19"/>
              </w:rPr>
              <w:t>Owner</w:t>
            </w:r>
          </w:p>
        </w:tc>
      </w:tr>
      <w:tr w:rsidR="00E76229" w14:paraId="015AB653" w14:textId="77777777">
        <w:tc>
          <w:tcPr>
            <w:tcW w:w="2399" w:type="dxa"/>
            <w:tcBorders>
              <w:top w:val="single" w:sz="2" w:space="0" w:color="C8D6E5"/>
              <w:left w:val="single" w:sz="2" w:space="0" w:color="C8D6E5"/>
              <w:bottom w:val="single" w:sz="2" w:space="0" w:color="C8D6E5"/>
              <w:right w:val="single" w:sz="2" w:space="0" w:color="C8D6E5"/>
            </w:tcBorders>
            <w:shd w:val="clear" w:color="auto" w:fill="FFFFFF"/>
          </w:tcPr>
          <w:p w14:paraId="527D2697" w14:textId="77777777" w:rsidR="00E76229" w:rsidRDefault="00000000">
            <w:r>
              <w:rPr>
                <w:b/>
                <w:bCs/>
                <w:color w:val="1A1A1A"/>
                <w:sz w:val="19"/>
                <w:szCs w:val="19"/>
              </w:rPr>
              <w:t>Anthropic API Key (Production)</w:t>
            </w:r>
          </w:p>
        </w:tc>
        <w:tc>
          <w:tcPr>
            <w:tcW w:w="1401" w:type="dxa"/>
            <w:tcBorders>
              <w:top w:val="single" w:sz="2" w:space="0" w:color="C8D6E5"/>
              <w:left w:val="single" w:sz="2" w:space="0" w:color="C8D6E5"/>
              <w:bottom w:val="single" w:sz="2" w:space="0" w:color="C8D6E5"/>
              <w:right w:val="single" w:sz="2" w:space="0" w:color="C8D6E5"/>
            </w:tcBorders>
            <w:shd w:val="clear" w:color="auto" w:fill="FFFFFF"/>
          </w:tcPr>
          <w:p w14:paraId="263E5A28" w14:textId="77777777" w:rsidR="00E76229" w:rsidRDefault="00000000">
            <w:r>
              <w:rPr>
                <w:b/>
                <w:bCs/>
                <w:color w:val="C8382D"/>
                <w:sz w:val="19"/>
                <w:szCs w:val="19"/>
              </w:rPr>
              <w:t>CRITICAL</w:t>
            </w:r>
          </w:p>
        </w:tc>
        <w:tc>
          <w:tcPr>
            <w:tcW w:w="2400" w:type="dxa"/>
            <w:tcBorders>
              <w:top w:val="single" w:sz="2" w:space="0" w:color="C8D6E5"/>
              <w:left w:val="single" w:sz="2" w:space="0" w:color="C8D6E5"/>
              <w:bottom w:val="single" w:sz="2" w:space="0" w:color="C8D6E5"/>
              <w:right w:val="single" w:sz="2" w:space="0" w:color="C8D6E5"/>
            </w:tcBorders>
            <w:shd w:val="clear" w:color="auto" w:fill="FFFFFF"/>
          </w:tcPr>
          <w:p w14:paraId="41156834" w14:textId="77777777" w:rsidR="00E76229" w:rsidRDefault="00000000">
            <w:r>
              <w:rPr>
                <w:color w:val="1A1A1A"/>
                <w:sz w:val="19"/>
                <w:szCs w:val="19"/>
              </w:rPr>
              <w:t>Provision production API key; store in Secrets Manager; set spend alert</w:t>
            </w:r>
          </w:p>
        </w:tc>
        <w:tc>
          <w:tcPr>
            <w:tcW w:w="3159" w:type="dxa"/>
            <w:tcBorders>
              <w:top w:val="single" w:sz="2" w:space="0" w:color="C8D6E5"/>
              <w:left w:val="single" w:sz="2" w:space="0" w:color="C8D6E5"/>
              <w:bottom w:val="single" w:sz="2" w:space="0" w:color="C8D6E5"/>
              <w:right w:val="single" w:sz="2" w:space="0" w:color="C8D6E5"/>
            </w:tcBorders>
            <w:shd w:val="clear" w:color="auto" w:fill="FFFFFF"/>
          </w:tcPr>
          <w:p w14:paraId="6D4B6B27" w14:textId="77777777" w:rsidR="00E76229" w:rsidRDefault="00000000">
            <w:r>
              <w:rPr>
                <w:i/>
                <w:iCs/>
                <w:color w:val="6B7280"/>
                <w:sz w:val="19"/>
                <w:szCs w:val="19"/>
              </w:rPr>
              <w:t>MRB (billing) / SE (provisioning)</w:t>
            </w:r>
          </w:p>
        </w:tc>
      </w:tr>
      <w:tr w:rsidR="00E76229" w14:paraId="2ED53FDB" w14:textId="77777777">
        <w:tc>
          <w:tcPr>
            <w:tcW w:w="2399" w:type="dxa"/>
            <w:tcBorders>
              <w:top w:val="single" w:sz="2" w:space="0" w:color="C8D6E5"/>
              <w:left w:val="single" w:sz="2" w:space="0" w:color="C8D6E5"/>
              <w:bottom w:val="single" w:sz="2" w:space="0" w:color="C8D6E5"/>
              <w:right w:val="single" w:sz="2" w:space="0" w:color="C8D6E5"/>
            </w:tcBorders>
            <w:shd w:val="clear" w:color="auto" w:fill="F4F6F8"/>
          </w:tcPr>
          <w:p w14:paraId="10114B13" w14:textId="77777777" w:rsidR="00E76229" w:rsidRDefault="00000000">
            <w:r>
              <w:rPr>
                <w:b/>
                <w:bCs/>
                <w:color w:val="1A1A1A"/>
                <w:sz w:val="19"/>
                <w:szCs w:val="19"/>
              </w:rPr>
              <w:t>Embedding Model API Key</w:t>
            </w:r>
          </w:p>
        </w:tc>
        <w:tc>
          <w:tcPr>
            <w:tcW w:w="1401" w:type="dxa"/>
            <w:tcBorders>
              <w:top w:val="single" w:sz="2" w:space="0" w:color="C8D6E5"/>
              <w:left w:val="single" w:sz="2" w:space="0" w:color="C8D6E5"/>
              <w:bottom w:val="single" w:sz="2" w:space="0" w:color="C8D6E5"/>
              <w:right w:val="single" w:sz="2" w:space="0" w:color="C8D6E5"/>
            </w:tcBorders>
            <w:shd w:val="clear" w:color="auto" w:fill="F4F6F8"/>
          </w:tcPr>
          <w:p w14:paraId="0279BEDF" w14:textId="77777777" w:rsidR="00E76229" w:rsidRDefault="00000000">
            <w:r>
              <w:rPr>
                <w:b/>
                <w:bCs/>
                <w:color w:val="C8382D"/>
                <w:sz w:val="19"/>
                <w:szCs w:val="19"/>
              </w:rPr>
              <w:t>CRITICAL</w:t>
            </w:r>
          </w:p>
        </w:tc>
        <w:tc>
          <w:tcPr>
            <w:tcW w:w="2400" w:type="dxa"/>
            <w:tcBorders>
              <w:top w:val="single" w:sz="2" w:space="0" w:color="C8D6E5"/>
              <w:left w:val="single" w:sz="2" w:space="0" w:color="C8D6E5"/>
              <w:bottom w:val="single" w:sz="2" w:space="0" w:color="C8D6E5"/>
              <w:right w:val="single" w:sz="2" w:space="0" w:color="C8D6E5"/>
            </w:tcBorders>
            <w:shd w:val="clear" w:color="auto" w:fill="F4F6F8"/>
          </w:tcPr>
          <w:p w14:paraId="139C1B03" w14:textId="77777777" w:rsidR="00E76229" w:rsidRDefault="00000000">
            <w:r>
              <w:rPr>
                <w:color w:val="1A1A1A"/>
                <w:sz w:val="19"/>
                <w:szCs w:val="19"/>
              </w:rPr>
              <w:t>Select model (Phase 1); provision API key; store in Secrets Manager</w:t>
            </w:r>
          </w:p>
        </w:tc>
        <w:tc>
          <w:tcPr>
            <w:tcW w:w="3159" w:type="dxa"/>
            <w:tcBorders>
              <w:top w:val="single" w:sz="2" w:space="0" w:color="C8D6E5"/>
              <w:left w:val="single" w:sz="2" w:space="0" w:color="C8D6E5"/>
              <w:bottom w:val="single" w:sz="2" w:space="0" w:color="C8D6E5"/>
              <w:right w:val="single" w:sz="2" w:space="0" w:color="C8D6E5"/>
            </w:tcBorders>
            <w:shd w:val="clear" w:color="auto" w:fill="F4F6F8"/>
          </w:tcPr>
          <w:p w14:paraId="66C50171" w14:textId="77777777" w:rsidR="00E76229" w:rsidRDefault="00000000">
            <w:r>
              <w:rPr>
                <w:i/>
                <w:iCs/>
                <w:color w:val="6B7280"/>
                <w:sz w:val="19"/>
                <w:szCs w:val="19"/>
              </w:rPr>
              <w:t>SE (Phase 1 architecture review)</w:t>
            </w:r>
          </w:p>
        </w:tc>
      </w:tr>
      <w:tr w:rsidR="00E76229" w14:paraId="60949C7A" w14:textId="77777777">
        <w:tc>
          <w:tcPr>
            <w:tcW w:w="2399" w:type="dxa"/>
            <w:tcBorders>
              <w:top w:val="single" w:sz="2" w:space="0" w:color="C8D6E5"/>
              <w:left w:val="single" w:sz="2" w:space="0" w:color="C8D6E5"/>
              <w:bottom w:val="single" w:sz="2" w:space="0" w:color="C8D6E5"/>
              <w:right w:val="single" w:sz="2" w:space="0" w:color="C8D6E5"/>
            </w:tcBorders>
            <w:shd w:val="clear" w:color="auto" w:fill="FFFFFF"/>
          </w:tcPr>
          <w:p w14:paraId="45FF70A7" w14:textId="77777777" w:rsidR="00E76229" w:rsidRDefault="00000000">
            <w:r>
              <w:rPr>
                <w:b/>
                <w:bCs/>
                <w:color w:val="1A1A1A"/>
                <w:sz w:val="19"/>
                <w:szCs w:val="19"/>
              </w:rPr>
              <w:lastRenderedPageBreak/>
              <w:t>Cloud Hosting Account</w:t>
            </w:r>
          </w:p>
        </w:tc>
        <w:tc>
          <w:tcPr>
            <w:tcW w:w="1401" w:type="dxa"/>
            <w:tcBorders>
              <w:top w:val="single" w:sz="2" w:space="0" w:color="C8D6E5"/>
              <w:left w:val="single" w:sz="2" w:space="0" w:color="C8D6E5"/>
              <w:bottom w:val="single" w:sz="2" w:space="0" w:color="C8D6E5"/>
              <w:right w:val="single" w:sz="2" w:space="0" w:color="C8D6E5"/>
            </w:tcBorders>
            <w:shd w:val="clear" w:color="auto" w:fill="FFFFFF"/>
          </w:tcPr>
          <w:p w14:paraId="73918411" w14:textId="77777777" w:rsidR="00E76229" w:rsidRDefault="00000000">
            <w:r>
              <w:rPr>
                <w:b/>
                <w:bCs/>
                <w:color w:val="C8382D"/>
                <w:sz w:val="19"/>
                <w:szCs w:val="19"/>
              </w:rPr>
              <w:t>CRITICAL</w:t>
            </w:r>
          </w:p>
        </w:tc>
        <w:tc>
          <w:tcPr>
            <w:tcW w:w="2400" w:type="dxa"/>
            <w:tcBorders>
              <w:top w:val="single" w:sz="2" w:space="0" w:color="C8D6E5"/>
              <w:left w:val="single" w:sz="2" w:space="0" w:color="C8D6E5"/>
              <w:bottom w:val="single" w:sz="2" w:space="0" w:color="C8D6E5"/>
              <w:right w:val="single" w:sz="2" w:space="0" w:color="C8D6E5"/>
            </w:tcBorders>
            <w:shd w:val="clear" w:color="auto" w:fill="FFFFFF"/>
          </w:tcPr>
          <w:p w14:paraId="3084725E" w14:textId="77777777" w:rsidR="00E76229" w:rsidRDefault="00000000">
            <w:r>
              <w:rPr>
                <w:color w:val="1A1A1A"/>
                <w:sz w:val="19"/>
                <w:szCs w:val="19"/>
              </w:rPr>
              <w:t>Provision cloud account (AWS/GCP/Azure); SE to recommend platform</w:t>
            </w:r>
          </w:p>
        </w:tc>
        <w:tc>
          <w:tcPr>
            <w:tcW w:w="3159" w:type="dxa"/>
            <w:tcBorders>
              <w:top w:val="single" w:sz="2" w:space="0" w:color="C8D6E5"/>
              <w:left w:val="single" w:sz="2" w:space="0" w:color="C8D6E5"/>
              <w:bottom w:val="single" w:sz="2" w:space="0" w:color="C8D6E5"/>
              <w:right w:val="single" w:sz="2" w:space="0" w:color="C8D6E5"/>
            </w:tcBorders>
            <w:shd w:val="clear" w:color="auto" w:fill="FFFFFF"/>
          </w:tcPr>
          <w:p w14:paraId="64245318" w14:textId="77777777" w:rsidR="00E76229" w:rsidRDefault="00000000">
            <w:r>
              <w:rPr>
                <w:i/>
                <w:iCs/>
                <w:color w:val="6B7280"/>
                <w:sz w:val="19"/>
                <w:szCs w:val="19"/>
              </w:rPr>
              <w:t>SE + MRB (billing approval)</w:t>
            </w:r>
          </w:p>
        </w:tc>
      </w:tr>
      <w:tr w:rsidR="00E76229" w14:paraId="1D7953BF" w14:textId="77777777">
        <w:tc>
          <w:tcPr>
            <w:tcW w:w="2399" w:type="dxa"/>
            <w:tcBorders>
              <w:top w:val="single" w:sz="2" w:space="0" w:color="C8D6E5"/>
              <w:left w:val="single" w:sz="2" w:space="0" w:color="C8D6E5"/>
              <w:bottom w:val="single" w:sz="2" w:space="0" w:color="C8D6E5"/>
              <w:right w:val="single" w:sz="2" w:space="0" w:color="C8D6E5"/>
            </w:tcBorders>
            <w:shd w:val="clear" w:color="auto" w:fill="F4F6F8"/>
          </w:tcPr>
          <w:p w14:paraId="4043EF94" w14:textId="77777777" w:rsidR="00E76229" w:rsidRDefault="00000000">
            <w:r>
              <w:rPr>
                <w:b/>
                <w:bCs/>
                <w:color w:val="1A1A1A"/>
                <w:sz w:val="19"/>
                <w:szCs w:val="19"/>
              </w:rPr>
              <w:t>Domain / DNS Access</w:t>
            </w:r>
          </w:p>
        </w:tc>
        <w:tc>
          <w:tcPr>
            <w:tcW w:w="1401" w:type="dxa"/>
            <w:tcBorders>
              <w:top w:val="single" w:sz="2" w:space="0" w:color="C8D6E5"/>
              <w:left w:val="single" w:sz="2" w:space="0" w:color="C8D6E5"/>
              <w:bottom w:val="single" w:sz="2" w:space="0" w:color="C8D6E5"/>
              <w:right w:val="single" w:sz="2" w:space="0" w:color="C8D6E5"/>
            </w:tcBorders>
            <w:shd w:val="clear" w:color="auto" w:fill="F4F6F8"/>
          </w:tcPr>
          <w:p w14:paraId="094AD2E4" w14:textId="77777777" w:rsidR="00E76229" w:rsidRDefault="00000000">
            <w:r>
              <w:rPr>
                <w:b/>
                <w:bCs/>
                <w:color w:val="C8382D"/>
                <w:sz w:val="19"/>
                <w:szCs w:val="19"/>
              </w:rPr>
              <w:t>CRITICAL</w:t>
            </w:r>
          </w:p>
        </w:tc>
        <w:tc>
          <w:tcPr>
            <w:tcW w:w="2400" w:type="dxa"/>
            <w:tcBorders>
              <w:top w:val="single" w:sz="2" w:space="0" w:color="C8D6E5"/>
              <w:left w:val="single" w:sz="2" w:space="0" w:color="C8D6E5"/>
              <w:bottom w:val="single" w:sz="2" w:space="0" w:color="C8D6E5"/>
              <w:right w:val="single" w:sz="2" w:space="0" w:color="C8D6E5"/>
            </w:tcBorders>
            <w:shd w:val="clear" w:color="auto" w:fill="F4F6F8"/>
          </w:tcPr>
          <w:p w14:paraId="16892B4E" w14:textId="77777777" w:rsidR="00E76229" w:rsidRDefault="00000000">
            <w:r>
              <w:rPr>
                <w:color w:val="1A1A1A"/>
                <w:sz w:val="19"/>
                <w:szCs w:val="19"/>
              </w:rPr>
              <w:t>Confirm DNS provider; add ri.tokencapadvisors.com subdomain record</w:t>
            </w:r>
          </w:p>
        </w:tc>
        <w:tc>
          <w:tcPr>
            <w:tcW w:w="3159" w:type="dxa"/>
            <w:tcBorders>
              <w:top w:val="single" w:sz="2" w:space="0" w:color="C8D6E5"/>
              <w:left w:val="single" w:sz="2" w:space="0" w:color="C8D6E5"/>
              <w:bottom w:val="single" w:sz="2" w:space="0" w:color="C8D6E5"/>
              <w:right w:val="single" w:sz="2" w:space="0" w:color="C8D6E5"/>
            </w:tcBorders>
            <w:shd w:val="clear" w:color="auto" w:fill="F4F6F8"/>
          </w:tcPr>
          <w:p w14:paraId="274F04D6" w14:textId="77777777" w:rsidR="00E76229" w:rsidRDefault="00000000">
            <w:r>
              <w:rPr>
                <w:i/>
                <w:iCs/>
                <w:color w:val="6B7280"/>
                <w:sz w:val="19"/>
                <w:szCs w:val="19"/>
              </w:rPr>
              <w:t>MRB (confirm with website admin)</w:t>
            </w:r>
          </w:p>
        </w:tc>
      </w:tr>
      <w:tr w:rsidR="00E76229" w14:paraId="661392CD" w14:textId="77777777">
        <w:tc>
          <w:tcPr>
            <w:tcW w:w="2399" w:type="dxa"/>
            <w:tcBorders>
              <w:top w:val="single" w:sz="2" w:space="0" w:color="C8D6E5"/>
              <w:left w:val="single" w:sz="2" w:space="0" w:color="C8D6E5"/>
              <w:bottom w:val="single" w:sz="2" w:space="0" w:color="C8D6E5"/>
              <w:right w:val="single" w:sz="2" w:space="0" w:color="C8D6E5"/>
            </w:tcBorders>
            <w:shd w:val="clear" w:color="auto" w:fill="FFFFFF"/>
          </w:tcPr>
          <w:p w14:paraId="528E7D3C" w14:textId="77777777" w:rsidR="00E76229" w:rsidRDefault="00000000">
            <w:r>
              <w:rPr>
                <w:b/>
                <w:bCs/>
                <w:color w:val="1A1A1A"/>
                <w:sz w:val="19"/>
                <w:szCs w:val="19"/>
              </w:rPr>
              <w:t>TLS Certificate</w:t>
            </w:r>
          </w:p>
        </w:tc>
        <w:tc>
          <w:tcPr>
            <w:tcW w:w="1401" w:type="dxa"/>
            <w:tcBorders>
              <w:top w:val="single" w:sz="2" w:space="0" w:color="C8D6E5"/>
              <w:left w:val="single" w:sz="2" w:space="0" w:color="C8D6E5"/>
              <w:bottom w:val="single" w:sz="2" w:space="0" w:color="C8D6E5"/>
              <w:right w:val="single" w:sz="2" w:space="0" w:color="C8D6E5"/>
            </w:tcBorders>
            <w:shd w:val="clear" w:color="auto" w:fill="FFFFFF"/>
          </w:tcPr>
          <w:p w14:paraId="3F673F23" w14:textId="77777777" w:rsidR="00E76229" w:rsidRDefault="00000000">
            <w:r>
              <w:rPr>
                <w:b/>
                <w:bCs/>
                <w:color w:val="C8382D"/>
                <w:sz w:val="19"/>
                <w:szCs w:val="19"/>
              </w:rPr>
              <w:t>CRITICAL</w:t>
            </w:r>
          </w:p>
        </w:tc>
        <w:tc>
          <w:tcPr>
            <w:tcW w:w="2400" w:type="dxa"/>
            <w:tcBorders>
              <w:top w:val="single" w:sz="2" w:space="0" w:color="C8D6E5"/>
              <w:left w:val="single" w:sz="2" w:space="0" w:color="C8D6E5"/>
              <w:bottom w:val="single" w:sz="2" w:space="0" w:color="C8D6E5"/>
              <w:right w:val="single" w:sz="2" w:space="0" w:color="C8D6E5"/>
            </w:tcBorders>
            <w:shd w:val="clear" w:color="auto" w:fill="FFFFFF"/>
          </w:tcPr>
          <w:p w14:paraId="76EE0178" w14:textId="77777777" w:rsidR="00E76229" w:rsidRDefault="00000000">
            <w:r>
              <w:rPr>
                <w:color w:val="1A1A1A"/>
                <w:sz w:val="19"/>
                <w:szCs w:val="19"/>
              </w:rPr>
              <w:t xml:space="preserve">Confirm </w:t>
            </w:r>
            <w:proofErr w:type="gramStart"/>
            <w:r>
              <w:rPr>
                <w:color w:val="1A1A1A"/>
                <w:sz w:val="19"/>
                <w:szCs w:val="19"/>
              </w:rPr>
              <w:t>wildcard cert</w:t>
            </w:r>
            <w:proofErr w:type="gramEnd"/>
            <w:r>
              <w:rPr>
                <w:color w:val="1A1A1A"/>
                <w:sz w:val="19"/>
                <w:szCs w:val="19"/>
              </w:rPr>
              <w:t xml:space="preserve"> scope or provision new cert via ACM/Let's Encrypt</w:t>
            </w:r>
          </w:p>
        </w:tc>
        <w:tc>
          <w:tcPr>
            <w:tcW w:w="3159" w:type="dxa"/>
            <w:tcBorders>
              <w:top w:val="single" w:sz="2" w:space="0" w:color="C8D6E5"/>
              <w:left w:val="single" w:sz="2" w:space="0" w:color="C8D6E5"/>
              <w:bottom w:val="single" w:sz="2" w:space="0" w:color="C8D6E5"/>
              <w:right w:val="single" w:sz="2" w:space="0" w:color="C8D6E5"/>
            </w:tcBorders>
            <w:shd w:val="clear" w:color="auto" w:fill="FFFFFF"/>
          </w:tcPr>
          <w:p w14:paraId="23BB5E0B" w14:textId="77777777" w:rsidR="00E76229" w:rsidRDefault="00000000">
            <w:r>
              <w:rPr>
                <w:i/>
                <w:iCs/>
                <w:color w:val="6B7280"/>
                <w:sz w:val="19"/>
                <w:szCs w:val="19"/>
              </w:rPr>
              <w:t>SE (after DNS confirmed)</w:t>
            </w:r>
          </w:p>
        </w:tc>
      </w:tr>
      <w:tr w:rsidR="00E76229" w14:paraId="035901A2" w14:textId="77777777">
        <w:tc>
          <w:tcPr>
            <w:tcW w:w="2399" w:type="dxa"/>
            <w:tcBorders>
              <w:top w:val="single" w:sz="2" w:space="0" w:color="C8D6E5"/>
              <w:left w:val="single" w:sz="2" w:space="0" w:color="C8D6E5"/>
              <w:bottom w:val="single" w:sz="2" w:space="0" w:color="C8D6E5"/>
              <w:right w:val="single" w:sz="2" w:space="0" w:color="C8D6E5"/>
            </w:tcBorders>
            <w:shd w:val="clear" w:color="auto" w:fill="F4F6F8"/>
          </w:tcPr>
          <w:p w14:paraId="17F3B544" w14:textId="77777777" w:rsidR="00E76229" w:rsidRDefault="00000000">
            <w:r>
              <w:rPr>
                <w:b/>
                <w:bCs/>
                <w:color w:val="1A1A1A"/>
                <w:sz w:val="19"/>
                <w:szCs w:val="19"/>
              </w:rPr>
              <w:t xml:space="preserve">PostgreSQL + </w:t>
            </w:r>
            <w:proofErr w:type="spellStart"/>
            <w:r>
              <w:rPr>
                <w:b/>
                <w:bCs/>
                <w:color w:val="1A1A1A"/>
                <w:sz w:val="19"/>
                <w:szCs w:val="19"/>
              </w:rPr>
              <w:t>pgvector</w:t>
            </w:r>
            <w:proofErr w:type="spellEnd"/>
          </w:p>
        </w:tc>
        <w:tc>
          <w:tcPr>
            <w:tcW w:w="1401" w:type="dxa"/>
            <w:tcBorders>
              <w:top w:val="single" w:sz="2" w:space="0" w:color="C8D6E5"/>
              <w:left w:val="single" w:sz="2" w:space="0" w:color="C8D6E5"/>
              <w:bottom w:val="single" w:sz="2" w:space="0" w:color="C8D6E5"/>
              <w:right w:val="single" w:sz="2" w:space="0" w:color="C8D6E5"/>
            </w:tcBorders>
            <w:shd w:val="clear" w:color="auto" w:fill="F4F6F8"/>
          </w:tcPr>
          <w:p w14:paraId="7B7DAFAA" w14:textId="77777777" w:rsidR="00E76229" w:rsidRDefault="00000000">
            <w:r>
              <w:rPr>
                <w:b/>
                <w:bCs/>
                <w:color w:val="1B3A6B"/>
                <w:sz w:val="19"/>
                <w:szCs w:val="19"/>
              </w:rPr>
              <w:t>Phase 1</w:t>
            </w:r>
          </w:p>
        </w:tc>
        <w:tc>
          <w:tcPr>
            <w:tcW w:w="2400" w:type="dxa"/>
            <w:tcBorders>
              <w:top w:val="single" w:sz="2" w:space="0" w:color="C8D6E5"/>
              <w:left w:val="single" w:sz="2" w:space="0" w:color="C8D6E5"/>
              <w:bottom w:val="single" w:sz="2" w:space="0" w:color="C8D6E5"/>
              <w:right w:val="single" w:sz="2" w:space="0" w:color="C8D6E5"/>
            </w:tcBorders>
            <w:shd w:val="clear" w:color="auto" w:fill="F4F6F8"/>
          </w:tcPr>
          <w:p w14:paraId="1FC91548" w14:textId="77777777" w:rsidR="00E76229" w:rsidRDefault="00000000">
            <w:r>
              <w:rPr>
                <w:color w:val="1A1A1A"/>
                <w:sz w:val="19"/>
                <w:szCs w:val="19"/>
              </w:rPr>
              <w:t xml:space="preserve">Provision managed Postgres instance with </w:t>
            </w:r>
            <w:proofErr w:type="spellStart"/>
            <w:r>
              <w:rPr>
                <w:color w:val="1A1A1A"/>
                <w:sz w:val="19"/>
                <w:szCs w:val="19"/>
              </w:rPr>
              <w:t>pgvector</w:t>
            </w:r>
            <w:proofErr w:type="spellEnd"/>
            <w:r>
              <w:rPr>
                <w:color w:val="1A1A1A"/>
                <w:sz w:val="19"/>
                <w:szCs w:val="19"/>
              </w:rPr>
              <w:t xml:space="preserve"> extension enabled</w:t>
            </w:r>
          </w:p>
        </w:tc>
        <w:tc>
          <w:tcPr>
            <w:tcW w:w="3159" w:type="dxa"/>
            <w:tcBorders>
              <w:top w:val="single" w:sz="2" w:space="0" w:color="C8D6E5"/>
              <w:left w:val="single" w:sz="2" w:space="0" w:color="C8D6E5"/>
              <w:bottom w:val="single" w:sz="2" w:space="0" w:color="C8D6E5"/>
              <w:right w:val="single" w:sz="2" w:space="0" w:color="C8D6E5"/>
            </w:tcBorders>
            <w:shd w:val="clear" w:color="auto" w:fill="F4F6F8"/>
          </w:tcPr>
          <w:p w14:paraId="00421CD7" w14:textId="77777777" w:rsidR="00E76229" w:rsidRDefault="00000000">
            <w:r>
              <w:rPr>
                <w:i/>
                <w:iCs/>
                <w:color w:val="6B7280"/>
                <w:sz w:val="19"/>
                <w:szCs w:val="19"/>
              </w:rPr>
              <w:t>SE</w:t>
            </w:r>
          </w:p>
        </w:tc>
      </w:tr>
      <w:tr w:rsidR="00E76229" w14:paraId="1D1D13A3" w14:textId="77777777">
        <w:tc>
          <w:tcPr>
            <w:tcW w:w="2399" w:type="dxa"/>
            <w:tcBorders>
              <w:top w:val="single" w:sz="2" w:space="0" w:color="C8D6E5"/>
              <w:left w:val="single" w:sz="2" w:space="0" w:color="C8D6E5"/>
              <w:bottom w:val="single" w:sz="2" w:space="0" w:color="C8D6E5"/>
              <w:right w:val="single" w:sz="2" w:space="0" w:color="C8D6E5"/>
            </w:tcBorders>
            <w:shd w:val="clear" w:color="auto" w:fill="FFFFFF"/>
          </w:tcPr>
          <w:p w14:paraId="08A046B3" w14:textId="77777777" w:rsidR="00E76229" w:rsidRDefault="00000000">
            <w:r>
              <w:rPr>
                <w:b/>
                <w:bCs/>
                <w:color w:val="1A1A1A"/>
                <w:sz w:val="19"/>
                <w:szCs w:val="19"/>
              </w:rPr>
              <w:t>Auth0 / Cognito Account</w:t>
            </w:r>
          </w:p>
        </w:tc>
        <w:tc>
          <w:tcPr>
            <w:tcW w:w="1401" w:type="dxa"/>
            <w:tcBorders>
              <w:top w:val="single" w:sz="2" w:space="0" w:color="C8D6E5"/>
              <w:left w:val="single" w:sz="2" w:space="0" w:color="C8D6E5"/>
              <w:bottom w:val="single" w:sz="2" w:space="0" w:color="C8D6E5"/>
              <w:right w:val="single" w:sz="2" w:space="0" w:color="C8D6E5"/>
            </w:tcBorders>
            <w:shd w:val="clear" w:color="auto" w:fill="FFFFFF"/>
          </w:tcPr>
          <w:p w14:paraId="07C4EE46" w14:textId="77777777" w:rsidR="00E76229" w:rsidRDefault="00000000">
            <w:r>
              <w:rPr>
                <w:b/>
                <w:bCs/>
                <w:color w:val="1B3A6B"/>
                <w:sz w:val="19"/>
                <w:szCs w:val="19"/>
              </w:rPr>
              <w:t>Phase 1</w:t>
            </w:r>
          </w:p>
        </w:tc>
        <w:tc>
          <w:tcPr>
            <w:tcW w:w="2400" w:type="dxa"/>
            <w:tcBorders>
              <w:top w:val="single" w:sz="2" w:space="0" w:color="C8D6E5"/>
              <w:left w:val="single" w:sz="2" w:space="0" w:color="C8D6E5"/>
              <w:bottom w:val="single" w:sz="2" w:space="0" w:color="C8D6E5"/>
              <w:right w:val="single" w:sz="2" w:space="0" w:color="C8D6E5"/>
            </w:tcBorders>
            <w:shd w:val="clear" w:color="auto" w:fill="FFFFFF"/>
          </w:tcPr>
          <w:p w14:paraId="28F5AB4A" w14:textId="77777777" w:rsidR="00E76229" w:rsidRDefault="00000000">
            <w:r>
              <w:rPr>
                <w:color w:val="1A1A1A"/>
                <w:sz w:val="19"/>
                <w:szCs w:val="19"/>
              </w:rPr>
              <w:t>Set up identity provider; configure roles; integrate with API</w:t>
            </w:r>
          </w:p>
        </w:tc>
        <w:tc>
          <w:tcPr>
            <w:tcW w:w="3159" w:type="dxa"/>
            <w:tcBorders>
              <w:top w:val="single" w:sz="2" w:space="0" w:color="C8D6E5"/>
              <w:left w:val="single" w:sz="2" w:space="0" w:color="C8D6E5"/>
              <w:bottom w:val="single" w:sz="2" w:space="0" w:color="C8D6E5"/>
              <w:right w:val="single" w:sz="2" w:space="0" w:color="C8D6E5"/>
            </w:tcBorders>
            <w:shd w:val="clear" w:color="auto" w:fill="FFFFFF"/>
          </w:tcPr>
          <w:p w14:paraId="73B90C62" w14:textId="77777777" w:rsidR="00E76229" w:rsidRDefault="00000000">
            <w:r>
              <w:rPr>
                <w:i/>
                <w:iCs/>
                <w:color w:val="6B7280"/>
                <w:sz w:val="19"/>
                <w:szCs w:val="19"/>
              </w:rPr>
              <w:t>SE</w:t>
            </w:r>
          </w:p>
        </w:tc>
      </w:tr>
      <w:tr w:rsidR="00E76229" w14:paraId="0B00C5FF" w14:textId="77777777">
        <w:tc>
          <w:tcPr>
            <w:tcW w:w="2399" w:type="dxa"/>
            <w:tcBorders>
              <w:top w:val="single" w:sz="2" w:space="0" w:color="C8D6E5"/>
              <w:left w:val="single" w:sz="2" w:space="0" w:color="C8D6E5"/>
              <w:bottom w:val="single" w:sz="2" w:space="0" w:color="C8D6E5"/>
              <w:right w:val="single" w:sz="2" w:space="0" w:color="C8D6E5"/>
            </w:tcBorders>
            <w:shd w:val="clear" w:color="auto" w:fill="F4F6F8"/>
          </w:tcPr>
          <w:p w14:paraId="7F871207" w14:textId="77777777" w:rsidR="00E76229" w:rsidRDefault="00000000">
            <w:r>
              <w:rPr>
                <w:b/>
                <w:bCs/>
                <w:color w:val="1A1A1A"/>
                <w:sz w:val="19"/>
                <w:szCs w:val="19"/>
              </w:rPr>
              <w:t>EIA API Key</w:t>
            </w:r>
          </w:p>
        </w:tc>
        <w:tc>
          <w:tcPr>
            <w:tcW w:w="1401" w:type="dxa"/>
            <w:tcBorders>
              <w:top w:val="single" w:sz="2" w:space="0" w:color="C8D6E5"/>
              <w:left w:val="single" w:sz="2" w:space="0" w:color="C8D6E5"/>
              <w:bottom w:val="single" w:sz="2" w:space="0" w:color="C8D6E5"/>
              <w:right w:val="single" w:sz="2" w:space="0" w:color="C8D6E5"/>
            </w:tcBorders>
            <w:shd w:val="clear" w:color="auto" w:fill="F4F6F8"/>
          </w:tcPr>
          <w:p w14:paraId="7BCB911F" w14:textId="77777777" w:rsidR="00E76229" w:rsidRDefault="00000000">
            <w:r>
              <w:rPr>
                <w:b/>
                <w:bCs/>
                <w:color w:val="1B3A6B"/>
                <w:sz w:val="19"/>
                <w:szCs w:val="19"/>
              </w:rPr>
              <w:t>Phase 1</w:t>
            </w:r>
          </w:p>
        </w:tc>
        <w:tc>
          <w:tcPr>
            <w:tcW w:w="2400" w:type="dxa"/>
            <w:tcBorders>
              <w:top w:val="single" w:sz="2" w:space="0" w:color="C8D6E5"/>
              <w:left w:val="single" w:sz="2" w:space="0" w:color="C8D6E5"/>
              <w:bottom w:val="single" w:sz="2" w:space="0" w:color="C8D6E5"/>
              <w:right w:val="single" w:sz="2" w:space="0" w:color="C8D6E5"/>
            </w:tcBorders>
            <w:shd w:val="clear" w:color="auto" w:fill="F4F6F8"/>
          </w:tcPr>
          <w:p w14:paraId="4B8B58C2" w14:textId="77777777" w:rsidR="00E76229" w:rsidRDefault="00000000">
            <w:r>
              <w:rPr>
                <w:color w:val="1A1A1A"/>
                <w:sz w:val="19"/>
                <w:szCs w:val="19"/>
              </w:rPr>
              <w:t>Register at https://www.eia.gov/opendata/ — free, immediate</w:t>
            </w:r>
          </w:p>
        </w:tc>
        <w:tc>
          <w:tcPr>
            <w:tcW w:w="3159" w:type="dxa"/>
            <w:tcBorders>
              <w:top w:val="single" w:sz="2" w:space="0" w:color="C8D6E5"/>
              <w:left w:val="single" w:sz="2" w:space="0" w:color="C8D6E5"/>
              <w:bottom w:val="single" w:sz="2" w:space="0" w:color="C8D6E5"/>
              <w:right w:val="single" w:sz="2" w:space="0" w:color="C8D6E5"/>
            </w:tcBorders>
            <w:shd w:val="clear" w:color="auto" w:fill="F4F6F8"/>
          </w:tcPr>
          <w:p w14:paraId="3BD8E61D" w14:textId="77777777" w:rsidR="00E76229" w:rsidRDefault="00000000">
            <w:proofErr w:type="spellStart"/>
            <w:r>
              <w:rPr>
                <w:i/>
                <w:iCs/>
                <w:color w:val="6B7280"/>
                <w:sz w:val="19"/>
                <w:szCs w:val="19"/>
              </w:rPr>
              <w:t>Ganlin</w:t>
            </w:r>
            <w:proofErr w:type="spellEnd"/>
          </w:p>
        </w:tc>
      </w:tr>
      <w:tr w:rsidR="00E76229" w14:paraId="718A27DC" w14:textId="77777777">
        <w:tc>
          <w:tcPr>
            <w:tcW w:w="2399" w:type="dxa"/>
            <w:tcBorders>
              <w:top w:val="single" w:sz="2" w:space="0" w:color="C8D6E5"/>
              <w:left w:val="single" w:sz="2" w:space="0" w:color="C8D6E5"/>
              <w:bottom w:val="single" w:sz="2" w:space="0" w:color="C8D6E5"/>
              <w:right w:val="single" w:sz="2" w:space="0" w:color="C8D6E5"/>
            </w:tcBorders>
            <w:shd w:val="clear" w:color="auto" w:fill="FFFFFF"/>
          </w:tcPr>
          <w:p w14:paraId="37B88AD9" w14:textId="77777777" w:rsidR="00E76229" w:rsidRDefault="00000000">
            <w:r>
              <w:rPr>
                <w:b/>
                <w:bCs/>
                <w:color w:val="1A1A1A"/>
                <w:sz w:val="19"/>
                <w:szCs w:val="19"/>
              </w:rPr>
              <w:t>Texas RRC Data Access</w:t>
            </w:r>
          </w:p>
        </w:tc>
        <w:tc>
          <w:tcPr>
            <w:tcW w:w="1401" w:type="dxa"/>
            <w:tcBorders>
              <w:top w:val="single" w:sz="2" w:space="0" w:color="C8D6E5"/>
              <w:left w:val="single" w:sz="2" w:space="0" w:color="C8D6E5"/>
              <w:bottom w:val="single" w:sz="2" w:space="0" w:color="C8D6E5"/>
              <w:right w:val="single" w:sz="2" w:space="0" w:color="C8D6E5"/>
            </w:tcBorders>
            <w:shd w:val="clear" w:color="auto" w:fill="FFFFFF"/>
          </w:tcPr>
          <w:p w14:paraId="3DB37E0D" w14:textId="77777777" w:rsidR="00E76229" w:rsidRDefault="00000000">
            <w:r>
              <w:rPr>
                <w:b/>
                <w:bCs/>
                <w:color w:val="1B3A6B"/>
                <w:sz w:val="19"/>
                <w:szCs w:val="19"/>
              </w:rPr>
              <w:t>Phase 1</w:t>
            </w:r>
          </w:p>
        </w:tc>
        <w:tc>
          <w:tcPr>
            <w:tcW w:w="2400" w:type="dxa"/>
            <w:tcBorders>
              <w:top w:val="single" w:sz="2" w:space="0" w:color="C8D6E5"/>
              <w:left w:val="single" w:sz="2" w:space="0" w:color="C8D6E5"/>
              <w:bottom w:val="single" w:sz="2" w:space="0" w:color="C8D6E5"/>
              <w:right w:val="single" w:sz="2" w:space="0" w:color="C8D6E5"/>
            </w:tcBorders>
            <w:shd w:val="clear" w:color="auto" w:fill="FFFFFF"/>
          </w:tcPr>
          <w:p w14:paraId="29F77CAF" w14:textId="77777777" w:rsidR="00E76229" w:rsidRDefault="00000000">
            <w:r>
              <w:rPr>
                <w:color w:val="1A1A1A"/>
                <w:sz w:val="19"/>
                <w:szCs w:val="19"/>
              </w:rPr>
              <w:t>Evaluate API vs. bulk download; confirm access method for production data</w:t>
            </w:r>
          </w:p>
        </w:tc>
        <w:tc>
          <w:tcPr>
            <w:tcW w:w="3159" w:type="dxa"/>
            <w:tcBorders>
              <w:top w:val="single" w:sz="2" w:space="0" w:color="C8D6E5"/>
              <w:left w:val="single" w:sz="2" w:space="0" w:color="C8D6E5"/>
              <w:bottom w:val="single" w:sz="2" w:space="0" w:color="C8D6E5"/>
              <w:right w:val="single" w:sz="2" w:space="0" w:color="C8D6E5"/>
            </w:tcBorders>
            <w:shd w:val="clear" w:color="auto" w:fill="FFFFFF"/>
          </w:tcPr>
          <w:p w14:paraId="167715C0" w14:textId="77777777" w:rsidR="00E76229" w:rsidRDefault="00000000">
            <w:proofErr w:type="spellStart"/>
            <w:r>
              <w:rPr>
                <w:i/>
                <w:iCs/>
                <w:color w:val="6B7280"/>
                <w:sz w:val="19"/>
                <w:szCs w:val="19"/>
              </w:rPr>
              <w:t>Ganlin</w:t>
            </w:r>
            <w:proofErr w:type="spellEnd"/>
            <w:r>
              <w:rPr>
                <w:i/>
                <w:iCs/>
                <w:color w:val="6B7280"/>
                <w:sz w:val="19"/>
                <w:szCs w:val="19"/>
              </w:rPr>
              <w:t xml:space="preserve"> + SE</w:t>
            </w:r>
          </w:p>
        </w:tc>
      </w:tr>
      <w:tr w:rsidR="00E76229" w14:paraId="6B9865AB" w14:textId="77777777">
        <w:tc>
          <w:tcPr>
            <w:tcW w:w="2399" w:type="dxa"/>
            <w:tcBorders>
              <w:top w:val="single" w:sz="2" w:space="0" w:color="C8D6E5"/>
              <w:left w:val="single" w:sz="2" w:space="0" w:color="C8D6E5"/>
              <w:bottom w:val="single" w:sz="2" w:space="0" w:color="C8D6E5"/>
              <w:right w:val="single" w:sz="2" w:space="0" w:color="C8D6E5"/>
            </w:tcBorders>
            <w:shd w:val="clear" w:color="auto" w:fill="F4F6F8"/>
          </w:tcPr>
          <w:p w14:paraId="5C281D34" w14:textId="77777777" w:rsidR="00E76229" w:rsidRDefault="00000000">
            <w:proofErr w:type="spellStart"/>
            <w:r>
              <w:rPr>
                <w:b/>
                <w:bCs/>
                <w:color w:val="1A1A1A"/>
                <w:sz w:val="19"/>
                <w:szCs w:val="19"/>
              </w:rPr>
              <w:t>NoviLabs</w:t>
            </w:r>
            <w:proofErr w:type="spellEnd"/>
            <w:r>
              <w:rPr>
                <w:b/>
                <w:bCs/>
                <w:color w:val="1A1A1A"/>
                <w:sz w:val="19"/>
                <w:szCs w:val="19"/>
              </w:rPr>
              <w:t xml:space="preserve"> API Scope Confirmation</w:t>
            </w:r>
          </w:p>
        </w:tc>
        <w:tc>
          <w:tcPr>
            <w:tcW w:w="1401" w:type="dxa"/>
            <w:tcBorders>
              <w:top w:val="single" w:sz="2" w:space="0" w:color="C8D6E5"/>
              <w:left w:val="single" w:sz="2" w:space="0" w:color="C8D6E5"/>
              <w:bottom w:val="single" w:sz="2" w:space="0" w:color="C8D6E5"/>
              <w:right w:val="single" w:sz="2" w:space="0" w:color="C8D6E5"/>
            </w:tcBorders>
            <w:shd w:val="clear" w:color="auto" w:fill="F4F6F8"/>
          </w:tcPr>
          <w:p w14:paraId="09F53E84" w14:textId="77777777" w:rsidR="00E76229" w:rsidRDefault="00000000">
            <w:r>
              <w:rPr>
                <w:b/>
                <w:bCs/>
                <w:color w:val="1B3A6B"/>
                <w:sz w:val="19"/>
                <w:szCs w:val="19"/>
              </w:rPr>
              <w:t>Phase 1</w:t>
            </w:r>
          </w:p>
        </w:tc>
        <w:tc>
          <w:tcPr>
            <w:tcW w:w="2400" w:type="dxa"/>
            <w:tcBorders>
              <w:top w:val="single" w:sz="2" w:space="0" w:color="C8D6E5"/>
              <w:left w:val="single" w:sz="2" w:space="0" w:color="C8D6E5"/>
              <w:bottom w:val="single" w:sz="2" w:space="0" w:color="C8D6E5"/>
              <w:right w:val="single" w:sz="2" w:space="0" w:color="C8D6E5"/>
            </w:tcBorders>
            <w:shd w:val="clear" w:color="auto" w:fill="F4F6F8"/>
          </w:tcPr>
          <w:p w14:paraId="206C13A4" w14:textId="77777777" w:rsidR="00E76229" w:rsidRDefault="00000000">
            <w:r>
              <w:rPr>
                <w:color w:val="1A1A1A"/>
                <w:sz w:val="19"/>
                <w:szCs w:val="19"/>
              </w:rPr>
              <w:t>Confirm existing data agreement covers Reference Engine RAG use case</w:t>
            </w:r>
          </w:p>
        </w:tc>
        <w:tc>
          <w:tcPr>
            <w:tcW w:w="3159" w:type="dxa"/>
            <w:tcBorders>
              <w:top w:val="single" w:sz="2" w:space="0" w:color="C8D6E5"/>
              <w:left w:val="single" w:sz="2" w:space="0" w:color="C8D6E5"/>
              <w:bottom w:val="single" w:sz="2" w:space="0" w:color="C8D6E5"/>
              <w:right w:val="single" w:sz="2" w:space="0" w:color="C8D6E5"/>
            </w:tcBorders>
            <w:shd w:val="clear" w:color="auto" w:fill="F4F6F8"/>
          </w:tcPr>
          <w:p w14:paraId="6D3A2B34" w14:textId="77777777" w:rsidR="00E76229" w:rsidRDefault="00000000">
            <w:r>
              <w:rPr>
                <w:i/>
                <w:iCs/>
                <w:color w:val="6B7280"/>
                <w:sz w:val="19"/>
                <w:szCs w:val="19"/>
              </w:rPr>
              <w:t>MRB</w:t>
            </w:r>
          </w:p>
        </w:tc>
      </w:tr>
      <w:tr w:rsidR="00E76229" w14:paraId="6F6AB1F2" w14:textId="77777777">
        <w:tc>
          <w:tcPr>
            <w:tcW w:w="2399" w:type="dxa"/>
            <w:tcBorders>
              <w:top w:val="single" w:sz="2" w:space="0" w:color="C8D6E5"/>
              <w:left w:val="single" w:sz="2" w:space="0" w:color="C8D6E5"/>
              <w:bottom w:val="single" w:sz="2" w:space="0" w:color="C8D6E5"/>
              <w:right w:val="single" w:sz="2" w:space="0" w:color="C8D6E5"/>
            </w:tcBorders>
            <w:shd w:val="clear" w:color="auto" w:fill="FFFFFF"/>
          </w:tcPr>
          <w:p w14:paraId="50815405" w14:textId="77777777" w:rsidR="00E76229" w:rsidRDefault="00000000">
            <w:r>
              <w:rPr>
                <w:b/>
                <w:bCs/>
                <w:color w:val="1A1A1A"/>
                <w:sz w:val="19"/>
                <w:szCs w:val="19"/>
              </w:rPr>
              <w:t>SPE/</w:t>
            </w:r>
            <w:proofErr w:type="spellStart"/>
            <w:r>
              <w:rPr>
                <w:b/>
                <w:bCs/>
                <w:color w:val="1A1A1A"/>
                <w:sz w:val="19"/>
                <w:szCs w:val="19"/>
              </w:rPr>
              <w:t>OnePetro</w:t>
            </w:r>
            <w:proofErr w:type="spellEnd"/>
            <w:r>
              <w:rPr>
                <w:b/>
                <w:bCs/>
                <w:color w:val="1A1A1A"/>
                <w:sz w:val="19"/>
                <w:szCs w:val="19"/>
              </w:rPr>
              <w:t xml:space="preserve"> Access</w:t>
            </w:r>
          </w:p>
        </w:tc>
        <w:tc>
          <w:tcPr>
            <w:tcW w:w="1401" w:type="dxa"/>
            <w:tcBorders>
              <w:top w:val="single" w:sz="2" w:space="0" w:color="C8D6E5"/>
              <w:left w:val="single" w:sz="2" w:space="0" w:color="C8D6E5"/>
              <w:bottom w:val="single" w:sz="2" w:space="0" w:color="C8D6E5"/>
              <w:right w:val="single" w:sz="2" w:space="0" w:color="C8D6E5"/>
            </w:tcBorders>
            <w:shd w:val="clear" w:color="auto" w:fill="FFFFFF"/>
          </w:tcPr>
          <w:p w14:paraId="0C812A3F" w14:textId="77777777" w:rsidR="00E76229" w:rsidRDefault="00000000">
            <w:r>
              <w:rPr>
                <w:b/>
                <w:bCs/>
                <w:color w:val="1B3A6B"/>
                <w:sz w:val="19"/>
                <w:szCs w:val="19"/>
              </w:rPr>
              <w:t>Phase 1</w:t>
            </w:r>
          </w:p>
        </w:tc>
        <w:tc>
          <w:tcPr>
            <w:tcW w:w="2400" w:type="dxa"/>
            <w:tcBorders>
              <w:top w:val="single" w:sz="2" w:space="0" w:color="C8D6E5"/>
              <w:left w:val="single" w:sz="2" w:space="0" w:color="C8D6E5"/>
              <w:bottom w:val="single" w:sz="2" w:space="0" w:color="C8D6E5"/>
              <w:right w:val="single" w:sz="2" w:space="0" w:color="C8D6E5"/>
            </w:tcBorders>
            <w:shd w:val="clear" w:color="auto" w:fill="FFFFFF"/>
          </w:tcPr>
          <w:p w14:paraId="523E71FA" w14:textId="77777777" w:rsidR="00E76229" w:rsidRDefault="00000000">
            <w:r>
              <w:rPr>
                <w:color w:val="1A1A1A"/>
                <w:sz w:val="19"/>
                <w:szCs w:val="19"/>
              </w:rPr>
              <w:t>Evaluate institutional membership vs. per-paper purchase; obtain access</w:t>
            </w:r>
          </w:p>
        </w:tc>
        <w:tc>
          <w:tcPr>
            <w:tcW w:w="3159" w:type="dxa"/>
            <w:tcBorders>
              <w:top w:val="single" w:sz="2" w:space="0" w:color="C8D6E5"/>
              <w:left w:val="single" w:sz="2" w:space="0" w:color="C8D6E5"/>
              <w:bottom w:val="single" w:sz="2" w:space="0" w:color="C8D6E5"/>
              <w:right w:val="single" w:sz="2" w:space="0" w:color="C8D6E5"/>
            </w:tcBorders>
            <w:shd w:val="clear" w:color="auto" w:fill="FFFFFF"/>
          </w:tcPr>
          <w:p w14:paraId="40A75B69" w14:textId="77777777" w:rsidR="00E76229" w:rsidRDefault="00000000">
            <w:r>
              <w:rPr>
                <w:i/>
                <w:iCs/>
                <w:color w:val="6B7280"/>
                <w:sz w:val="19"/>
                <w:szCs w:val="19"/>
              </w:rPr>
              <w:t xml:space="preserve">MRB (budget) / </w:t>
            </w:r>
            <w:proofErr w:type="spellStart"/>
            <w:r>
              <w:rPr>
                <w:i/>
                <w:iCs/>
                <w:color w:val="6B7280"/>
                <w:sz w:val="19"/>
                <w:szCs w:val="19"/>
              </w:rPr>
              <w:t>Ganlin</w:t>
            </w:r>
            <w:proofErr w:type="spellEnd"/>
            <w:r>
              <w:rPr>
                <w:i/>
                <w:iCs/>
                <w:color w:val="6B7280"/>
                <w:sz w:val="19"/>
                <w:szCs w:val="19"/>
              </w:rPr>
              <w:t xml:space="preserve"> (usage)</w:t>
            </w:r>
          </w:p>
        </w:tc>
      </w:tr>
      <w:tr w:rsidR="00E76229" w14:paraId="5235B335" w14:textId="77777777">
        <w:tc>
          <w:tcPr>
            <w:tcW w:w="2399" w:type="dxa"/>
            <w:tcBorders>
              <w:top w:val="single" w:sz="2" w:space="0" w:color="C8D6E5"/>
              <w:left w:val="single" w:sz="2" w:space="0" w:color="C8D6E5"/>
              <w:bottom w:val="single" w:sz="2" w:space="0" w:color="C8D6E5"/>
              <w:right w:val="single" w:sz="2" w:space="0" w:color="C8D6E5"/>
            </w:tcBorders>
            <w:shd w:val="clear" w:color="auto" w:fill="F4F6F8"/>
          </w:tcPr>
          <w:p w14:paraId="6B3972D8" w14:textId="77777777" w:rsidR="00E76229" w:rsidRDefault="00000000">
            <w:r>
              <w:rPr>
                <w:b/>
                <w:bCs/>
                <w:color w:val="1A1A1A"/>
                <w:sz w:val="19"/>
                <w:szCs w:val="19"/>
              </w:rPr>
              <w:t>SEC EDGAR API</w:t>
            </w:r>
          </w:p>
        </w:tc>
        <w:tc>
          <w:tcPr>
            <w:tcW w:w="1401" w:type="dxa"/>
            <w:tcBorders>
              <w:top w:val="single" w:sz="2" w:space="0" w:color="C8D6E5"/>
              <w:left w:val="single" w:sz="2" w:space="0" w:color="C8D6E5"/>
              <w:bottom w:val="single" w:sz="2" w:space="0" w:color="C8D6E5"/>
              <w:right w:val="single" w:sz="2" w:space="0" w:color="C8D6E5"/>
            </w:tcBorders>
            <w:shd w:val="clear" w:color="auto" w:fill="F4F6F8"/>
          </w:tcPr>
          <w:p w14:paraId="15F7B1E5" w14:textId="77777777" w:rsidR="00E76229" w:rsidRDefault="00000000">
            <w:r>
              <w:rPr>
                <w:b/>
                <w:bCs/>
                <w:color w:val="2E6DA4"/>
                <w:sz w:val="19"/>
                <w:szCs w:val="19"/>
              </w:rPr>
              <w:t>Phase 2</w:t>
            </w:r>
          </w:p>
        </w:tc>
        <w:tc>
          <w:tcPr>
            <w:tcW w:w="2400" w:type="dxa"/>
            <w:tcBorders>
              <w:top w:val="single" w:sz="2" w:space="0" w:color="C8D6E5"/>
              <w:left w:val="single" w:sz="2" w:space="0" w:color="C8D6E5"/>
              <w:bottom w:val="single" w:sz="2" w:space="0" w:color="C8D6E5"/>
              <w:right w:val="single" w:sz="2" w:space="0" w:color="C8D6E5"/>
            </w:tcBorders>
            <w:shd w:val="clear" w:color="auto" w:fill="F4F6F8"/>
          </w:tcPr>
          <w:p w14:paraId="5A70678B" w14:textId="77777777" w:rsidR="00E76229" w:rsidRDefault="00000000">
            <w:r>
              <w:rPr>
                <w:color w:val="1A1A1A"/>
                <w:sz w:val="19"/>
                <w:szCs w:val="19"/>
              </w:rPr>
              <w:t>No key required; test ingestion pipeline against EDGAR full-text search API</w:t>
            </w:r>
          </w:p>
        </w:tc>
        <w:tc>
          <w:tcPr>
            <w:tcW w:w="3159" w:type="dxa"/>
            <w:tcBorders>
              <w:top w:val="single" w:sz="2" w:space="0" w:color="C8D6E5"/>
              <w:left w:val="single" w:sz="2" w:space="0" w:color="C8D6E5"/>
              <w:bottom w:val="single" w:sz="2" w:space="0" w:color="C8D6E5"/>
              <w:right w:val="single" w:sz="2" w:space="0" w:color="C8D6E5"/>
            </w:tcBorders>
            <w:shd w:val="clear" w:color="auto" w:fill="F4F6F8"/>
          </w:tcPr>
          <w:p w14:paraId="25413908" w14:textId="77777777" w:rsidR="00E76229" w:rsidRDefault="00000000">
            <w:r>
              <w:rPr>
                <w:i/>
                <w:iCs/>
                <w:color w:val="6B7280"/>
                <w:sz w:val="19"/>
                <w:szCs w:val="19"/>
              </w:rPr>
              <w:t>SE</w:t>
            </w:r>
          </w:p>
        </w:tc>
      </w:tr>
      <w:tr w:rsidR="00E76229" w14:paraId="33024CDF" w14:textId="77777777">
        <w:tc>
          <w:tcPr>
            <w:tcW w:w="2399" w:type="dxa"/>
            <w:tcBorders>
              <w:top w:val="single" w:sz="2" w:space="0" w:color="C8D6E5"/>
              <w:left w:val="single" w:sz="2" w:space="0" w:color="C8D6E5"/>
              <w:bottom w:val="single" w:sz="2" w:space="0" w:color="C8D6E5"/>
              <w:right w:val="single" w:sz="2" w:space="0" w:color="C8D6E5"/>
            </w:tcBorders>
            <w:shd w:val="clear" w:color="auto" w:fill="FFFFFF"/>
          </w:tcPr>
          <w:p w14:paraId="7128E725" w14:textId="77777777" w:rsidR="00E76229" w:rsidRDefault="00000000">
            <w:r>
              <w:rPr>
                <w:b/>
                <w:bCs/>
                <w:color w:val="1A1A1A"/>
                <w:sz w:val="19"/>
                <w:szCs w:val="19"/>
              </w:rPr>
              <w:t>Redis (managed or self-hosted)</w:t>
            </w:r>
          </w:p>
        </w:tc>
        <w:tc>
          <w:tcPr>
            <w:tcW w:w="1401" w:type="dxa"/>
            <w:tcBorders>
              <w:top w:val="single" w:sz="2" w:space="0" w:color="C8D6E5"/>
              <w:left w:val="single" w:sz="2" w:space="0" w:color="C8D6E5"/>
              <w:bottom w:val="single" w:sz="2" w:space="0" w:color="C8D6E5"/>
              <w:right w:val="single" w:sz="2" w:space="0" w:color="C8D6E5"/>
            </w:tcBorders>
            <w:shd w:val="clear" w:color="auto" w:fill="FFFFFF"/>
          </w:tcPr>
          <w:p w14:paraId="4938700D" w14:textId="77777777" w:rsidR="00E76229" w:rsidRDefault="00000000">
            <w:r>
              <w:rPr>
                <w:b/>
                <w:bCs/>
                <w:color w:val="2E6DA4"/>
                <w:sz w:val="19"/>
                <w:szCs w:val="19"/>
              </w:rPr>
              <w:t>Phase 2</w:t>
            </w:r>
          </w:p>
        </w:tc>
        <w:tc>
          <w:tcPr>
            <w:tcW w:w="2400" w:type="dxa"/>
            <w:tcBorders>
              <w:top w:val="single" w:sz="2" w:space="0" w:color="C8D6E5"/>
              <w:left w:val="single" w:sz="2" w:space="0" w:color="C8D6E5"/>
              <w:bottom w:val="single" w:sz="2" w:space="0" w:color="C8D6E5"/>
              <w:right w:val="single" w:sz="2" w:space="0" w:color="C8D6E5"/>
            </w:tcBorders>
            <w:shd w:val="clear" w:color="auto" w:fill="FFFFFF"/>
          </w:tcPr>
          <w:p w14:paraId="152F7512" w14:textId="77777777" w:rsidR="00E76229" w:rsidRDefault="00000000">
            <w:r>
              <w:rPr>
                <w:color w:val="1A1A1A"/>
                <w:sz w:val="19"/>
                <w:szCs w:val="19"/>
              </w:rPr>
              <w:t xml:space="preserve">Provision Redis instance (managed: </w:t>
            </w:r>
            <w:proofErr w:type="spellStart"/>
            <w:r>
              <w:rPr>
                <w:color w:val="1A1A1A"/>
                <w:sz w:val="19"/>
                <w:szCs w:val="19"/>
              </w:rPr>
              <w:t>ElastiCache</w:t>
            </w:r>
            <w:proofErr w:type="spellEnd"/>
            <w:r>
              <w:rPr>
                <w:color w:val="1A1A1A"/>
                <w:sz w:val="19"/>
                <w:szCs w:val="19"/>
              </w:rPr>
              <w:t>/</w:t>
            </w:r>
            <w:proofErr w:type="spellStart"/>
            <w:r>
              <w:rPr>
                <w:color w:val="1A1A1A"/>
                <w:sz w:val="19"/>
                <w:szCs w:val="19"/>
              </w:rPr>
              <w:t>Memorystore</w:t>
            </w:r>
            <w:proofErr w:type="spellEnd"/>
            <w:r>
              <w:rPr>
                <w:color w:val="1A1A1A"/>
                <w:sz w:val="19"/>
                <w:szCs w:val="19"/>
              </w:rPr>
              <w:t>, or self-hosted)</w:t>
            </w:r>
          </w:p>
        </w:tc>
        <w:tc>
          <w:tcPr>
            <w:tcW w:w="3159" w:type="dxa"/>
            <w:tcBorders>
              <w:top w:val="single" w:sz="2" w:space="0" w:color="C8D6E5"/>
              <w:left w:val="single" w:sz="2" w:space="0" w:color="C8D6E5"/>
              <w:bottom w:val="single" w:sz="2" w:space="0" w:color="C8D6E5"/>
              <w:right w:val="single" w:sz="2" w:space="0" w:color="C8D6E5"/>
            </w:tcBorders>
            <w:shd w:val="clear" w:color="auto" w:fill="FFFFFF"/>
          </w:tcPr>
          <w:p w14:paraId="58AAFEEA" w14:textId="77777777" w:rsidR="00E76229" w:rsidRDefault="00000000">
            <w:r>
              <w:rPr>
                <w:i/>
                <w:iCs/>
                <w:color w:val="6B7280"/>
                <w:sz w:val="19"/>
                <w:szCs w:val="19"/>
              </w:rPr>
              <w:t>SE</w:t>
            </w:r>
          </w:p>
        </w:tc>
      </w:tr>
      <w:tr w:rsidR="00E76229" w14:paraId="326CB2CD" w14:textId="77777777">
        <w:tc>
          <w:tcPr>
            <w:tcW w:w="2399" w:type="dxa"/>
            <w:tcBorders>
              <w:top w:val="single" w:sz="2" w:space="0" w:color="C8D6E5"/>
              <w:left w:val="single" w:sz="2" w:space="0" w:color="C8D6E5"/>
              <w:bottom w:val="single" w:sz="2" w:space="0" w:color="C8D6E5"/>
              <w:right w:val="single" w:sz="2" w:space="0" w:color="C8D6E5"/>
            </w:tcBorders>
            <w:shd w:val="clear" w:color="auto" w:fill="F4F6F8"/>
          </w:tcPr>
          <w:p w14:paraId="7A4BD622" w14:textId="77777777" w:rsidR="00E76229" w:rsidRDefault="00000000">
            <w:r>
              <w:rPr>
                <w:b/>
                <w:bCs/>
                <w:color w:val="1A1A1A"/>
                <w:sz w:val="19"/>
                <w:szCs w:val="19"/>
              </w:rPr>
              <w:t>Monitoring Platform</w:t>
            </w:r>
          </w:p>
        </w:tc>
        <w:tc>
          <w:tcPr>
            <w:tcW w:w="1401" w:type="dxa"/>
            <w:tcBorders>
              <w:top w:val="single" w:sz="2" w:space="0" w:color="C8D6E5"/>
              <w:left w:val="single" w:sz="2" w:space="0" w:color="C8D6E5"/>
              <w:bottom w:val="single" w:sz="2" w:space="0" w:color="C8D6E5"/>
              <w:right w:val="single" w:sz="2" w:space="0" w:color="C8D6E5"/>
            </w:tcBorders>
            <w:shd w:val="clear" w:color="auto" w:fill="F4F6F8"/>
          </w:tcPr>
          <w:p w14:paraId="4A62CF5C" w14:textId="77777777" w:rsidR="00E76229" w:rsidRDefault="00000000">
            <w:r>
              <w:rPr>
                <w:b/>
                <w:bCs/>
                <w:color w:val="6B7280"/>
                <w:sz w:val="19"/>
                <w:szCs w:val="19"/>
              </w:rPr>
              <w:t>Phase 3</w:t>
            </w:r>
          </w:p>
        </w:tc>
        <w:tc>
          <w:tcPr>
            <w:tcW w:w="2400" w:type="dxa"/>
            <w:tcBorders>
              <w:top w:val="single" w:sz="2" w:space="0" w:color="C8D6E5"/>
              <w:left w:val="single" w:sz="2" w:space="0" w:color="C8D6E5"/>
              <w:bottom w:val="single" w:sz="2" w:space="0" w:color="C8D6E5"/>
              <w:right w:val="single" w:sz="2" w:space="0" w:color="C8D6E5"/>
            </w:tcBorders>
            <w:shd w:val="clear" w:color="auto" w:fill="F4F6F8"/>
          </w:tcPr>
          <w:p w14:paraId="4BB9E3BF" w14:textId="77777777" w:rsidR="00E76229" w:rsidRDefault="00000000">
            <w:r>
              <w:rPr>
                <w:color w:val="1A1A1A"/>
                <w:sz w:val="19"/>
                <w:szCs w:val="19"/>
              </w:rPr>
              <w:t>Set up Datadog or Grafana; configure dashboards and alert routing</w:t>
            </w:r>
          </w:p>
        </w:tc>
        <w:tc>
          <w:tcPr>
            <w:tcW w:w="3159" w:type="dxa"/>
            <w:tcBorders>
              <w:top w:val="single" w:sz="2" w:space="0" w:color="C8D6E5"/>
              <w:left w:val="single" w:sz="2" w:space="0" w:color="C8D6E5"/>
              <w:bottom w:val="single" w:sz="2" w:space="0" w:color="C8D6E5"/>
              <w:right w:val="single" w:sz="2" w:space="0" w:color="C8D6E5"/>
            </w:tcBorders>
            <w:shd w:val="clear" w:color="auto" w:fill="F4F6F8"/>
          </w:tcPr>
          <w:p w14:paraId="356302BC" w14:textId="77777777" w:rsidR="00E76229" w:rsidRDefault="00000000">
            <w:r>
              <w:rPr>
                <w:i/>
                <w:iCs/>
                <w:color w:val="6B7280"/>
                <w:sz w:val="19"/>
                <w:szCs w:val="19"/>
              </w:rPr>
              <w:t>SE + Stan</w:t>
            </w:r>
          </w:p>
        </w:tc>
      </w:tr>
      <w:tr w:rsidR="00E76229" w14:paraId="0CD30424" w14:textId="77777777">
        <w:tc>
          <w:tcPr>
            <w:tcW w:w="2399" w:type="dxa"/>
            <w:tcBorders>
              <w:top w:val="single" w:sz="2" w:space="0" w:color="C8D6E5"/>
              <w:left w:val="single" w:sz="2" w:space="0" w:color="C8D6E5"/>
              <w:bottom w:val="single" w:sz="2" w:space="0" w:color="C8D6E5"/>
              <w:right w:val="single" w:sz="2" w:space="0" w:color="C8D6E5"/>
            </w:tcBorders>
            <w:shd w:val="clear" w:color="auto" w:fill="FFFFFF"/>
          </w:tcPr>
          <w:p w14:paraId="0F142769" w14:textId="77777777" w:rsidR="00E76229" w:rsidRDefault="00000000">
            <w:r>
              <w:rPr>
                <w:b/>
                <w:bCs/>
                <w:color w:val="1A1A1A"/>
                <w:sz w:val="19"/>
                <w:szCs w:val="19"/>
              </w:rPr>
              <w:t>VPN for Admin Access</w:t>
            </w:r>
          </w:p>
        </w:tc>
        <w:tc>
          <w:tcPr>
            <w:tcW w:w="1401" w:type="dxa"/>
            <w:tcBorders>
              <w:top w:val="single" w:sz="2" w:space="0" w:color="C8D6E5"/>
              <w:left w:val="single" w:sz="2" w:space="0" w:color="C8D6E5"/>
              <w:bottom w:val="single" w:sz="2" w:space="0" w:color="C8D6E5"/>
              <w:right w:val="single" w:sz="2" w:space="0" w:color="C8D6E5"/>
            </w:tcBorders>
            <w:shd w:val="clear" w:color="auto" w:fill="FFFFFF"/>
          </w:tcPr>
          <w:p w14:paraId="13389ED2" w14:textId="77777777" w:rsidR="00E76229" w:rsidRDefault="00000000">
            <w:r>
              <w:rPr>
                <w:b/>
                <w:bCs/>
                <w:color w:val="6B7280"/>
                <w:sz w:val="19"/>
                <w:szCs w:val="19"/>
              </w:rPr>
              <w:t>Phase 3</w:t>
            </w:r>
          </w:p>
        </w:tc>
        <w:tc>
          <w:tcPr>
            <w:tcW w:w="2400" w:type="dxa"/>
            <w:tcBorders>
              <w:top w:val="single" w:sz="2" w:space="0" w:color="C8D6E5"/>
              <w:left w:val="single" w:sz="2" w:space="0" w:color="C8D6E5"/>
              <w:bottom w:val="single" w:sz="2" w:space="0" w:color="C8D6E5"/>
              <w:right w:val="single" w:sz="2" w:space="0" w:color="C8D6E5"/>
            </w:tcBorders>
            <w:shd w:val="clear" w:color="auto" w:fill="FFFFFF"/>
          </w:tcPr>
          <w:p w14:paraId="7E319030" w14:textId="77777777" w:rsidR="00E76229" w:rsidRDefault="00000000">
            <w:r>
              <w:rPr>
                <w:color w:val="1A1A1A"/>
                <w:sz w:val="19"/>
                <w:szCs w:val="19"/>
              </w:rPr>
              <w:t xml:space="preserve">Configure </w:t>
            </w:r>
            <w:proofErr w:type="spellStart"/>
            <w:r>
              <w:rPr>
                <w:color w:val="1A1A1A"/>
                <w:sz w:val="19"/>
                <w:szCs w:val="19"/>
              </w:rPr>
              <w:t>WireGuard</w:t>
            </w:r>
            <w:proofErr w:type="spellEnd"/>
            <w:r>
              <w:rPr>
                <w:color w:val="1A1A1A"/>
                <w:sz w:val="19"/>
                <w:szCs w:val="19"/>
              </w:rPr>
              <w:t xml:space="preserve"> or cloud VPN; provision access for MRB, Stan, SE</w:t>
            </w:r>
          </w:p>
        </w:tc>
        <w:tc>
          <w:tcPr>
            <w:tcW w:w="3159" w:type="dxa"/>
            <w:tcBorders>
              <w:top w:val="single" w:sz="2" w:space="0" w:color="C8D6E5"/>
              <w:left w:val="single" w:sz="2" w:space="0" w:color="C8D6E5"/>
              <w:bottom w:val="single" w:sz="2" w:space="0" w:color="C8D6E5"/>
              <w:right w:val="single" w:sz="2" w:space="0" w:color="C8D6E5"/>
            </w:tcBorders>
            <w:shd w:val="clear" w:color="auto" w:fill="FFFFFF"/>
          </w:tcPr>
          <w:p w14:paraId="4E758097" w14:textId="77777777" w:rsidR="00E76229" w:rsidRDefault="00000000">
            <w:r>
              <w:rPr>
                <w:i/>
                <w:iCs/>
                <w:color w:val="6B7280"/>
                <w:sz w:val="19"/>
                <w:szCs w:val="19"/>
              </w:rPr>
              <w:t>SE</w:t>
            </w:r>
          </w:p>
        </w:tc>
      </w:tr>
      <w:tr w:rsidR="00E76229" w14:paraId="661F71BF" w14:textId="77777777">
        <w:tc>
          <w:tcPr>
            <w:tcW w:w="2399" w:type="dxa"/>
            <w:tcBorders>
              <w:top w:val="single" w:sz="2" w:space="0" w:color="C8D6E5"/>
              <w:left w:val="single" w:sz="2" w:space="0" w:color="C8D6E5"/>
              <w:bottom w:val="single" w:sz="2" w:space="0" w:color="C8D6E5"/>
              <w:right w:val="single" w:sz="2" w:space="0" w:color="C8D6E5"/>
            </w:tcBorders>
            <w:shd w:val="clear" w:color="auto" w:fill="F4F6F8"/>
          </w:tcPr>
          <w:p w14:paraId="1652800B" w14:textId="77777777" w:rsidR="00E76229" w:rsidRDefault="00000000">
            <w:r>
              <w:rPr>
                <w:b/>
                <w:bCs/>
                <w:color w:val="1A1A1A"/>
                <w:sz w:val="19"/>
                <w:szCs w:val="19"/>
              </w:rPr>
              <w:lastRenderedPageBreak/>
              <w:t>CDN</w:t>
            </w:r>
          </w:p>
        </w:tc>
        <w:tc>
          <w:tcPr>
            <w:tcW w:w="1401" w:type="dxa"/>
            <w:tcBorders>
              <w:top w:val="single" w:sz="2" w:space="0" w:color="C8D6E5"/>
              <w:left w:val="single" w:sz="2" w:space="0" w:color="C8D6E5"/>
              <w:bottom w:val="single" w:sz="2" w:space="0" w:color="C8D6E5"/>
              <w:right w:val="single" w:sz="2" w:space="0" w:color="C8D6E5"/>
            </w:tcBorders>
            <w:shd w:val="clear" w:color="auto" w:fill="F4F6F8"/>
          </w:tcPr>
          <w:p w14:paraId="7606EADA" w14:textId="77777777" w:rsidR="00E76229" w:rsidRDefault="00000000">
            <w:r>
              <w:rPr>
                <w:b/>
                <w:bCs/>
                <w:color w:val="6B7280"/>
                <w:sz w:val="19"/>
                <w:szCs w:val="19"/>
              </w:rPr>
              <w:t>Phase 3</w:t>
            </w:r>
          </w:p>
        </w:tc>
        <w:tc>
          <w:tcPr>
            <w:tcW w:w="2400" w:type="dxa"/>
            <w:tcBorders>
              <w:top w:val="single" w:sz="2" w:space="0" w:color="C8D6E5"/>
              <w:left w:val="single" w:sz="2" w:space="0" w:color="C8D6E5"/>
              <w:bottom w:val="single" w:sz="2" w:space="0" w:color="C8D6E5"/>
              <w:right w:val="single" w:sz="2" w:space="0" w:color="C8D6E5"/>
            </w:tcBorders>
            <w:shd w:val="clear" w:color="auto" w:fill="F4F6F8"/>
          </w:tcPr>
          <w:p w14:paraId="026CAAA1" w14:textId="77777777" w:rsidR="00E76229" w:rsidRDefault="00000000">
            <w:r>
              <w:rPr>
                <w:color w:val="1A1A1A"/>
                <w:sz w:val="19"/>
                <w:szCs w:val="19"/>
              </w:rPr>
              <w:t>Configure CloudFront or Fastly for static asset distribution</w:t>
            </w:r>
          </w:p>
        </w:tc>
        <w:tc>
          <w:tcPr>
            <w:tcW w:w="3159" w:type="dxa"/>
            <w:tcBorders>
              <w:top w:val="single" w:sz="2" w:space="0" w:color="C8D6E5"/>
              <w:left w:val="single" w:sz="2" w:space="0" w:color="C8D6E5"/>
              <w:bottom w:val="single" w:sz="2" w:space="0" w:color="C8D6E5"/>
              <w:right w:val="single" w:sz="2" w:space="0" w:color="C8D6E5"/>
            </w:tcBorders>
            <w:shd w:val="clear" w:color="auto" w:fill="F4F6F8"/>
          </w:tcPr>
          <w:p w14:paraId="1DDA98AA" w14:textId="77777777" w:rsidR="00E76229" w:rsidRDefault="00000000">
            <w:r>
              <w:rPr>
                <w:i/>
                <w:iCs/>
                <w:color w:val="6B7280"/>
                <w:sz w:val="19"/>
                <w:szCs w:val="19"/>
              </w:rPr>
              <w:t>SE</w:t>
            </w:r>
          </w:p>
        </w:tc>
      </w:tr>
    </w:tbl>
    <w:p w14:paraId="5F5BA1DF" w14:textId="77777777" w:rsidR="00E76229" w:rsidRDefault="00E76229"/>
    <w:p w14:paraId="595DE105" w14:textId="77777777" w:rsidR="00E76229" w:rsidRDefault="00E76229"/>
    <w:p w14:paraId="018E6412" w14:textId="77777777" w:rsidR="00E76229" w:rsidRDefault="00E76229">
      <w:pPr>
        <w:pBdr>
          <w:bottom w:val="single" w:sz="4" w:space="1" w:color="2E6DA4"/>
        </w:pBdr>
        <w:spacing w:before="150" w:after="150"/>
      </w:pPr>
    </w:p>
    <w:p w14:paraId="4EA1C58E" w14:textId="77777777" w:rsidR="00E76229" w:rsidRDefault="00000000">
      <w:pPr>
        <w:spacing w:before="80" w:after="80"/>
      </w:pPr>
      <w:r>
        <w:rPr>
          <w:color w:val="1A1A1A"/>
        </w:rPr>
        <w:t>This memorandum supersedes any informal communications regarding R&amp;I Reference Engine technology dependencies. Questions or proposed amendments should be directed to MRB. All dependency acquisitions require SE confirmation before contracting.</w:t>
      </w:r>
    </w:p>
    <w:p w14:paraId="2F24A936" w14:textId="77777777" w:rsidR="00E76229" w:rsidRDefault="00E76229"/>
    <w:p w14:paraId="2C7C4CA4" w14:textId="77777777" w:rsidR="00E76229" w:rsidRDefault="00E76229"/>
    <w:p w14:paraId="3795091E" w14:textId="77777777" w:rsidR="00E76229" w:rsidRDefault="00000000">
      <w:pPr>
        <w:spacing w:before="80" w:after="80"/>
      </w:pPr>
      <w:r>
        <w:rPr>
          <w:b/>
          <w:bCs/>
          <w:color w:val="1A1A1A"/>
        </w:rPr>
        <w:t>MRB</w:t>
      </w:r>
    </w:p>
    <w:p w14:paraId="6B8BA00F" w14:textId="77777777" w:rsidR="00E76229" w:rsidRDefault="00000000">
      <w:pPr>
        <w:spacing w:before="80" w:after="80"/>
      </w:pPr>
      <w:r>
        <w:rPr>
          <w:color w:val="1A1A1A"/>
        </w:rPr>
        <w:t xml:space="preserve">TokenCap Advisors </w:t>
      </w:r>
      <w:proofErr w:type="gramStart"/>
      <w:r>
        <w:rPr>
          <w:color w:val="1A1A1A"/>
        </w:rPr>
        <w:t>LLC  |</w:t>
      </w:r>
      <w:proofErr w:type="gramEnd"/>
      <w:r>
        <w:rPr>
          <w:color w:val="1A1A1A"/>
        </w:rPr>
        <w:t xml:space="preserve">  A 2678 Holdings LLC Company</w:t>
      </w:r>
    </w:p>
    <w:p w14:paraId="66884952" w14:textId="77777777" w:rsidR="00E76229" w:rsidRDefault="00000000">
      <w:pPr>
        <w:spacing w:before="80" w:after="80"/>
      </w:pPr>
      <w:r>
        <w:rPr>
          <w:i/>
          <w:iCs/>
          <w:color w:val="1A1A1A"/>
        </w:rPr>
        <w:t>TCA-MEMO-2026-RI-IMPL-</w:t>
      </w:r>
      <w:proofErr w:type="gramStart"/>
      <w:r>
        <w:rPr>
          <w:i/>
          <w:iCs/>
          <w:color w:val="1A1A1A"/>
        </w:rPr>
        <w:t>001  |</w:t>
      </w:r>
      <w:proofErr w:type="gramEnd"/>
      <w:r>
        <w:rPr>
          <w:i/>
          <w:iCs/>
          <w:color w:val="1A1A1A"/>
        </w:rPr>
        <w:t xml:space="preserve">  May </w:t>
      </w:r>
      <w:proofErr w:type="gramStart"/>
      <w:r>
        <w:rPr>
          <w:i/>
          <w:iCs/>
          <w:color w:val="1A1A1A"/>
        </w:rPr>
        <w:t>2026  |</w:t>
      </w:r>
      <w:proofErr w:type="gramEnd"/>
      <w:r>
        <w:rPr>
          <w:i/>
          <w:iCs/>
          <w:color w:val="1A1A1A"/>
        </w:rPr>
        <w:t xml:space="preserve">  CONFIDENTIAL</w:t>
      </w:r>
    </w:p>
    <w:sectPr w:rsidR="00E76229">
      <w:footerReference w:type="even" r:id="rId7"/>
      <w:footerReference w:type="default" r:id="rId8"/>
      <w:footerReference w:type="first" r:id="rId9"/>
      <w:pgSz w:w="12240" w:h="15840"/>
      <w:pgMar w:top="1080" w:right="1080" w:bottom="1080" w:left="1080" w:header="0"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F9599" w14:textId="77777777" w:rsidR="00465D57" w:rsidRDefault="00465D57">
      <w:r>
        <w:separator/>
      </w:r>
    </w:p>
  </w:endnote>
  <w:endnote w:type="continuationSeparator" w:id="0">
    <w:p w14:paraId="2038418E" w14:textId="77777777" w:rsidR="00465D57" w:rsidRDefault="00465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D135A" w14:textId="77777777" w:rsidR="00E76229" w:rsidRDefault="00E762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B302" w14:textId="77777777" w:rsidR="00E76229" w:rsidRDefault="00000000">
    <w:pPr>
      <w:pBdr>
        <w:top w:val="single" w:sz="2" w:space="2" w:color="2E6DA4"/>
      </w:pBdr>
      <w:tabs>
        <w:tab w:val="right" w:pos="9026"/>
      </w:tabs>
    </w:pPr>
    <w:r>
      <w:rPr>
        <w:color w:val="6B7280"/>
        <w:sz w:val="16"/>
        <w:szCs w:val="16"/>
      </w:rPr>
      <w:t>TCA-MEMO-2026-RI-IMPL-</w:t>
    </w:r>
    <w:proofErr w:type="gramStart"/>
    <w:r>
      <w:rPr>
        <w:color w:val="6B7280"/>
        <w:sz w:val="16"/>
        <w:szCs w:val="16"/>
      </w:rPr>
      <w:t>001  |</w:t>
    </w:r>
    <w:proofErr w:type="gramEnd"/>
    <w:r>
      <w:rPr>
        <w:color w:val="6B7280"/>
        <w:sz w:val="16"/>
        <w:szCs w:val="16"/>
      </w:rPr>
      <w:t xml:space="preserve">  </w:t>
    </w:r>
    <w:proofErr w:type="gramStart"/>
    <w:r>
      <w:rPr>
        <w:color w:val="6B7280"/>
        <w:sz w:val="16"/>
        <w:szCs w:val="16"/>
      </w:rPr>
      <w:t>CONFIDENTIAL  |</w:t>
    </w:r>
    <w:proofErr w:type="gramEnd"/>
    <w:r>
      <w:rPr>
        <w:color w:val="6B7280"/>
        <w:sz w:val="16"/>
        <w:szCs w:val="16"/>
      </w:rPr>
      <w:t xml:space="preserve">  TokenCap Advisors LLC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491B" w14:textId="77777777" w:rsidR="00E76229" w:rsidRDefault="00000000">
    <w:pPr>
      <w:pBdr>
        <w:top w:val="single" w:sz="2" w:space="2" w:color="2E6DA4"/>
      </w:pBdr>
      <w:tabs>
        <w:tab w:val="right" w:pos="9026"/>
      </w:tabs>
    </w:pPr>
    <w:r>
      <w:rPr>
        <w:color w:val="6B7280"/>
        <w:sz w:val="16"/>
        <w:szCs w:val="16"/>
      </w:rPr>
      <w:t>TCA-MEMO-2026-RI-IMPL-</w:t>
    </w:r>
    <w:proofErr w:type="gramStart"/>
    <w:r>
      <w:rPr>
        <w:color w:val="6B7280"/>
        <w:sz w:val="16"/>
        <w:szCs w:val="16"/>
      </w:rPr>
      <w:t>001  |</w:t>
    </w:r>
    <w:proofErr w:type="gramEnd"/>
    <w:r>
      <w:rPr>
        <w:color w:val="6B7280"/>
        <w:sz w:val="16"/>
        <w:szCs w:val="16"/>
      </w:rPr>
      <w:t xml:space="preserve">  </w:t>
    </w:r>
    <w:proofErr w:type="gramStart"/>
    <w:r>
      <w:rPr>
        <w:color w:val="6B7280"/>
        <w:sz w:val="16"/>
        <w:szCs w:val="16"/>
      </w:rPr>
      <w:t>CONFIDENTIAL  |</w:t>
    </w:r>
    <w:proofErr w:type="gramEnd"/>
    <w:r>
      <w:rPr>
        <w:color w:val="6B7280"/>
        <w:sz w:val="16"/>
        <w:szCs w:val="16"/>
      </w:rPr>
      <w:t xml:space="preserve">  TokenCap Advisors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5A6F1" w14:textId="77777777" w:rsidR="00465D57" w:rsidRDefault="00465D57">
      <w:r>
        <w:separator/>
      </w:r>
    </w:p>
  </w:footnote>
  <w:footnote w:type="continuationSeparator" w:id="0">
    <w:p w14:paraId="2FEE49BC" w14:textId="77777777" w:rsidR="00465D57" w:rsidRDefault="00465D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2B6E"/>
    <w:multiLevelType w:val="multilevel"/>
    <w:tmpl w:val="B7D28FE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A094640"/>
    <w:multiLevelType w:val="multilevel"/>
    <w:tmpl w:val="8DAC8A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2472618">
    <w:abstractNumId w:val="0"/>
  </w:num>
  <w:num w:numId="2" w16cid:durableId="51006144">
    <w:abstractNumId w:val="1"/>
  </w:num>
  <w:num w:numId="3" w16cid:durableId="9033750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229"/>
    <w:rsid w:val="00465D57"/>
    <w:rsid w:val="006D01F4"/>
    <w:rsid w:val="009E7A03"/>
    <w:rsid w:val="00E7622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E245C"/>
  <w15:docId w15:val="{2E041CEC-424D-4F9A-A878-5146FFFA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80" w:after="130"/>
      <w:outlineLvl w:val="0"/>
    </w:pPr>
    <w:rPr>
      <w:rFonts w:ascii="Arial" w:eastAsia="Arial" w:hAnsi="Arial" w:cs="Arial"/>
      <w:b/>
      <w:bCs/>
      <w:color w:val="1B3A6B"/>
      <w:sz w:val="32"/>
      <w:szCs w:val="32"/>
    </w:rPr>
  </w:style>
  <w:style w:type="paragraph" w:styleId="Heading2">
    <w:name w:val="heading 2"/>
    <w:basedOn w:val="Heading"/>
    <w:uiPriority w:val="9"/>
    <w:unhideWhenUsed/>
    <w:qFormat/>
    <w:pPr>
      <w:spacing w:before="260" w:after="90"/>
      <w:outlineLvl w:val="1"/>
    </w:pPr>
    <w:rPr>
      <w:rFonts w:ascii="Arial" w:eastAsia="Arial" w:hAnsi="Arial" w:cs="Arial"/>
      <w:b/>
      <w:bCs/>
      <w:color w:val="2E6DA4"/>
      <w:sz w:val="24"/>
      <w:szCs w:val="24"/>
    </w:rPr>
  </w:style>
  <w:style w:type="paragraph" w:styleId="Heading3">
    <w:name w:val="heading 3"/>
    <w:basedOn w:val="Heading"/>
    <w:uiPriority w:val="9"/>
    <w:semiHidden/>
    <w:unhideWhenUsed/>
    <w:qFormat/>
    <w:pPr>
      <w:spacing w:before="180" w:after="70"/>
      <w:outlineLvl w:val="2"/>
    </w:pPr>
    <w:rPr>
      <w:rFonts w:ascii="Arial" w:eastAsia="Arial" w:hAnsi="Arial" w:cs="Arial"/>
      <w:b/>
      <w:bCs/>
      <w:color w:val="1B3A6B"/>
      <w:sz w:val="21"/>
      <w:szCs w:val="21"/>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10</Pages>
  <Words>3193</Words>
  <Characters>19812</Characters>
  <Application>Microsoft Office Word</Application>
  <DocSecurity>0</DocSecurity>
  <Lines>880</Lines>
  <Paragraphs>372</Paragraphs>
  <ScaleCrop>false</ScaleCrop>
  <Company/>
  <LinksUpToDate>false</LinksUpToDate>
  <CharactersWithSpaces>22669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RB</dc:creator>
  <cp:lastModifiedBy>Michael Berry</cp:lastModifiedBy>
  <cp:revision>2</cp:revision>
  <dcterms:created xsi:type="dcterms:W3CDTF">2026-05-21T22:22:00Z</dcterms:created>
  <dcterms:modified xsi:type="dcterms:W3CDTF">2026-05-21T22:22:00Z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2026-05-21T20:52:15Z</dcterms:created>
  <dc:creator>Un-named</dc:creator>
  <dc:description/>
  <dc:language>en-US</dc:language>
  <cp:lastModifiedBy>Un-named</cp:lastModifiedBy>
  <dcterms:modified xsi:type="dcterms:W3CDTF">2026-05-21T20:52:15Z</dcterms:modified>
  <cp:revision>1</cp:revision>
  <dc:subject/>
  <dc:title/>
</cp:coreProperties>
</file>