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TokenCap Token (TCT)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D8F0"/>
                <w:sz w:val="32"/>
                <w:szCs w:val="32"/>
              </w:rPr>
              <w:t xml:space="preserve">Minting &amp; Lifecycle — Build Report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99B8E0"/>
                <w:sz w:val="18"/>
                <w:szCs w:val="18"/>
              </w:rPr>
              <w:t xml:space="preserve">CEO Executive Summary  •  Confidential  •  June 2026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What Was Built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complete token minting and credential lifecycle system is implemented across four layers: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Smart contract: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TCTCredential.sol — deployed on Polygon PoS, non-upgradeable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Backend mint service: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Node.js/Express API, calls mintAndActivate() via Alchemy RPC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Off-chain mirror: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PostgreSQL credential_state_mirror — Auth API hot path (&lt;50ms p50)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Participant portal: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Next.js 15 five-gate onboarding flow, Stripe + KYC + wagmi wallet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Token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Token standard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ERC-1155 + ERC-5192 (soulbound)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Network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Polygon PoS  (testnet: Amoy — production: Polygon mainnet)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Contract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TCTCredential.sol — non-upgradeable, immutable, audit-stable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Transfer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DISABLED — soulbound (ERC-5192). All transfer and approval calls revert.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Authenticates identity only. Does NOT represent economic value, settle outcomes, or determine entitlements.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Token Lifecycle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PENDING (off-chain only):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KYC in progress. No on-chain token exists at this 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ACTIVE: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Token minted here — Rev 4 single operation. KYC must be VERIFIED before minting fires.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SUSPENDED: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Compliance-triggered. Reversible by TCM or TCN.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REVOKED: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Formal process. Irreversible. Token kept on-chain — never burned (audit continuity).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RETIRED: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Program end — orderly close of an ACTIVE credential.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553300"/>
          <w:sz w:val="20"/>
          <w:szCs w:val="20"/>
        </w:rPr>
        <w:t xml:space="preserve">⚠️  Key design decision (Rev 4): No token exists on-chain until KYC is fully verified. There is no Pending on-chain state — this eliminates the compliance risk of unverified tokens appearing in wallet explorers.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Minting Process — Five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5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Acts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Pre-Gate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SDN / sanctions check — blocked before payment collected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Gate 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 ($500 credential fee via Stripe)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Participant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Gate 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KYC identity verification (Persona dev / JPMorgan prod)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Participant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Gate 3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Wallet binding — EIP-191 signature proof of key ownership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Participant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Gate 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Mint &amp; Activate — single on-chain transaction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System (ISSUER_ROLE wallet)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Gate 5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Confirmation display — block finality tracking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0" w:before="8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ISSUER_ROLE wallet signs the minting transaction. The participant never touches the minting transaction. Gas is estimated with a 30% safety margin.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Finality &amp; Revenue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Depth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(approx)</w:t>
            </w:r>
          </w:p>
        </w:tc>
        <w:tc>
          <w:tcPr>
            <w:tcW w:type="dxa" w:w="3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PROVISIONAL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0–31 blocks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1 min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Transaction submitted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SOFT_FINAL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32 blocks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~1.1 min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Unlikely to reorg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OPERATIONAL_FINAL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64 blocks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~2.1 min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 access granted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00"/>
                <w:sz w:val="18"/>
                <w:szCs w:val="18"/>
              </w:rPr>
              <w:t xml:space="preserve">AUDIT_FINAL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8"/>
                <w:szCs w:val="18"/>
              </w:rPr>
              <w:t xml:space="preserve">128 blocks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8"/>
                <w:szCs w:val="18"/>
              </w:rPr>
              <w:t xml:space="preserve">~4.3 min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00"/>
                <w:sz w:val="18"/>
                <w:szCs w:val="18"/>
              </w:rPr>
              <w:t xml:space="preserve">Revenue recognized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73A" w:sz="8"/>
              <w:left w:val="single" w:color="C8973A" w:sz="8"/>
              <w:bottom w:val="single" w:color="C8973A" w:sz="8"/>
              <w:right w:val="single" w:color="C8973A" w:sz="8"/>
            </w:tcBorders>
            <w:shd w:fill="FFFB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Revenue Recognition Rule: </w:t>
            </w:r>
            <w:r>
              <w:rPr>
                <w:rFonts w:ascii="Arial" w:cs="Arial" w:eastAsia="Arial" w:hAnsi="Arial"/>
                <w:color w:val="553300"/>
                <w:sz w:val="20"/>
                <w:szCs w:val="20"/>
              </w:rPr>
              <w:t xml:space="preserve">Revenue is recognized ONLY at AUDIT_FINAL (128 block confirmations, ~4.3 min on Polygon PoS). This is non-negotiable per Doc8 §II. The reconciliation job (billingVsEvents) runs hourly and flags any AUDIT_FINAL events lacking a corresponding revenue record.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Credential Identity Binding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token carries an identityBinding — a SHA-256 hash of the KYC case ID and wallet address. This is the cryptographic link between the verified identity and the on-chain token.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 PII on-chain: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binding hash contains no personally identifiable information.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One-way commitment: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Cannot be reversed to identify the person, but can verify a given person + wallet combination matches a given token.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One credential per identity: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contract enforces: bindingToTokenId[identityBinding] must be 0 before minting.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Revocation Controls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Two parties hold the right to suspend or revoke a credential: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TCM (REVOCATION_ROLE_TCM):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Compliance-triggered actions from our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TCN (REVOCATION_ROLE_TCN):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TokenCap Network can revoke credentials via the mTLS-secured Auth API.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Revoked tokens are never burned. The ERC-1155 token record persists on-chain permanently for audit continuity. The credential simply cannot be used once revoked. This is architecturally non-waivable.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Production Deployment Blocker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2"/>
              <w:left w:val="single" w:color="CC0000" w:sz="12"/>
              <w:bottom w:val="single" w:color="CC0000" w:sz="12"/>
              <w:right w:val="single" w:color="CC0000" w:sz="12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⛔  TCM-TOKEN-STATE-005: PRODUCTION DEPLOYMENT BLOCKED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550000"/>
                <w:sz w:val="20"/>
                <w:szCs w:val="20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550000"/>
                <w:sz w:val="20"/>
                <w:szCs w:val="20"/>
              </w:rPr>
              <w:t xml:space="preserve">Production deployment of TCTCredential.sol to Polygon mainnet requires written Legal/Compliance confirmation of patent consistency.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550000"/>
                <w:sz w:val="20"/>
                <w:szCs w:val="20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550000"/>
                <w:sz w:val="20"/>
                <w:szCs w:val="20"/>
              </w:rPr>
              <w:t xml:space="preserve">This is a non-waivable policy item (API Policy §8.1). Stan reviews first as patent-alignment owner.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550000"/>
                <w:sz w:val="20"/>
                <w:szCs w:val="20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 timeline commitment should be made to external parties until this confirmation is received.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550000"/>
                <w:sz w:val="20"/>
                <w:szCs w:val="20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✔  Testnet (Amoy) deployment is unblocked and can proceed immediately for integration testing.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Build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Smart contract (TCTCredential.sol)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Mint service (API backend)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5 onboarding gates (portal)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Complete — builds clean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EIP-191 / EIP-1271 signature verification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Finality tracking and polling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 log with chain hash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Complete — append-only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Reconciliation jobs (3 scheduled)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Blockchain sync pipeline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portal (suspend/revoke UI)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Complete — builds clean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Contract deployment to Amoy testnet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8"/>
                <w:szCs w:val="18"/>
              </w:rPr>
              <w:t xml:space="preserve">Pending — needs ISSUER_PRIVATE_KEY + Alchemy RPC key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Contract deployment to Polygon mainnet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BLOCKED — Legal sign-off required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Stripe live keys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8"/>
                <w:szCs w:val="18"/>
              </w:rPr>
              <w:t xml:space="preserve">Pending — needs production keys in .env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JPMorgan KYC contract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8"/>
                <w:szCs w:val="18"/>
              </w:rPr>
              <w:t xml:space="preserve">Pending — 4–12 week sales cycle</w:t>
            </w:r>
          </w:p>
        </w:tc>
      </w:tr>
    </w:tbl>
    <w:p>
      <w:pPr>
        <w:spacing w:after="0" w:before="200"/>
      </w:pPr>
    </w:p>
    <w:p>
      <w:pPr>
        <w:pBdr>
          <w:top w:val="single" w:color="CCCCCC" w:sz="4" w:space="1"/>
        </w:pBdr>
        <w:spacing w:after="0" w:before="12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TokenCap Miner (TCM) — Internal Build Report — Confidential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73A" w:sz="6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73A" w:sz="6" w:space="1"/>
      </w:pBdr>
      <w:spacing w:after="120" w:before="0"/>
    </w:pPr>
    <w:r>
      <w:rPr>
        <w:rFonts w:ascii="Arial" w:cs="Arial" w:eastAsia="Arial" w:hAnsi="Arial"/>
        <w:color w:val="666666"/>
        <w:sz w:val="16"/>
        <w:szCs w:val="16"/>
      </w:rPr>
      <w:t xml:space="preserve">TokenCap Token (TCT) — Minting &amp; Lifecycle Build Report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2026-06-15T20:23:43.431Z</dcterms:created>
  <dcterms:modified xsi:type="dcterms:W3CDTF">2026-06-15T20:23:43.432Z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