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23 platform służących do zależnego parkowania 46 pojazdów w pochyleniu dla inwestycji przy ul. Leśna 5,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23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503.200,00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100% płatność do 21 dni po zakończeniu montażu i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4-5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w przypadku braku ścian (jeśli konieczne / zgodnie z naszymi wytycznymi), wykonanie przepustów przez ściany działowe o średnicy fi 150mm dla przeprowadzenia przewodów elektrycznych i hydraulicznych (jeśli konieczne /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60 miesięcznej gwarancji jakości na sprawne działanie urządzeń pod warunkiem podpisania z dostawcą umowy konserwacyjno-serwisowej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pqlkn445xn-nrfekm7na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2026-10-27T14:43:39.718Z</dcterms:created>
  <dcterms:modified xsi:type="dcterms:W3CDTF">2026-10-27T14:43:39.718Z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