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— PROVISIONAL SUCCESS CRITERIA &amp;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r/>
            <w:r>
              <w:rPr>
                <w:rFonts w:ascii="Calibri" w:hAnsi="Calibri"/>
                <w:b/>
                <w:color w:val="7F6000"/>
                <w:sz w:val="20"/>
              </w:rPr>
              <w:t>PROVISIONAL: Research has not yet properly started. These criteria are hypotheses to test and revise, not final researched criteria.</w:t>
            </w:r>
          </w:p>
        </w:tc>
      </w:tr>
    </w:tbl>
    <w:p/>
    <w:p>
      <w:r>
        <w:t>The school requires success criteria to be testable, measurable and observable. The final Criterion A should explain why each criterion was chosen and use research notes to support the criteria.</w:t>
      </w:r>
    </w:p>
    <w:p>
      <w:r>
        <w:rPr>
          <w:i/>
          <w:color w:val="5A5A5A"/>
          <w:sz w:val="18"/>
        </w:rPr>
        <w:t>School guide reference: p. 11 and p. 19 — SMART/testable product criteria; develop 4–5 specific, rigorous, realistic and testable criteria and a rubric.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2493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Provisional measurable target</w:t>
            </w:r>
          </w:p>
        </w:tc>
        <w:tc>
          <w:tcPr>
            <w:tcW w:type="dxa" w:w="2493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What research must justify</w:t>
            </w:r>
          </w:p>
        </w:tc>
        <w:tc>
          <w:tcPr>
            <w:tcW w:type="dxa" w:w="2493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Evidence for final evaluation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sz w:val="17"/>
              </w:rPr>
              <w:t>SC1 — Core functionality &amp; reliability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7"/>
              </w:rPr>
              <w:t>Preserve the free, anonymous, passive assessment. In final testing, at least 4/5 valid public test websites should produce either a completed report or an explicit honest limitation within 60 seconds, without an application crash. Project lint, typecheck, automated tests and production build should pass.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7"/>
              </w:rPr>
              <w:t>Needs research/technical justification: suitable response-time target, representative test cases and quality gates.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7"/>
              </w:rPr>
              <w:t>Final test table; automated-test/build outputs; screenshots/logs.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sz w:val="17"/>
              </w:rPr>
              <w:t>SC2 — Extended/downloadable report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7"/>
              </w:rPr>
              <w:t>After an assessment, users should be able to generate an extended/downloadable report containing the target/date, score, grade, coverage, priority actions, category breakdown, responsible party, remediation/verification guidance and methodology/version information, without exposing sensitive raw data.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7"/>
              </w:rPr>
              <w:t>Needs research: what non-expert users need in a useful security report and whether PDF/download is the right format.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7"/>
              </w:rPr>
              <w:t>Feature demonstration; report sample; security/privacy review; user feedback.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sz w:val="17"/>
              </w:rPr>
              <w:t>SC3 — Free vs premium offer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7"/>
              </w:rPr>
              <w:t>The website should clearly explain the free service and any optional premium service, including pricing/pricing logic, a feature comparison and a clear next action. At least 4/5 test users should be able to explain the difference.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7"/>
              </w:rPr>
              <w:t>Needs research: SaaS/security pricing patterns, ethical/credible monetization and what users value.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7"/>
              </w:rPr>
              <w:t>Landing/pricing screenshots; user-test answers; research notes.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sz w:val="17"/>
              </w:rPr>
              <w:t>SC4 — Usability &amp; actionability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7"/>
              </w:rPr>
              <w:t>At least 5 target users should test the product. At least 4/5 should be able without help to start an assessment, find the score, identify the highest-priority action and identify who should fix it. Average clarity/usefulness rating should be at least 4/5.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7"/>
              </w:rPr>
              <w:t>Needs research: usability-testing methods, task-success measurement and target-user definition.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7"/>
              </w:rPr>
              <w:t>User-test sheets; task-success results; rating summary; before/after changes.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sz w:val="17"/>
              </w:rPr>
              <w:t>SC5 — Value proposition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7"/>
              </w:rPr>
              <w:t>After viewing the landing page for about 30 seconds, at least 4/5 target users should be able to explain what SCANCOMPASS does and who it is for. The page should have one clear primary free-assessment CTA and a clearly differentiated startup/premium path.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7"/>
              </w:rPr>
              <w:t>Needs research: communicating technical value to non-experts and landing-page clarity.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7"/>
              </w:rPr>
              <w:t>30-second test; user answers; landing-page screenshots; revision evidence.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Working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rPr>
          <w:tblHeader w:val="true"/>
        </w:trPr>
        <w:tc>
          <w:tcPr>
            <w:tcW w:type="dxa" w:w="2357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Level</w:t>
            </w:r>
          </w:p>
        </w:tc>
        <w:tc>
          <w:tcPr>
            <w:tcW w:type="dxa" w:w="2357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SC1 Reliability</w:t>
            </w:r>
          </w:p>
        </w:tc>
        <w:tc>
          <w:tcPr>
            <w:tcW w:type="dxa" w:w="2357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SC2 Report</w:t>
            </w:r>
          </w:p>
        </w:tc>
        <w:tc>
          <w:tcPr>
            <w:tcW w:type="dxa" w:w="2357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SC3 Offer</w:t>
            </w:r>
          </w:p>
        </w:tc>
        <w:tc>
          <w:tcPr>
            <w:tcW w:type="dxa" w:w="2357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SC4 Usability</w:t>
            </w:r>
          </w:p>
        </w:tc>
        <w:tc>
          <w:tcPr>
            <w:tcW w:type="dxa" w:w="2357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SC5 Value</w:t>
            </w:r>
          </w:p>
        </w:tc>
      </w:tr>
      <w:tr>
        <w:tc>
          <w:tcPr>
            <w:tcW w:type="dxa" w:w="2357"/>
          </w:tcPr>
          <w:p>
            <w:r/>
            <w:r>
              <w:rPr>
                <w:rFonts w:ascii="Calibri" w:hAnsi="Calibri"/>
                <w:b/>
                <w:sz w:val="16"/>
              </w:rPr>
              <w:t>4 — Fully achieved</w:t>
            </w:r>
          </w:p>
        </w:tc>
        <w:tc>
          <w:tcPr>
            <w:tcW w:type="dxa" w:w="2357"/>
          </w:tcPr>
          <w:p>
            <w:r/>
            <w:r>
              <w:rPr>
                <w:rFonts w:ascii="Calibri" w:hAnsi="Calibri"/>
                <w:b w:val="0"/>
                <w:sz w:val="16"/>
              </w:rPr>
              <w:t>4–5/5 sites work or return honest limitation; no crashes; all quality gates pass</w:t>
            </w:r>
          </w:p>
        </w:tc>
        <w:tc>
          <w:tcPr>
            <w:tcW w:type="dxa" w:w="2357"/>
          </w:tcPr>
          <w:p>
            <w:r/>
            <w:r>
              <w:rPr>
                <w:rFonts w:ascii="Calibri" w:hAnsi="Calibri"/>
                <w:b w:val="0"/>
                <w:sz w:val="16"/>
              </w:rPr>
              <w:t>Report works and contains all required elements; no sensitive-data leakage</w:t>
            </w:r>
          </w:p>
        </w:tc>
        <w:tc>
          <w:tcPr>
            <w:tcW w:type="dxa" w:w="2357"/>
          </w:tcPr>
          <w:p>
            <w:r/>
            <w:r>
              <w:rPr>
                <w:rFonts w:ascii="Calibri" w:hAnsi="Calibri"/>
                <w:b w:val="0"/>
                <w:sz w:val="16"/>
              </w:rPr>
              <w:t>Clear pricing/comparison/CTA; 4–5/5 understand free vs premium</w:t>
            </w:r>
          </w:p>
        </w:tc>
        <w:tc>
          <w:tcPr>
            <w:tcW w:type="dxa" w:w="2357"/>
          </w:tcPr>
          <w:p>
            <w:r/>
            <w:r>
              <w:rPr>
                <w:rFonts w:ascii="Calibri" w:hAnsi="Calibri"/>
                <w:b w:val="0"/>
                <w:sz w:val="16"/>
              </w:rPr>
              <w:t>4–5/5 complete key tasks; average &gt;=4/5</w:t>
            </w:r>
          </w:p>
        </w:tc>
        <w:tc>
          <w:tcPr>
            <w:tcW w:type="dxa" w:w="2357"/>
          </w:tcPr>
          <w:p>
            <w:r/>
            <w:r>
              <w:rPr>
                <w:rFonts w:ascii="Calibri" w:hAnsi="Calibri"/>
                <w:b w:val="0"/>
                <w:sz w:val="16"/>
              </w:rPr>
              <w:t>4–5/5 explain product + audience after 30 sec</w:t>
            </w:r>
          </w:p>
        </w:tc>
      </w:tr>
      <w:tr>
        <w:tc>
          <w:tcPr>
            <w:tcW w:type="dxa" w:w="2357"/>
          </w:tcPr>
          <w:p>
            <w:r/>
            <w:r>
              <w:rPr>
                <w:rFonts w:ascii="Calibri" w:hAnsi="Calibri"/>
                <w:b/>
                <w:sz w:val="16"/>
              </w:rPr>
              <w:t>3 — Mostly achieved</w:t>
            </w:r>
          </w:p>
        </w:tc>
        <w:tc>
          <w:tcPr>
            <w:tcW w:type="dxa" w:w="2357"/>
          </w:tcPr>
          <w:p>
            <w:r/>
            <w:r>
              <w:rPr>
                <w:rFonts w:ascii="Calibri" w:hAnsi="Calibri"/>
                <w:b w:val="0"/>
                <w:sz w:val="16"/>
              </w:rPr>
              <w:t>4/5 work but one minor issue/gate remains</w:t>
            </w:r>
          </w:p>
        </w:tc>
        <w:tc>
          <w:tcPr>
            <w:tcW w:type="dxa" w:w="2357"/>
          </w:tcPr>
          <w:p>
            <w:r/>
            <w:r>
              <w:rPr>
                <w:rFonts w:ascii="Calibri" w:hAnsi="Calibri"/>
                <w:b w:val="0"/>
                <w:sz w:val="16"/>
              </w:rPr>
              <w:t>Report works but 1–2 elements missing/unclear</w:t>
            </w:r>
          </w:p>
        </w:tc>
        <w:tc>
          <w:tcPr>
            <w:tcW w:type="dxa" w:w="2357"/>
          </w:tcPr>
          <w:p>
            <w:r/>
            <w:r>
              <w:rPr>
                <w:rFonts w:ascii="Calibri" w:hAnsi="Calibri"/>
                <w:b w:val="0"/>
                <w:sz w:val="16"/>
              </w:rPr>
              <w:t>One element unclear; 3/5 understand</w:t>
            </w:r>
          </w:p>
        </w:tc>
        <w:tc>
          <w:tcPr>
            <w:tcW w:type="dxa" w:w="2357"/>
          </w:tcPr>
          <w:p>
            <w:r/>
            <w:r>
              <w:rPr>
                <w:rFonts w:ascii="Calibri" w:hAnsi="Calibri"/>
                <w:b w:val="0"/>
                <w:sz w:val="16"/>
              </w:rPr>
              <w:t>3/5 complete tasks or average 3.0–3.9/5</w:t>
            </w:r>
          </w:p>
        </w:tc>
        <w:tc>
          <w:tcPr>
            <w:tcW w:type="dxa" w:w="2357"/>
          </w:tcPr>
          <w:p>
            <w:r/>
            <w:r>
              <w:rPr>
                <w:rFonts w:ascii="Calibri" w:hAnsi="Calibri"/>
                <w:b w:val="0"/>
                <w:sz w:val="16"/>
              </w:rPr>
              <w:t>3/5 explain product + audience</w:t>
            </w:r>
          </w:p>
        </w:tc>
      </w:tr>
      <w:tr>
        <w:tc>
          <w:tcPr>
            <w:tcW w:type="dxa" w:w="2357"/>
          </w:tcPr>
          <w:p>
            <w:r/>
            <w:r>
              <w:rPr>
                <w:rFonts w:ascii="Calibri" w:hAnsi="Calibri"/>
                <w:b/>
                <w:sz w:val="16"/>
              </w:rPr>
              <w:t>2 — Partly achieved</w:t>
            </w:r>
          </w:p>
        </w:tc>
        <w:tc>
          <w:tcPr>
            <w:tcW w:type="dxa" w:w="2357"/>
          </w:tcPr>
          <w:p>
            <w:r/>
            <w:r>
              <w:rPr>
                <w:rFonts w:ascii="Calibri" w:hAnsi="Calibri"/>
                <w:b w:val="0"/>
                <w:sz w:val="16"/>
              </w:rPr>
              <w:t>2–3/5 reliable or several technical issues remain</w:t>
            </w:r>
          </w:p>
        </w:tc>
        <w:tc>
          <w:tcPr>
            <w:tcW w:type="dxa" w:w="2357"/>
          </w:tcPr>
          <w:p>
            <w:r/>
            <w:r>
              <w:rPr>
                <w:rFonts w:ascii="Calibri" w:hAnsi="Calibri"/>
                <w:b w:val="0"/>
                <w:sz w:val="16"/>
              </w:rPr>
              <w:t>Report incomplete or unreliable</w:t>
            </w:r>
          </w:p>
        </w:tc>
        <w:tc>
          <w:tcPr>
            <w:tcW w:type="dxa" w:w="2357"/>
          </w:tcPr>
          <w:p>
            <w:r/>
            <w:r>
              <w:rPr>
                <w:rFonts w:ascii="Calibri" w:hAnsi="Calibri"/>
                <w:b w:val="0"/>
                <w:sz w:val="16"/>
              </w:rPr>
              <w:t>Weak distinction; 2/5 understand</w:t>
            </w:r>
          </w:p>
        </w:tc>
        <w:tc>
          <w:tcPr>
            <w:tcW w:type="dxa" w:w="2357"/>
          </w:tcPr>
          <w:p>
            <w:r/>
            <w:r>
              <w:rPr>
                <w:rFonts w:ascii="Calibri" w:hAnsi="Calibri"/>
                <w:b w:val="0"/>
                <w:sz w:val="16"/>
              </w:rPr>
              <w:t>2/5 complete tasks or major confusion</w:t>
            </w:r>
          </w:p>
        </w:tc>
        <w:tc>
          <w:tcPr>
            <w:tcW w:type="dxa" w:w="2357"/>
          </w:tcPr>
          <w:p>
            <w:r/>
            <w:r>
              <w:rPr>
                <w:rFonts w:ascii="Calibri" w:hAnsi="Calibri"/>
                <w:b w:val="0"/>
                <w:sz w:val="16"/>
              </w:rPr>
              <w:t>2/5 explain product + audience</w:t>
            </w:r>
          </w:p>
        </w:tc>
      </w:tr>
      <w:tr>
        <w:tc>
          <w:tcPr>
            <w:tcW w:type="dxa" w:w="2357"/>
          </w:tcPr>
          <w:p>
            <w:r/>
            <w:r>
              <w:rPr>
                <w:rFonts w:ascii="Calibri" w:hAnsi="Calibri"/>
                <w:b/>
                <w:sz w:val="16"/>
              </w:rPr>
              <w:t>1 — Not achieved</w:t>
            </w:r>
          </w:p>
        </w:tc>
        <w:tc>
          <w:tcPr>
            <w:tcW w:type="dxa" w:w="2357"/>
          </w:tcPr>
          <w:p>
            <w:r/>
            <w:r>
              <w:rPr>
                <w:rFonts w:ascii="Calibri" w:hAnsi="Calibri"/>
                <w:b w:val="0"/>
                <w:sz w:val="16"/>
              </w:rPr>
              <w:t>&lt;2/5 reliable, crashes, or core gates fail</w:t>
            </w:r>
          </w:p>
        </w:tc>
        <w:tc>
          <w:tcPr>
            <w:tcW w:type="dxa" w:w="2357"/>
          </w:tcPr>
          <w:p>
            <w:r/>
            <w:r>
              <w:rPr>
                <w:rFonts w:ascii="Calibri" w:hAnsi="Calibri"/>
                <w:b w:val="0"/>
                <w:sz w:val="16"/>
              </w:rPr>
              <w:t>No usable extended/downloadable report</w:t>
            </w:r>
          </w:p>
        </w:tc>
        <w:tc>
          <w:tcPr>
            <w:tcW w:type="dxa" w:w="2357"/>
          </w:tcPr>
          <w:p>
            <w:r/>
            <w:r>
              <w:rPr>
                <w:rFonts w:ascii="Calibri" w:hAnsi="Calibri"/>
                <w:b w:val="0"/>
                <w:sz w:val="16"/>
              </w:rPr>
              <w:t>No meaningful monetization presentation</w:t>
            </w:r>
          </w:p>
        </w:tc>
        <w:tc>
          <w:tcPr>
            <w:tcW w:type="dxa" w:w="2357"/>
          </w:tcPr>
          <w:p>
            <w:r/>
            <w:r>
              <w:rPr>
                <w:rFonts w:ascii="Calibri" w:hAnsi="Calibri"/>
                <w:b w:val="0"/>
                <w:sz w:val="16"/>
              </w:rPr>
              <w:t>&lt;2/5 complete tasks</w:t>
            </w:r>
          </w:p>
        </w:tc>
        <w:tc>
          <w:tcPr>
            <w:tcW w:type="dxa" w:w="2357"/>
          </w:tcPr>
          <w:p>
            <w:r/>
            <w:r>
              <w:rPr>
                <w:rFonts w:ascii="Calibri" w:hAnsi="Calibri"/>
                <w:b w:val="0"/>
                <w:sz w:val="16"/>
              </w:rPr>
              <w:t>&lt;2/5 explain product + audience</w:t>
            </w:r>
          </w:p>
        </w:tc>
      </w:tr>
    </w:tbl>
    <w:p>
      <w:pPr>
        <w:pStyle w:val="Heading1"/>
      </w:pPr>
      <w:r>
        <w:t>Research-based revision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rPr>
          <w:tblHeader w:val="true"/>
        </w:trPr>
        <w:tc>
          <w:tcPr>
            <w:tcW w:type="dxa" w:w="2828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828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Criterion changed</w:t>
            </w:r>
          </w:p>
        </w:tc>
        <w:tc>
          <w:tcPr>
            <w:tcW w:type="dxa" w:w="2828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Source/evidence</w:t>
            </w:r>
          </w:p>
        </w:tc>
        <w:tc>
          <w:tcPr>
            <w:tcW w:type="dxa" w:w="2828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What changed</w:t>
            </w:r>
          </w:p>
        </w:tc>
        <w:tc>
          <w:tcPr>
            <w:tcW w:type="dxa" w:w="2828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Why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Calibri" w:hAnsi="Calibri"/>
                <w:b w:val="0"/>
                <w:sz w:val="17"/>
              </w:rPr>
              <w:t xml:space="preserve"> </w:t>
            </w:r>
          </w:p>
        </w:tc>
        <w:tc>
          <w:tcPr>
            <w:tcW w:type="dxa" w:w="2828"/>
          </w:tcPr>
          <w:p>
            <w:r/>
            <w:r>
              <w:rPr>
                <w:rFonts w:ascii="Calibri" w:hAnsi="Calibri"/>
                <w:b w:val="0"/>
                <w:sz w:val="17"/>
              </w:rPr>
              <w:t xml:space="preserve"> </w:t>
            </w:r>
          </w:p>
        </w:tc>
        <w:tc>
          <w:tcPr>
            <w:tcW w:type="dxa" w:w="2828"/>
          </w:tcPr>
          <w:p>
            <w:r/>
            <w:r>
              <w:rPr>
                <w:rFonts w:ascii="Calibri" w:hAnsi="Calibri"/>
                <w:b w:val="0"/>
                <w:sz w:val="17"/>
              </w:rPr>
              <w:t xml:space="preserve"> </w:t>
            </w:r>
          </w:p>
        </w:tc>
        <w:tc>
          <w:tcPr>
            <w:tcW w:type="dxa" w:w="2828"/>
          </w:tcPr>
          <w:p>
            <w:r/>
            <w:r>
              <w:rPr>
                <w:rFonts w:ascii="Calibri" w:hAnsi="Calibri"/>
                <w:b w:val="0"/>
                <w:sz w:val="17"/>
              </w:rPr>
              <w:t xml:space="preserve"> </w:t>
            </w:r>
          </w:p>
        </w:tc>
        <w:tc>
          <w:tcPr>
            <w:tcW w:type="dxa" w:w="2828"/>
          </w:tcPr>
          <w:p>
            <w:r/>
            <w:r>
              <w:rPr>
                <w:rFonts w:ascii="Calibri" w:hAnsi="Calibri"/>
                <w:b w:val="0"/>
                <w:sz w:val="17"/>
              </w:rPr>
              <w:t xml:space="preserve"> 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Calibri" w:hAnsi="Calibri"/>
                <w:b w:val="0"/>
                <w:sz w:val="17"/>
              </w:rPr>
              <w:t xml:space="preserve"> </w:t>
            </w:r>
          </w:p>
        </w:tc>
        <w:tc>
          <w:tcPr>
            <w:tcW w:type="dxa" w:w="2828"/>
          </w:tcPr>
          <w:p>
            <w:r/>
            <w:r>
              <w:rPr>
                <w:rFonts w:ascii="Calibri" w:hAnsi="Calibri"/>
                <w:b w:val="0"/>
                <w:sz w:val="17"/>
              </w:rPr>
              <w:t xml:space="preserve"> </w:t>
            </w:r>
          </w:p>
        </w:tc>
        <w:tc>
          <w:tcPr>
            <w:tcW w:type="dxa" w:w="2828"/>
          </w:tcPr>
          <w:p>
            <w:r/>
            <w:r>
              <w:rPr>
                <w:rFonts w:ascii="Calibri" w:hAnsi="Calibri"/>
                <w:b w:val="0"/>
                <w:sz w:val="17"/>
              </w:rPr>
              <w:t xml:space="preserve"> </w:t>
            </w:r>
          </w:p>
        </w:tc>
        <w:tc>
          <w:tcPr>
            <w:tcW w:type="dxa" w:w="2828"/>
          </w:tcPr>
          <w:p>
            <w:r/>
            <w:r>
              <w:rPr>
                <w:rFonts w:ascii="Calibri" w:hAnsi="Calibri"/>
                <w:b w:val="0"/>
                <w:sz w:val="17"/>
              </w:rPr>
              <w:t xml:space="preserve"> </w:t>
            </w:r>
          </w:p>
        </w:tc>
        <w:tc>
          <w:tcPr>
            <w:tcW w:type="dxa" w:w="2828"/>
          </w:tcPr>
          <w:p>
            <w:r/>
            <w:r>
              <w:rPr>
                <w:rFonts w:ascii="Calibri" w:hAnsi="Calibri"/>
                <w:b w:val="0"/>
                <w:sz w:val="17"/>
              </w:rPr>
              <w:t xml:space="preserve"> 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Calibri" w:hAnsi="Calibri"/>
                <w:b w:val="0"/>
                <w:sz w:val="17"/>
              </w:rPr>
              <w:t xml:space="preserve"> </w:t>
            </w:r>
          </w:p>
        </w:tc>
        <w:tc>
          <w:tcPr>
            <w:tcW w:type="dxa" w:w="2828"/>
          </w:tcPr>
          <w:p>
            <w:r/>
            <w:r>
              <w:rPr>
                <w:rFonts w:ascii="Calibri" w:hAnsi="Calibri"/>
                <w:b w:val="0"/>
                <w:sz w:val="17"/>
              </w:rPr>
              <w:t xml:space="preserve"> </w:t>
            </w:r>
          </w:p>
        </w:tc>
        <w:tc>
          <w:tcPr>
            <w:tcW w:type="dxa" w:w="2828"/>
          </w:tcPr>
          <w:p>
            <w:r/>
            <w:r>
              <w:rPr>
                <w:rFonts w:ascii="Calibri" w:hAnsi="Calibri"/>
                <w:b w:val="0"/>
                <w:sz w:val="17"/>
              </w:rPr>
              <w:t xml:space="preserve"> </w:t>
            </w:r>
          </w:p>
        </w:tc>
        <w:tc>
          <w:tcPr>
            <w:tcW w:type="dxa" w:w="2828"/>
          </w:tcPr>
          <w:p>
            <w:r/>
            <w:r>
              <w:rPr>
                <w:rFonts w:ascii="Calibri" w:hAnsi="Calibri"/>
                <w:b w:val="0"/>
                <w:sz w:val="17"/>
              </w:rPr>
              <w:t xml:space="preserve"> </w:t>
            </w:r>
          </w:p>
        </w:tc>
        <w:tc>
          <w:tcPr>
            <w:tcW w:type="dxa" w:w="2828"/>
          </w:tcPr>
          <w:p>
            <w:r/>
            <w:r>
              <w:rPr>
                <w:rFonts w:ascii="Calibri" w:hAnsi="Calibri"/>
                <w:b w:val="0"/>
                <w:sz w:val="17"/>
              </w:rPr>
              <w:t xml:space="preserve"> 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Calibri" w:hAnsi="Calibri"/>
                <w:b w:val="0"/>
                <w:sz w:val="17"/>
              </w:rPr>
              <w:t xml:space="preserve"> </w:t>
            </w:r>
          </w:p>
        </w:tc>
        <w:tc>
          <w:tcPr>
            <w:tcW w:type="dxa" w:w="2828"/>
          </w:tcPr>
          <w:p>
            <w:r/>
            <w:r>
              <w:rPr>
                <w:rFonts w:ascii="Calibri" w:hAnsi="Calibri"/>
                <w:b w:val="0"/>
                <w:sz w:val="17"/>
              </w:rPr>
              <w:t xml:space="preserve"> </w:t>
            </w:r>
          </w:p>
        </w:tc>
        <w:tc>
          <w:tcPr>
            <w:tcW w:type="dxa" w:w="2828"/>
          </w:tcPr>
          <w:p>
            <w:r/>
            <w:r>
              <w:rPr>
                <w:rFonts w:ascii="Calibri" w:hAnsi="Calibri"/>
                <w:b w:val="0"/>
                <w:sz w:val="17"/>
              </w:rPr>
              <w:t xml:space="preserve"> </w:t>
            </w:r>
          </w:p>
        </w:tc>
        <w:tc>
          <w:tcPr>
            <w:tcW w:type="dxa" w:w="2828"/>
          </w:tcPr>
          <w:p>
            <w:r/>
            <w:r>
              <w:rPr>
                <w:rFonts w:ascii="Calibri" w:hAnsi="Calibri"/>
                <w:b w:val="0"/>
                <w:sz w:val="17"/>
              </w:rPr>
              <w:t xml:space="preserve"> </w:t>
            </w:r>
          </w:p>
        </w:tc>
        <w:tc>
          <w:tcPr>
            <w:tcW w:type="dxa" w:w="2828"/>
          </w:tcPr>
          <w:p>
            <w:r/>
            <w:r>
              <w:rPr>
                <w:rFonts w:ascii="Calibri" w:hAnsi="Calibri"/>
                <w:b w:val="0"/>
                <w:sz w:val="17"/>
              </w:rPr>
              <w:t xml:space="preserve"> 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Calibri" w:hAnsi="Calibri"/>
                <w:b w:val="0"/>
                <w:sz w:val="17"/>
              </w:rPr>
              <w:t xml:space="preserve"> </w:t>
            </w:r>
          </w:p>
        </w:tc>
        <w:tc>
          <w:tcPr>
            <w:tcW w:type="dxa" w:w="2828"/>
          </w:tcPr>
          <w:p>
            <w:r/>
            <w:r>
              <w:rPr>
                <w:rFonts w:ascii="Calibri" w:hAnsi="Calibri"/>
                <w:b w:val="0"/>
                <w:sz w:val="17"/>
              </w:rPr>
              <w:t xml:space="preserve"> </w:t>
            </w:r>
          </w:p>
        </w:tc>
        <w:tc>
          <w:tcPr>
            <w:tcW w:type="dxa" w:w="2828"/>
          </w:tcPr>
          <w:p>
            <w:r/>
            <w:r>
              <w:rPr>
                <w:rFonts w:ascii="Calibri" w:hAnsi="Calibri"/>
                <w:b w:val="0"/>
                <w:sz w:val="17"/>
              </w:rPr>
              <w:t xml:space="preserve"> </w:t>
            </w:r>
          </w:p>
        </w:tc>
        <w:tc>
          <w:tcPr>
            <w:tcW w:type="dxa" w:w="2828"/>
          </w:tcPr>
          <w:p>
            <w:r/>
            <w:r>
              <w:rPr>
                <w:rFonts w:ascii="Calibri" w:hAnsi="Calibri"/>
                <w:b w:val="0"/>
                <w:sz w:val="17"/>
              </w:rPr>
              <w:t xml:space="preserve"> </w:t>
            </w:r>
          </w:p>
        </w:tc>
        <w:tc>
          <w:tcPr>
            <w:tcW w:type="dxa" w:w="2828"/>
          </w:tcPr>
          <w:p>
            <w:r/>
            <w:r>
              <w:rPr>
                <w:rFonts w:ascii="Calibri" w:hAnsi="Calibri"/>
                <w:b w:val="0"/>
                <w:sz w:val="17"/>
              </w:rPr>
              <w:t xml:space="preserve"> </w:t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5"/>
      </w:rPr>
      <w:t>AI-assisted working document — use as planning support; student-authored submission text must be written in your own words.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SCANCOMPASS MYP5 Personal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