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FCB10" w14:textId="77777777" w:rsidR="00F928ED" w:rsidRDefault="00DD606C">
      <w:pPr>
        <w:spacing w:after="50"/>
        <w:jc w:val="center"/>
      </w:pPr>
      <w:r>
        <w:rPr>
          <w:b/>
          <w:bCs/>
          <w:color w:val="1F3864"/>
          <w:sz w:val="30"/>
          <w:szCs w:val="30"/>
        </w:rPr>
        <w:t>Technical Brief — SAFE + Table 2 (Fairness) + PSI (Governance)</w:t>
      </w:r>
    </w:p>
    <w:p w14:paraId="763E19FF" w14:textId="77777777" w:rsidR="00F928ED" w:rsidRDefault="00DD606C">
      <w:pPr>
        <w:spacing w:after="40"/>
        <w:jc w:val="center"/>
      </w:pPr>
      <w:r>
        <w:rPr>
          <w:color w:val="444444"/>
          <w:sz w:val="23"/>
          <w:szCs w:val="23"/>
        </w:rPr>
        <w:t>Public dataset: “Default of Credit Card Clients” (UCI, id=350)</w:t>
      </w:r>
    </w:p>
    <w:p w14:paraId="47784F23" w14:textId="77777777" w:rsidR="00F928ED" w:rsidRDefault="00DD606C">
      <w:pPr>
        <w:spacing w:after="150"/>
        <w:jc w:val="center"/>
      </w:pPr>
      <w:r>
        <w:rPr>
          <w:i/>
          <w:iCs/>
          <w:color w:val="777777"/>
          <w:sz w:val="20"/>
          <w:szCs w:val="20"/>
        </w:rPr>
        <w:t>For the colleague running the analysis in Python · methodology Giudici et al. (2024), §4.1 and Table 2</w:t>
      </w:r>
    </w:p>
    <w:p w14:paraId="6D80C329" w14:textId="77777777" w:rsidR="00F928ED" w:rsidRDefault="00F928ED">
      <w:pPr>
        <w:pBdr>
          <w:bottom w:val="single" w:sz="12" w:space="0" w:color="1F3864"/>
        </w:pBdr>
        <w:spacing w:after="170"/>
      </w:pPr>
    </w:p>
    <w:p w14:paraId="7FCBE6BD" w14:textId="77777777" w:rsidR="00F928ED" w:rsidRDefault="00DD606C">
      <w:pPr>
        <w:pStyle w:val="Heading2"/>
        <w:spacing w:before="240" w:after="90"/>
      </w:pPr>
      <w:r>
        <w:rPr>
          <w:b/>
          <w:bCs/>
          <w:color w:val="1F3864"/>
          <w:sz w:val="25"/>
          <w:szCs w:val="25"/>
        </w:rPr>
        <w:t>1. What to deliver (summary)</w:t>
      </w:r>
    </w:p>
    <w:p w14:paraId="4C5FE1C3" w14:textId="77777777" w:rsidR="00F928ED" w:rsidRDefault="00DD606C">
      <w:pPr>
        <w:spacing w:after="110" w:line="276" w:lineRule="auto"/>
      </w:pPr>
      <w:r>
        <w:t>Train two credit-scoring models on a public dataset and evaluate them with the SAFE framework (</w:t>
      </w:r>
      <w:proofErr w:type="spellStart"/>
      <w:r>
        <w:t>safeaipackage</w:t>
      </w:r>
      <w:proofErr w:type="spellEnd"/>
      <w:r>
        <w:t>), plus (a) reproduce the Table 2 fairness analysis (Gini + Kolmogorov–Smirnov on Shapley values, across gender groups) and (b) a governance indicator, the Population Stability Index (PSI), computed train-vs-test. Deliverables: the SAFE table (RGA, RGF, RGE, RGR), the Table-2-style tables, the PSI values per model, and the full script.</w:t>
      </w:r>
    </w:p>
    <w:p w14:paraId="1564CE7C" w14:textId="77777777" w:rsidR="00F928ED" w:rsidRDefault="00DD606C">
      <w:pPr>
        <w:pStyle w:val="Heading2"/>
        <w:spacing w:before="240" w:after="90"/>
      </w:pPr>
      <w:r>
        <w:rPr>
          <w:b/>
          <w:bCs/>
          <w:color w:val="1F3864"/>
          <w:sz w:val="25"/>
          <w:szCs w:val="25"/>
        </w:rPr>
        <w:t>2. The dataset</w:t>
      </w:r>
    </w:p>
    <w:p w14:paraId="575219F3" w14:textId="77777777" w:rsidR="00F928ED" w:rsidRDefault="00DD606C">
      <w:pPr>
        <w:spacing w:after="110" w:line="276" w:lineRule="auto"/>
      </w:pPr>
      <w:r>
        <w:rPr>
          <w:b/>
          <w:bCs/>
        </w:rPr>
        <w:t>Default of Credit Card Clients (</w:t>
      </w:r>
      <w:proofErr w:type="gramStart"/>
      <w:r>
        <w:rPr>
          <w:b/>
          <w:bCs/>
        </w:rPr>
        <w:t>Taiwan) —</w:t>
      </w:r>
      <w:proofErr w:type="gramEnd"/>
      <w:r>
        <w:rPr>
          <w:b/>
          <w:bCs/>
        </w:rPr>
        <w:t xml:space="preserve"> UCI.</w:t>
      </w:r>
    </w:p>
    <w:p w14:paraId="03BA743F" w14:textId="77777777" w:rsidR="00F928ED" w:rsidRDefault="00DD606C">
      <w:pPr>
        <w:pStyle w:val="ListParagraph"/>
        <w:numPr>
          <w:ilvl w:val="0"/>
          <w:numId w:val="2"/>
        </w:numPr>
        <w:spacing w:after="55" w:line="272" w:lineRule="auto"/>
      </w:pPr>
      <w:r>
        <w:rPr>
          <w:b/>
          <w:bCs/>
        </w:rPr>
        <w:t xml:space="preserve">Page: </w:t>
      </w:r>
      <w:r>
        <w:rPr>
          <w:color w:val="1155CC"/>
          <w:u w:val="single"/>
        </w:rPr>
        <w:t>https://archive.ics.uci.edu/dataset/350/default+of+credit+card+clients</w:t>
      </w:r>
    </w:p>
    <w:p w14:paraId="230A36C2" w14:textId="77777777" w:rsidR="00F928ED" w:rsidRDefault="00DD606C">
      <w:pPr>
        <w:pStyle w:val="ListParagraph"/>
        <w:numPr>
          <w:ilvl w:val="0"/>
          <w:numId w:val="2"/>
        </w:numPr>
        <w:spacing w:after="55" w:line="272" w:lineRule="auto"/>
      </w:pPr>
      <w:r>
        <w:rPr>
          <w:b/>
          <w:bCs/>
        </w:rPr>
        <w:t xml:space="preserve">DOI: </w:t>
      </w:r>
      <w:r>
        <w:t xml:space="preserve">https://doi.org/10.24432/C55S3H · </w:t>
      </w:r>
      <w:proofErr w:type="spellStart"/>
      <w:r>
        <w:t>Licență</w:t>
      </w:r>
      <w:proofErr w:type="spellEnd"/>
      <w:r>
        <w:t>: CC BY 4.0.</w:t>
      </w:r>
    </w:p>
    <w:p w14:paraId="59E367D9" w14:textId="77777777" w:rsidR="00F928ED" w:rsidRDefault="00DD606C">
      <w:pPr>
        <w:spacing w:after="110" w:line="276" w:lineRule="auto"/>
      </w:pPr>
      <w:r>
        <w:t>30,000 clients, 23 attributes; binary target (default next month). Sensitive attributes: SEX (1 = male, 2 = female), AGE, EDUCATION, MARRIAGE.</w:t>
      </w:r>
    </w:p>
    <w:p w14:paraId="0413D297" w14:textId="77777777" w:rsidR="00F928ED" w:rsidRDefault="00DD606C">
      <w:pPr>
        <w:pStyle w:val="Heading2"/>
        <w:spacing w:before="240" w:after="90"/>
      </w:pPr>
      <w:r>
        <w:rPr>
          <w:b/>
          <w:bCs/>
          <w:color w:val="1F3864"/>
          <w:sz w:val="25"/>
          <w:szCs w:val="25"/>
        </w:rPr>
        <w:t>3. The two models</w:t>
      </w:r>
    </w:p>
    <w:p w14:paraId="0782ADC5" w14:textId="77777777" w:rsidR="00F928ED" w:rsidRDefault="00DD606C">
      <w:pPr>
        <w:pStyle w:val="ListParagraph"/>
        <w:numPr>
          <w:ilvl w:val="0"/>
          <w:numId w:val="2"/>
        </w:numPr>
        <w:spacing w:after="55" w:line="272" w:lineRule="auto"/>
      </w:pPr>
      <w:r>
        <w:rPr>
          <w:b/>
          <w:bCs/>
        </w:rPr>
        <w:t xml:space="preserve">Logistic regression </w:t>
      </w:r>
      <w:r>
        <w:t>— simple, transparent (white box).</w:t>
      </w:r>
    </w:p>
    <w:p w14:paraId="3B5119E9" w14:textId="77777777" w:rsidR="00F928ED" w:rsidRDefault="00DD606C">
      <w:pPr>
        <w:pStyle w:val="ListParagraph"/>
        <w:numPr>
          <w:ilvl w:val="0"/>
          <w:numId w:val="2"/>
        </w:numPr>
        <w:spacing w:after="55" w:line="272" w:lineRule="auto"/>
      </w:pPr>
      <w:r>
        <w:rPr>
          <w:b/>
          <w:bCs/>
        </w:rPr>
        <w:t xml:space="preserve">Gradient boosting </w:t>
      </w:r>
      <w:r>
        <w:t>— powerful, opaque (black box).</w:t>
      </w:r>
    </w:p>
    <w:p w14:paraId="315BD417" w14:textId="77777777" w:rsidR="00F928ED" w:rsidRDefault="00DD606C">
      <w:pPr>
        <w:pStyle w:val="Heading2"/>
        <w:spacing w:before="240" w:after="90"/>
      </w:pPr>
      <w:r>
        <w:rPr>
          <w:b/>
          <w:bCs/>
          <w:color w:val="1F3864"/>
          <w:sz w:val="25"/>
          <w:szCs w:val="25"/>
        </w:rPr>
        <w:t>4. Main steps (SAFE analysis)</w:t>
      </w:r>
    </w:p>
    <w:p w14:paraId="2AE44508" w14:textId="77777777" w:rsidR="00F928ED" w:rsidRDefault="00DD606C">
      <w:pPr>
        <w:pStyle w:val="ListParagraph"/>
        <w:numPr>
          <w:ilvl w:val="0"/>
          <w:numId w:val="3"/>
        </w:numPr>
        <w:spacing w:after="90" w:line="276" w:lineRule="auto"/>
      </w:pPr>
      <w:r>
        <w:rPr>
          <w:b/>
          <w:bCs/>
        </w:rPr>
        <w:t xml:space="preserve">Install. </w:t>
      </w:r>
      <w:r>
        <w:t xml:space="preserve">pip install </w:t>
      </w:r>
      <w:proofErr w:type="spellStart"/>
      <w:r>
        <w:t>ucimlrepo</w:t>
      </w:r>
      <w:proofErr w:type="spellEnd"/>
      <w:r>
        <w:t xml:space="preserve"> </w:t>
      </w:r>
      <w:proofErr w:type="spellStart"/>
      <w:r>
        <w:t>safeaipackage</w:t>
      </w:r>
      <w:proofErr w:type="spellEnd"/>
      <w:r>
        <w:t xml:space="preserve"> scikit-learn pandas </w:t>
      </w:r>
      <w:proofErr w:type="spellStart"/>
      <w:r>
        <w:t>shap</w:t>
      </w:r>
      <w:proofErr w:type="spellEnd"/>
      <w:r>
        <w:t xml:space="preserve"> </w:t>
      </w:r>
      <w:proofErr w:type="spellStart"/>
      <w:r>
        <w:t>scipy</w:t>
      </w:r>
      <w:proofErr w:type="spellEnd"/>
      <w:r>
        <w:t xml:space="preserve"> </w:t>
      </w:r>
      <w:proofErr w:type="spellStart"/>
      <w:r>
        <w:t>numpy</w:t>
      </w:r>
      <w:proofErr w:type="spellEnd"/>
    </w:p>
    <w:p w14:paraId="1239131C" w14:textId="77777777" w:rsidR="00F928ED" w:rsidRDefault="00DD606C">
      <w:pPr>
        <w:pStyle w:val="ListParagraph"/>
        <w:numPr>
          <w:ilvl w:val="0"/>
          <w:numId w:val="3"/>
        </w:numPr>
        <w:spacing w:after="90" w:line="276" w:lineRule="auto"/>
      </w:pPr>
      <w:r>
        <w:rPr>
          <w:b/>
          <w:bCs/>
        </w:rPr>
        <w:t xml:space="preserve">Load + prepare. </w:t>
      </w:r>
      <w:proofErr w:type="spellStart"/>
      <w:r>
        <w:t>fetch_ucirepo</w:t>
      </w:r>
      <w:proofErr w:type="spellEnd"/>
      <w:r>
        <w:t>(id=350); encode SEX/EDUCATION/MARRIAGE; 70/30 split 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).</w:t>
      </w:r>
    </w:p>
    <w:p w14:paraId="329ECC6D" w14:textId="77777777" w:rsidR="00F928ED" w:rsidRDefault="00DD606C">
      <w:pPr>
        <w:pStyle w:val="ListParagraph"/>
        <w:numPr>
          <w:ilvl w:val="0"/>
          <w:numId w:val="3"/>
        </w:numPr>
        <w:spacing w:after="90" w:line="276" w:lineRule="auto"/>
      </w:pPr>
      <w:r>
        <w:rPr>
          <w:b/>
          <w:bCs/>
        </w:rPr>
        <w:t xml:space="preserve">Train the two models </w:t>
      </w:r>
      <w:r>
        <w:t>(</w:t>
      </w:r>
      <w:proofErr w:type="spellStart"/>
      <w:r>
        <w:t>m_log</w:t>
      </w:r>
      <w:proofErr w:type="spellEnd"/>
      <w:r>
        <w:t xml:space="preserve">, </w:t>
      </w:r>
      <w:proofErr w:type="spellStart"/>
      <w:r>
        <w:t>m_boost</w:t>
      </w:r>
      <w:proofErr w:type="spellEnd"/>
      <w:r>
        <w:t>) and generate the scores (default probabilities).</w:t>
      </w:r>
    </w:p>
    <w:p w14:paraId="11152E5E" w14:textId="77777777" w:rsidR="00F928ED" w:rsidRDefault="00DD606C">
      <w:pPr>
        <w:pStyle w:val="ListParagraph"/>
        <w:numPr>
          <w:ilvl w:val="0"/>
          <w:numId w:val="3"/>
        </w:numPr>
        <w:spacing w:after="90" w:line="276" w:lineRule="auto"/>
      </w:pPr>
      <w:r>
        <w:rPr>
          <w:b/>
          <w:bCs/>
        </w:rPr>
        <w:t xml:space="preserve">SAFE metrics. </w:t>
      </w:r>
      <w:r>
        <w:t>RGA, RGF (with SEX), RGE, RGR, per model.</w:t>
      </w:r>
    </w:p>
    <w:p w14:paraId="74A08B89" w14:textId="77777777" w:rsidR="00F928ED" w:rsidRDefault="00DD606C">
      <w:pPr>
        <w:pStyle w:val="ListParagraph"/>
        <w:numPr>
          <w:ilvl w:val="0"/>
          <w:numId w:val="3"/>
        </w:numPr>
        <w:spacing w:after="90" w:line="276" w:lineRule="auto"/>
      </w:pPr>
      <w:r>
        <w:rPr>
          <w:b/>
          <w:bCs/>
        </w:rPr>
        <w:t>Table 2 (Section 5) and PSI (Section 6).</w:t>
      </w:r>
    </w:p>
    <w:p w14:paraId="4E15FA3C" w14:textId="77777777" w:rsidR="00F928ED" w:rsidRDefault="00DD606C">
      <w:r>
        <w:br w:type="page"/>
      </w:r>
    </w:p>
    <w:p w14:paraId="3C2DA631" w14:textId="77777777" w:rsidR="00F928ED" w:rsidRDefault="00DD606C">
      <w:pPr>
        <w:pStyle w:val="Heading1"/>
        <w:spacing w:before="300" w:after="150"/>
      </w:pPr>
      <w:r>
        <w:rPr>
          <w:b/>
          <w:bCs/>
          <w:color w:val="1F3864"/>
          <w:sz w:val="29"/>
          <w:szCs w:val="29"/>
        </w:rPr>
        <w:lastRenderedPageBreak/>
        <w:t>5. Reproducing Table 2 — Fairness</w:t>
      </w:r>
    </w:p>
    <w:p w14:paraId="3E4D69D6" w14:textId="77777777" w:rsidR="00F928ED" w:rsidRDefault="00DD606C">
      <w:pPr>
        <w:spacing w:after="110" w:line="276" w:lineRule="auto"/>
      </w:pPr>
      <w:r>
        <w:t xml:space="preserve">For each variable, compare the Shapley values between gender groups (SEX == 1 vs. SEX == 2). Report </w:t>
      </w:r>
      <w:proofErr w:type="spellStart"/>
      <w:r>
        <w:t>F_k</w:t>
      </w:r>
      <w:proofErr w:type="spellEnd"/>
      <w:r>
        <w:t xml:space="preserve"> (Gini) and the p-value (Kolmogorov–Smirnov).</w:t>
      </w:r>
    </w:p>
    <w:p w14:paraId="3AE20DE2" w14:textId="77777777" w:rsidR="00F928ED" w:rsidRDefault="00DD606C">
      <w:pPr>
        <w:spacing w:before="150" w:after="60"/>
      </w:pPr>
      <w:r>
        <w:rPr>
          <w:b/>
          <w:bCs/>
          <w:sz w:val="23"/>
          <w:szCs w:val="23"/>
        </w:rPr>
        <w:t>The formulas</w:t>
      </w:r>
    </w:p>
    <w:p w14:paraId="0D3B7A76" w14:textId="77777777" w:rsidR="00F928ED" w:rsidRDefault="00DD606C">
      <w:pPr>
        <w:pBdr>
          <w:left w:val="single" w:sz="18" w:space="0" w:color="9DB3D6"/>
        </w:pBdr>
        <w:shd w:val="clear" w:color="auto" w:fill="EEF2F8"/>
        <w:spacing w:before="60" w:after="120"/>
      </w:pPr>
      <w:r>
        <w:rPr>
          <w:rFonts w:ascii="Consolas" w:eastAsia="Consolas" w:hAnsi="Consolas" w:cs="Consolas"/>
          <w:sz w:val="19"/>
          <w:szCs w:val="19"/>
        </w:rPr>
        <w:t>Shapley (eq. 1): phi(</w:t>
      </w:r>
      <w:proofErr w:type="spellStart"/>
      <w:r>
        <w:rPr>
          <w:rFonts w:ascii="Consolas" w:eastAsia="Consolas" w:hAnsi="Consolas" w:cs="Consolas"/>
          <w:sz w:val="19"/>
          <w:szCs w:val="19"/>
        </w:rPr>
        <w:t>f_hat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X_i</w:t>
      </w:r>
      <w:proofErr w:type="spellEnd"/>
      <w:r>
        <w:rPr>
          <w:rFonts w:ascii="Consolas" w:eastAsia="Consolas" w:hAnsi="Consolas" w:cs="Consolas"/>
          <w:sz w:val="19"/>
          <w:szCs w:val="19"/>
        </w:rPr>
        <w:t>)) =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SUM over X' subset of </w:t>
      </w:r>
      <w:proofErr w:type="gramStart"/>
      <w:r>
        <w:rPr>
          <w:rFonts w:ascii="Consolas" w:eastAsia="Consolas" w:hAnsi="Consolas" w:cs="Consolas"/>
          <w:sz w:val="19"/>
          <w:szCs w:val="19"/>
        </w:rPr>
        <w:t>X\{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X_k</w:t>
      </w:r>
      <w:proofErr w:type="spellEnd"/>
      <w:r>
        <w:rPr>
          <w:rFonts w:ascii="Consolas" w:eastAsia="Consolas" w:hAnsi="Consolas" w:cs="Consolas"/>
          <w:sz w:val="19"/>
          <w:szCs w:val="19"/>
        </w:rPr>
        <w:t>} of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 [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|X'</w:t>
      </w:r>
      <w:proofErr w:type="gramStart"/>
      <w:r>
        <w:rPr>
          <w:rFonts w:ascii="Consolas" w:eastAsia="Consolas" w:hAnsi="Consolas" w:cs="Consolas"/>
          <w:sz w:val="19"/>
          <w:szCs w:val="19"/>
        </w:rPr>
        <w:t>|!(</w:t>
      </w:r>
      <w:proofErr w:type="gramEnd"/>
      <w:r>
        <w:rPr>
          <w:rFonts w:ascii="Consolas" w:eastAsia="Consolas" w:hAnsi="Consolas" w:cs="Consolas"/>
          <w:sz w:val="19"/>
          <w:szCs w:val="19"/>
        </w:rPr>
        <w:t>K-|X'|-1</w:t>
      </w:r>
      <w:proofErr w:type="gramStart"/>
      <w:r>
        <w:rPr>
          <w:rFonts w:ascii="Consolas" w:eastAsia="Consolas" w:hAnsi="Consolas" w:cs="Consolas"/>
          <w:sz w:val="19"/>
          <w:szCs w:val="19"/>
        </w:rPr>
        <w:t>)!/</w:t>
      </w:r>
      <w:proofErr w:type="gramEnd"/>
      <w:r>
        <w:rPr>
          <w:rFonts w:ascii="Consolas" w:eastAsia="Consolas" w:hAnsi="Consolas" w:cs="Consolas"/>
          <w:sz w:val="19"/>
          <w:szCs w:val="19"/>
        </w:rPr>
        <w:t>K</w:t>
      </w:r>
      <w:proofErr w:type="gramStart"/>
      <w:r>
        <w:rPr>
          <w:rFonts w:ascii="Consolas" w:eastAsia="Consolas" w:hAnsi="Consolas" w:cs="Consolas"/>
          <w:sz w:val="19"/>
          <w:szCs w:val="19"/>
        </w:rPr>
        <w:t>! ]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* [ </w:t>
      </w:r>
      <w:proofErr w:type="spellStart"/>
      <w:r>
        <w:rPr>
          <w:rFonts w:ascii="Consolas" w:eastAsia="Consolas" w:hAnsi="Consolas" w:cs="Consolas"/>
          <w:sz w:val="19"/>
          <w:szCs w:val="19"/>
        </w:rPr>
        <w:t>f_</w:t>
      </w:r>
      <w:proofErr w:type="gramStart"/>
      <w:r>
        <w:rPr>
          <w:rFonts w:ascii="Consolas" w:eastAsia="Consolas" w:hAnsi="Consolas" w:cs="Consolas"/>
          <w:sz w:val="19"/>
          <w:szCs w:val="19"/>
        </w:rPr>
        <w:t>hat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X'uX_</w:t>
      </w:r>
      <w:proofErr w:type="gramStart"/>
      <w:r>
        <w:rPr>
          <w:rFonts w:ascii="Consolas" w:eastAsia="Consolas" w:hAnsi="Consolas" w:cs="Consolas"/>
          <w:sz w:val="19"/>
          <w:szCs w:val="19"/>
        </w:rPr>
        <w:t>k</w:t>
      </w:r>
      <w:proofErr w:type="spellEnd"/>
      <w:r>
        <w:rPr>
          <w:rFonts w:ascii="Consolas" w:eastAsia="Consolas" w:hAnsi="Consolas" w:cs="Consolas"/>
          <w:sz w:val="19"/>
          <w:szCs w:val="19"/>
        </w:rPr>
        <w:t>)_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 </w:t>
      </w:r>
      <w:proofErr w:type="spellStart"/>
      <w:r>
        <w:rPr>
          <w:rFonts w:ascii="Consolas" w:eastAsia="Consolas" w:hAnsi="Consolas" w:cs="Consolas"/>
          <w:sz w:val="19"/>
          <w:szCs w:val="19"/>
        </w:rPr>
        <w:t>f_hat</w:t>
      </w:r>
      <w:proofErr w:type="spellEnd"/>
      <w:r>
        <w:rPr>
          <w:rFonts w:ascii="Consolas" w:eastAsia="Consolas" w:hAnsi="Consolas" w:cs="Consolas"/>
          <w:sz w:val="19"/>
          <w:szCs w:val="19"/>
        </w:rPr>
        <w:t>(X</w:t>
      </w:r>
      <w:proofErr w:type="gramStart"/>
      <w:r>
        <w:rPr>
          <w:rFonts w:ascii="Consolas" w:eastAsia="Consolas" w:hAnsi="Consolas" w:cs="Consolas"/>
          <w:sz w:val="19"/>
          <w:szCs w:val="19"/>
        </w:rPr>
        <w:t>')_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]</w:t>
      </w:r>
      <w:proofErr w:type="gramEnd"/>
      <w:r>
        <w:br/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v</w:t>
      </w:r>
      <w:proofErr w:type="gramStart"/>
      <w:r>
        <w:rPr>
          <w:rFonts w:ascii="Consolas" w:eastAsia="Consolas" w:hAnsi="Consolas" w:cs="Consolas"/>
          <w:sz w:val="19"/>
          <w:szCs w:val="19"/>
        </w:rPr>
        <w:t>_.k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SUM_m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v_</w:t>
      </w:r>
      <w:proofErr w:type="gramStart"/>
      <w:r>
        <w:rPr>
          <w:rFonts w:ascii="Consolas" w:eastAsia="Consolas" w:hAnsi="Consolas" w:cs="Consolas"/>
          <w:sz w:val="19"/>
          <w:szCs w:val="19"/>
        </w:rPr>
        <w:t>mk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;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q_mk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v_mk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 </w:t>
      </w:r>
      <w:proofErr w:type="spellStart"/>
      <w:r>
        <w:rPr>
          <w:rFonts w:ascii="Consolas" w:eastAsia="Consolas" w:hAnsi="Consolas" w:cs="Consolas"/>
          <w:sz w:val="19"/>
          <w:szCs w:val="19"/>
        </w:rPr>
        <w:t>v</w:t>
      </w:r>
      <w:proofErr w:type="gramStart"/>
      <w:r>
        <w:rPr>
          <w:rFonts w:ascii="Consolas" w:eastAsia="Consolas" w:hAnsi="Consolas" w:cs="Consolas"/>
          <w:sz w:val="19"/>
          <w:szCs w:val="19"/>
        </w:rPr>
        <w:t>_.k</w:t>
      </w:r>
      <w:proofErr w:type="spellEnd"/>
      <w:proofErr w:type="gramEnd"/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F_</w:t>
      </w:r>
      <w:proofErr w:type="gramStart"/>
      <w:r>
        <w:rPr>
          <w:rFonts w:ascii="Consolas" w:eastAsia="Consolas" w:hAnsi="Consolas" w:cs="Consolas"/>
          <w:sz w:val="19"/>
          <w:szCs w:val="19"/>
        </w:rPr>
        <w:t>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=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Gini( </w:t>
      </w:r>
      <w:proofErr w:type="spellStart"/>
      <w:r>
        <w:rPr>
          <w:rFonts w:ascii="Consolas" w:eastAsia="Consolas" w:hAnsi="Consolas" w:cs="Consolas"/>
          <w:sz w:val="19"/>
          <w:szCs w:val="19"/>
        </w:rPr>
        <w:t>q</w:t>
      </w:r>
      <w:proofErr w:type="gramEnd"/>
      <w:r>
        <w:rPr>
          <w:rFonts w:ascii="Consolas" w:eastAsia="Consolas" w:hAnsi="Consolas" w:cs="Consolas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sz w:val="19"/>
          <w:szCs w:val="19"/>
        </w:rPr>
        <w:t>masc,k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, </w:t>
      </w:r>
      <w:proofErr w:type="spellStart"/>
      <w:r>
        <w:rPr>
          <w:rFonts w:ascii="Consolas" w:eastAsia="Consolas" w:hAnsi="Consolas" w:cs="Consolas"/>
          <w:sz w:val="19"/>
          <w:szCs w:val="19"/>
        </w:rPr>
        <w:t>q_</w:t>
      </w:r>
      <w:proofErr w:type="gramStart"/>
      <w:r>
        <w:rPr>
          <w:rFonts w:ascii="Consolas" w:eastAsia="Consolas" w:hAnsi="Consolas" w:cs="Consolas"/>
          <w:sz w:val="19"/>
          <w:szCs w:val="19"/>
        </w:rPr>
        <w:t>fem,k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)</w:t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D_</w:t>
      </w:r>
      <w:proofErr w:type="gramStart"/>
      <w:r>
        <w:rPr>
          <w:rFonts w:ascii="Consolas" w:eastAsia="Consolas" w:hAnsi="Consolas" w:cs="Consolas"/>
          <w:sz w:val="19"/>
          <w:szCs w:val="19"/>
        </w:rPr>
        <w:t>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=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max_x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  <w:szCs w:val="19"/>
        </w:rPr>
        <w:t>F_masc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(x) - </w:t>
      </w:r>
      <w:proofErr w:type="spellStart"/>
      <w:r>
        <w:rPr>
          <w:rFonts w:ascii="Consolas" w:eastAsia="Consolas" w:hAnsi="Consolas" w:cs="Consolas"/>
          <w:sz w:val="19"/>
          <w:szCs w:val="19"/>
        </w:rPr>
        <w:t>F_fem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(x) </w:t>
      </w:r>
      <w:proofErr w:type="gramStart"/>
      <w:r>
        <w:rPr>
          <w:rFonts w:ascii="Consolas" w:eastAsia="Consolas" w:hAnsi="Consolas" w:cs="Consolas"/>
          <w:sz w:val="19"/>
          <w:szCs w:val="19"/>
        </w:rPr>
        <w:t>| ;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p_k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probabilitatea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KS</w:t>
      </w:r>
    </w:p>
    <w:p w14:paraId="3DD5AECC" w14:textId="77777777" w:rsidR="00F928ED" w:rsidRDefault="00DD606C">
      <w:pPr>
        <w:spacing w:before="150" w:after="60"/>
      </w:pPr>
      <w:r>
        <w:rPr>
          <w:b/>
          <w:bCs/>
          <w:sz w:val="23"/>
          <w:szCs w:val="23"/>
        </w:rPr>
        <w:t>Code (brief)</w:t>
      </w:r>
    </w:p>
    <w:p w14:paraId="499FAF36" w14:textId="77777777" w:rsidR="00F928ED" w:rsidRDefault="00DD606C">
      <w:pPr>
        <w:pBdr>
          <w:left w:val="single" w:sz="18" w:space="0" w:color="BBBBBB"/>
        </w:pBdr>
        <w:shd w:val="clear" w:color="auto" w:fill="F4F4F4"/>
        <w:spacing w:before="60" w:after="120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np, </w:t>
      </w:r>
      <w:proofErr w:type="spellStart"/>
      <w:r>
        <w:rPr>
          <w:rFonts w:ascii="Consolas" w:eastAsia="Consolas" w:hAnsi="Consolas" w:cs="Consolas"/>
          <w:sz w:val="18"/>
          <w:szCs w:val="18"/>
        </w:rPr>
        <w:t>shap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scipy.stats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import ks_2samp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gini</w:t>
      </w:r>
      <w:proofErr w:type="spellEnd"/>
      <w:r>
        <w:rPr>
          <w:rFonts w:ascii="Consolas" w:eastAsia="Consolas" w:hAnsi="Consolas" w:cs="Consolas"/>
          <w:sz w:val="18"/>
          <w:szCs w:val="18"/>
        </w:rPr>
        <w:t>(v):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v=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np.sort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v,float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)); n=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(v)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if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v.sum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)==0: return 0.0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np.arange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1,n</w:t>
      </w:r>
      <w:proofErr w:type="gramEnd"/>
      <w:r>
        <w:rPr>
          <w:rFonts w:ascii="Consolas" w:eastAsia="Consolas" w:hAnsi="Consolas" w:cs="Consolas"/>
          <w:sz w:val="18"/>
          <w:szCs w:val="18"/>
        </w:rPr>
        <w:t>+1)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return (2*</w:t>
      </w:r>
      <w:proofErr w:type="spellStart"/>
      <w:r>
        <w:rPr>
          <w:rFonts w:ascii="Consolas" w:eastAsia="Consolas" w:hAnsi="Consolas" w:cs="Consolas"/>
          <w:sz w:val="18"/>
          <w:szCs w:val="18"/>
        </w:rPr>
        <w:t>np.sum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>*v)/(n*</w:t>
      </w:r>
      <w:proofErr w:type="spellStart"/>
      <w:r>
        <w:rPr>
          <w:rFonts w:ascii="Consolas" w:eastAsia="Consolas" w:hAnsi="Consolas" w:cs="Consolas"/>
          <w:sz w:val="18"/>
          <w:szCs w:val="18"/>
        </w:rPr>
        <w:t>v.sum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  <w:proofErr w:type="gramStart"/>
      <w:r>
        <w:rPr>
          <w:rFonts w:ascii="Consolas" w:eastAsia="Consolas" w:hAnsi="Consolas" w:cs="Consolas"/>
          <w:sz w:val="18"/>
          <w:szCs w:val="18"/>
        </w:rPr>
        <w:t>))-(</w:t>
      </w:r>
      <w:proofErr w:type="gramEnd"/>
      <w:r>
        <w:rPr>
          <w:rFonts w:ascii="Consolas" w:eastAsia="Consolas" w:hAnsi="Consolas" w:cs="Consolas"/>
          <w:sz w:val="18"/>
          <w:szCs w:val="18"/>
        </w:rPr>
        <w:t>n+1)/n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masc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sz w:val="18"/>
          <w:szCs w:val="18"/>
        </w:rPr>
        <w:t>X_test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X_test</w:t>
      </w:r>
      <w:proofErr w:type="spellEnd"/>
      <w:r>
        <w:rPr>
          <w:rFonts w:ascii="Consolas" w:eastAsia="Consolas" w:hAnsi="Consolas" w:cs="Consolas"/>
          <w:sz w:val="18"/>
          <w:szCs w:val="18"/>
        </w:rPr>
        <w:t>['SEX</w:t>
      </w:r>
      <w:proofErr w:type="gramStart"/>
      <w:r>
        <w:rPr>
          <w:rFonts w:ascii="Consolas" w:eastAsia="Consolas" w:hAnsi="Consolas" w:cs="Consolas"/>
          <w:sz w:val="18"/>
          <w:szCs w:val="18"/>
        </w:rPr>
        <w:t>']=</w:t>
      </w:r>
      <w:proofErr w:type="gramEnd"/>
      <w:r>
        <w:rPr>
          <w:rFonts w:ascii="Consolas" w:eastAsia="Consolas" w:hAnsi="Consolas" w:cs="Consolas"/>
          <w:sz w:val="18"/>
          <w:szCs w:val="18"/>
        </w:rPr>
        <w:t>=1]; fem=</w:t>
      </w:r>
      <w:proofErr w:type="spellStart"/>
      <w:r>
        <w:rPr>
          <w:rFonts w:ascii="Consolas" w:eastAsia="Consolas" w:hAnsi="Consolas" w:cs="Consolas"/>
          <w:sz w:val="18"/>
          <w:szCs w:val="18"/>
        </w:rPr>
        <w:t>X_test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X_test</w:t>
      </w:r>
      <w:proofErr w:type="spellEnd"/>
      <w:r>
        <w:rPr>
          <w:rFonts w:ascii="Consolas" w:eastAsia="Consolas" w:hAnsi="Consolas" w:cs="Consolas"/>
          <w:sz w:val="18"/>
          <w:szCs w:val="18"/>
        </w:rPr>
        <w:t>['SEX</w:t>
      </w:r>
      <w:proofErr w:type="gramStart"/>
      <w:r>
        <w:rPr>
          <w:rFonts w:ascii="Consolas" w:eastAsia="Consolas" w:hAnsi="Consolas" w:cs="Consolas"/>
          <w:sz w:val="18"/>
          <w:szCs w:val="18"/>
        </w:rPr>
        <w:t>']=</w:t>
      </w:r>
      <w:proofErr w:type="gramEnd"/>
      <w:r>
        <w:rPr>
          <w:rFonts w:ascii="Consolas" w:eastAsia="Consolas" w:hAnsi="Consolas" w:cs="Consolas"/>
          <w:sz w:val="18"/>
          <w:szCs w:val="18"/>
        </w:rPr>
        <w:t>=2]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# logistic: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shap.LinearExplainer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m_</w:t>
      </w:r>
      <w:proofErr w:type="gramStart"/>
      <w:r>
        <w:rPr>
          <w:rFonts w:ascii="Consolas" w:eastAsia="Consolas" w:hAnsi="Consolas" w:cs="Consolas"/>
          <w:sz w:val="18"/>
          <w:szCs w:val="18"/>
        </w:rPr>
        <w:t>log,X</w:t>
      </w:r>
      <w:proofErr w:type="gramEnd"/>
      <w:r>
        <w:rPr>
          <w:rFonts w:ascii="Consolas" w:eastAsia="Consolas" w:hAnsi="Consolas" w:cs="Consolas"/>
          <w:sz w:val="18"/>
          <w:szCs w:val="18"/>
        </w:rPr>
        <w:t>_train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# boosting: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shap.TreeExplainer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m_boost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# per </w:t>
      </w:r>
      <w:proofErr w:type="spellStart"/>
      <w:r>
        <w:rPr>
          <w:rFonts w:ascii="Consolas" w:eastAsia="Consolas" w:hAnsi="Consolas" w:cs="Consolas"/>
          <w:sz w:val="18"/>
          <w:szCs w:val="18"/>
        </w:rPr>
        <w:t>variabila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k: </w:t>
      </w:r>
      <w:proofErr w:type="spellStart"/>
      <w:r>
        <w:rPr>
          <w:rFonts w:ascii="Consolas" w:eastAsia="Consolas" w:hAnsi="Consolas" w:cs="Consolas"/>
          <w:sz w:val="18"/>
          <w:szCs w:val="18"/>
        </w:rPr>
        <w:t>v_</w:t>
      </w:r>
      <w:proofErr w:type="gramStart"/>
      <w:r>
        <w:rPr>
          <w:rFonts w:ascii="Consolas" w:eastAsia="Consolas" w:hAnsi="Consolas" w:cs="Consolas"/>
          <w:sz w:val="18"/>
          <w:szCs w:val="18"/>
        </w:rPr>
        <w:t>m,v</w:t>
      </w:r>
      <w:proofErr w:type="gramEnd"/>
      <w:r>
        <w:rPr>
          <w:rFonts w:ascii="Consolas" w:eastAsia="Consolas" w:hAnsi="Consolas" w:cs="Consolas"/>
          <w:sz w:val="18"/>
          <w:szCs w:val="18"/>
        </w:rPr>
        <w:t>_f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F_k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sz w:val="18"/>
          <w:szCs w:val="18"/>
        </w:rPr>
        <w:t>gini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D,p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=ks_2samp(</w:t>
      </w:r>
      <w:proofErr w:type="spellStart"/>
      <w:r>
        <w:rPr>
          <w:rFonts w:ascii="Consolas" w:eastAsia="Consolas" w:hAnsi="Consolas" w:cs="Consolas"/>
          <w:sz w:val="18"/>
          <w:szCs w:val="18"/>
        </w:rPr>
        <w:t>sh_m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[:,</w:t>
      </w:r>
      <w:proofErr w:type="gramEnd"/>
      <w:r>
        <w:rPr>
          <w:rFonts w:ascii="Consolas" w:eastAsia="Consolas" w:hAnsi="Consolas" w:cs="Consolas"/>
          <w:sz w:val="18"/>
          <w:szCs w:val="18"/>
        </w:rPr>
        <w:t>k</w:t>
      </w:r>
      <w:proofErr w:type="gramStart"/>
      <w:r>
        <w:rPr>
          <w:rFonts w:ascii="Consolas" w:eastAsia="Consolas" w:hAnsi="Consolas" w:cs="Consolas"/>
          <w:sz w:val="18"/>
          <w:szCs w:val="18"/>
        </w:rPr>
        <w:t>],</w:t>
      </w:r>
      <w:proofErr w:type="spellStart"/>
      <w:r>
        <w:rPr>
          <w:rFonts w:ascii="Consolas" w:eastAsia="Consolas" w:hAnsi="Consolas" w:cs="Consolas"/>
          <w:sz w:val="18"/>
          <w:szCs w:val="18"/>
        </w:rPr>
        <w:t>sh</w:t>
      </w:r>
      <w:proofErr w:type="gramEnd"/>
      <w:r>
        <w:rPr>
          <w:rFonts w:ascii="Consolas" w:eastAsia="Consolas" w:hAnsi="Consolas" w:cs="Consolas"/>
          <w:sz w:val="18"/>
          <w:szCs w:val="18"/>
        </w:rPr>
        <w:t>_f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[:,</w:t>
      </w:r>
      <w:proofErr w:type="gramEnd"/>
      <w:r>
        <w:rPr>
          <w:rFonts w:ascii="Consolas" w:eastAsia="Consolas" w:hAnsi="Consolas" w:cs="Consolas"/>
          <w:sz w:val="18"/>
          <w:szCs w:val="18"/>
        </w:rPr>
        <w:t>k])</w:t>
      </w:r>
    </w:p>
    <w:p w14:paraId="0E118210" w14:textId="77777777" w:rsidR="00F928ED" w:rsidRDefault="00DD606C">
      <w:pPr>
        <w:spacing w:before="150" w:after="60"/>
      </w:pPr>
      <w:r>
        <w:rPr>
          <w:b/>
          <w:bCs/>
          <w:sz w:val="23"/>
          <w:szCs w:val="23"/>
        </w:rPr>
        <w:t>How to read it</w:t>
      </w:r>
    </w:p>
    <w:p w14:paraId="50B75250" w14:textId="77777777" w:rsidR="00F928ED" w:rsidRDefault="00DD606C">
      <w:pPr>
        <w:pStyle w:val="ListParagraph"/>
        <w:numPr>
          <w:ilvl w:val="0"/>
          <w:numId w:val="2"/>
        </w:numPr>
        <w:spacing w:after="55" w:line="272" w:lineRule="auto"/>
      </w:pPr>
      <w:proofErr w:type="spellStart"/>
      <w:r>
        <w:rPr>
          <w:b/>
          <w:bCs/>
        </w:rPr>
        <w:t>p_k</w:t>
      </w:r>
      <w:proofErr w:type="spellEnd"/>
      <w:r>
        <w:rPr>
          <w:b/>
          <w:bCs/>
        </w:rPr>
        <w:t xml:space="preserve"> &gt; 0,05 </w:t>
      </w:r>
      <w:r>
        <w:t>→ fair on variable k (no significant difference between genders).</w:t>
      </w:r>
    </w:p>
    <w:p w14:paraId="23DDB13D" w14:textId="77777777" w:rsidR="00F928ED" w:rsidRDefault="00DD606C">
      <w:pPr>
        <w:pStyle w:val="ListParagraph"/>
        <w:numPr>
          <w:ilvl w:val="0"/>
          <w:numId w:val="2"/>
        </w:numPr>
        <w:spacing w:after="55" w:line="272" w:lineRule="auto"/>
      </w:pPr>
      <w:proofErr w:type="spellStart"/>
      <w:r>
        <w:rPr>
          <w:b/>
          <w:bCs/>
        </w:rPr>
        <w:t>p_k</w:t>
      </w:r>
      <w:proofErr w:type="spellEnd"/>
      <w:r>
        <w:rPr>
          <w:b/>
          <w:bCs/>
        </w:rPr>
        <w:t xml:space="preserve"> &lt; 0,05 </w:t>
      </w:r>
      <w:r>
        <w:t xml:space="preserve">→ possible bias; </w:t>
      </w:r>
      <w:proofErr w:type="spellStart"/>
      <w:r>
        <w:t>F_k</w:t>
      </w:r>
      <w:proofErr w:type="spellEnd"/>
      <w:r>
        <w:t xml:space="preserve"> reports the magnitude of concentration.</w:t>
      </w:r>
    </w:p>
    <w:p w14:paraId="0AE53366" w14:textId="77777777" w:rsidR="00F928ED" w:rsidRDefault="00DD606C">
      <w:r>
        <w:br w:type="page"/>
      </w:r>
    </w:p>
    <w:p w14:paraId="15F1996A" w14:textId="77777777" w:rsidR="00F928ED" w:rsidRDefault="00DD606C">
      <w:pPr>
        <w:pStyle w:val="Heading1"/>
        <w:spacing w:before="300" w:after="150"/>
      </w:pPr>
      <w:r>
        <w:rPr>
          <w:b/>
          <w:bCs/>
          <w:color w:val="1F3864"/>
          <w:sz w:val="29"/>
          <w:szCs w:val="29"/>
        </w:rPr>
        <w:lastRenderedPageBreak/>
        <w:t>6. Governance indicator: Population Stability Index (PSI)</w:t>
      </w:r>
    </w:p>
    <w:p w14:paraId="70972450" w14:textId="77777777" w:rsidR="00F928ED" w:rsidRDefault="00DD606C">
      <w:pPr>
        <w:pStyle w:val="Heading2"/>
        <w:spacing w:before="240" w:after="90"/>
      </w:pPr>
      <w:r>
        <w:rPr>
          <w:b/>
          <w:bCs/>
          <w:color w:val="1F3864"/>
          <w:sz w:val="25"/>
          <w:szCs w:val="25"/>
        </w:rPr>
        <w:t>6.1 What PSI measures, step by step</w:t>
      </w:r>
    </w:p>
    <w:p w14:paraId="715902BA" w14:textId="77777777" w:rsidR="00F928ED" w:rsidRDefault="00DD606C">
      <w:pPr>
        <w:spacing w:after="110" w:line="276" w:lineRule="auto"/>
      </w:pPr>
      <w:r>
        <w:t>PSI measures how much the distribution of model scores drifts between two samples. Here we compare the TRAINING set (reference) with the TEST set. The idea, step by step:</w:t>
      </w:r>
    </w:p>
    <w:p w14:paraId="7ECA8889" w14:textId="77777777" w:rsidR="00F928ED" w:rsidRDefault="00DD606C">
      <w:pPr>
        <w:pStyle w:val="ListParagraph"/>
        <w:numPr>
          <w:ilvl w:val="0"/>
          <w:numId w:val="2"/>
        </w:numPr>
        <w:spacing w:after="55" w:line="272" w:lineRule="auto"/>
      </w:pPr>
      <w:r>
        <w:t>The model produces a score (default probability) for every observation.</w:t>
      </w:r>
    </w:p>
    <w:p w14:paraId="3AE4F06C" w14:textId="77777777" w:rsidR="00F928ED" w:rsidRDefault="00DD606C">
      <w:pPr>
        <w:pStyle w:val="ListParagraph"/>
        <w:numPr>
          <w:ilvl w:val="0"/>
          <w:numId w:val="2"/>
        </w:numPr>
        <w:spacing w:after="55" w:line="272" w:lineRule="auto"/>
      </w:pPr>
      <w:r>
        <w:t>We split the score range into bins (usually 10 deciles), defined on the training scores.</w:t>
      </w:r>
    </w:p>
    <w:p w14:paraId="7BE8346D" w14:textId="77777777" w:rsidR="00F928ED" w:rsidRDefault="00DD606C">
      <w:pPr>
        <w:pStyle w:val="ListParagraph"/>
        <w:numPr>
          <w:ilvl w:val="0"/>
          <w:numId w:val="2"/>
        </w:numPr>
        <w:spacing w:after="55" w:line="272" w:lineRule="auto"/>
      </w:pPr>
      <w:r>
        <w:t>We compare the proportion of scores in each bin, on training (</w:t>
      </w:r>
      <w:proofErr w:type="spellStart"/>
      <w:r>
        <w:t>E_i</w:t>
      </w:r>
      <w:proofErr w:type="spellEnd"/>
      <w:r>
        <w:t>) versus test (</w:t>
      </w:r>
      <w:proofErr w:type="spellStart"/>
      <w:r>
        <w:t>A_i</w:t>
      </w:r>
      <w:proofErr w:type="spellEnd"/>
      <w:r>
        <w:t>).</w:t>
      </w:r>
    </w:p>
    <w:p w14:paraId="16302798" w14:textId="77777777" w:rsidR="00F928ED" w:rsidRDefault="00DD606C">
      <w:pPr>
        <w:pStyle w:val="ListParagraph"/>
        <w:numPr>
          <w:ilvl w:val="0"/>
          <w:numId w:val="2"/>
        </w:numPr>
        <w:spacing w:after="55" w:line="272" w:lineRule="auto"/>
      </w:pPr>
      <w:r>
        <w:t>If the proportions are similar, the distribution is stable (low PSI); if they differ a lot, there is drift (high PSI).</w:t>
      </w:r>
    </w:p>
    <w:p w14:paraId="506BBE92" w14:textId="77777777" w:rsidR="00F928ED" w:rsidRDefault="00DD606C">
      <w:pPr>
        <w:pStyle w:val="Heading2"/>
        <w:spacing w:before="240" w:after="90"/>
      </w:pPr>
      <w:r>
        <w:rPr>
          <w:b/>
          <w:bCs/>
          <w:color w:val="1F3864"/>
          <w:sz w:val="25"/>
          <w:szCs w:val="25"/>
        </w:rPr>
        <w:t>6.2 PSI as a governance indicator</w:t>
      </w:r>
    </w:p>
    <w:p w14:paraId="507AC466" w14:textId="77777777" w:rsidR="00F928ED" w:rsidRDefault="00DD606C">
      <w:pPr>
        <w:spacing w:after="110" w:line="276" w:lineRule="auto"/>
      </w:pPr>
      <w:r>
        <w:t>In bank model-risk management practice, PSI is the standard model-monitoring metric: a significant drift triggers model revalidation and human oversight. PSI therefore acts as a measurable proxy for the Governance dimension (monitoring, oversight, accountability), which the SAFE framework does not cover directly. In this way, PSI extends SAFE with a fifth, governance-oriented facet.</w:t>
      </w:r>
    </w:p>
    <w:p w14:paraId="10CD6356" w14:textId="77777777" w:rsidR="00F928ED" w:rsidRDefault="00DD606C">
      <w:pPr>
        <w:spacing w:after="110" w:line="276" w:lineRule="auto"/>
      </w:pPr>
      <w:r>
        <w:rPr>
          <w:b/>
          <w:bCs/>
        </w:rPr>
        <w:t xml:space="preserve">Honesty note (to include in the paper): </w:t>
      </w:r>
      <w:r>
        <w:t>governance is largely procedural; PSI measures one facet (stability/monitoring), not the whole of governance. State this explicitly as a proxy, not a complete measure of governance.</w:t>
      </w:r>
    </w:p>
    <w:p w14:paraId="32688B65" w14:textId="77777777" w:rsidR="00F928ED" w:rsidRDefault="00DD606C">
      <w:pPr>
        <w:pStyle w:val="Heading2"/>
        <w:spacing w:before="240" w:after="90"/>
      </w:pPr>
      <w:r>
        <w:rPr>
          <w:b/>
          <w:bCs/>
          <w:color w:val="1F3864"/>
          <w:sz w:val="25"/>
          <w:szCs w:val="25"/>
        </w:rPr>
        <w:t>6.3 The statistical formula</w:t>
      </w:r>
    </w:p>
    <w:p w14:paraId="6FB88186" w14:textId="77777777" w:rsidR="00F928ED" w:rsidRDefault="00DD606C">
      <w:pPr>
        <w:pBdr>
          <w:left w:val="single" w:sz="18" w:space="0" w:color="9DB3D6"/>
        </w:pBdr>
        <w:shd w:val="clear" w:color="auto" w:fill="EEF2F8"/>
        <w:spacing w:before="60" w:after="120"/>
      </w:pPr>
      <w:r>
        <w:rPr>
          <w:rFonts w:ascii="Consolas" w:eastAsia="Consolas" w:hAnsi="Consolas" w:cs="Consolas"/>
          <w:sz w:val="19"/>
          <w:szCs w:val="19"/>
        </w:rPr>
        <w:t xml:space="preserve">PSI = SUM over bins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of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( </w:t>
      </w:r>
      <w:proofErr w:type="spellStart"/>
      <w:r>
        <w:rPr>
          <w:rFonts w:ascii="Consolas" w:eastAsia="Consolas" w:hAnsi="Consolas" w:cs="Consolas"/>
          <w:sz w:val="19"/>
          <w:szCs w:val="19"/>
        </w:rPr>
        <w:t>A</w:t>
      </w:r>
      <w:proofErr w:type="gramEnd"/>
      <w:r>
        <w:rPr>
          <w:rFonts w:ascii="Consolas" w:eastAsia="Consolas" w:hAnsi="Consolas" w:cs="Consolas"/>
          <w:sz w:val="19"/>
          <w:szCs w:val="19"/>
        </w:rPr>
        <w:t>_i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 </w:t>
      </w:r>
      <w:proofErr w:type="spellStart"/>
      <w:r>
        <w:rPr>
          <w:rFonts w:ascii="Consolas" w:eastAsia="Consolas" w:hAnsi="Consolas" w:cs="Consolas"/>
          <w:sz w:val="19"/>
          <w:szCs w:val="19"/>
        </w:rPr>
        <w:t>E_</w:t>
      </w:r>
      <w:proofErr w:type="gram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)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*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ln( </w:t>
      </w:r>
      <w:proofErr w:type="spellStart"/>
      <w:r>
        <w:rPr>
          <w:rFonts w:ascii="Consolas" w:eastAsia="Consolas" w:hAnsi="Consolas" w:cs="Consolas"/>
          <w:sz w:val="19"/>
          <w:szCs w:val="19"/>
        </w:rPr>
        <w:t>A</w:t>
      </w:r>
      <w:proofErr w:type="gramEnd"/>
      <w:r>
        <w:rPr>
          <w:rFonts w:ascii="Consolas" w:eastAsia="Consolas" w:hAnsi="Consolas" w:cs="Consolas"/>
          <w:sz w:val="19"/>
          <w:szCs w:val="19"/>
        </w:rPr>
        <w:t>_i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 </w:t>
      </w:r>
      <w:proofErr w:type="spellStart"/>
      <w:r>
        <w:rPr>
          <w:rFonts w:ascii="Consolas" w:eastAsia="Consolas" w:hAnsi="Consolas" w:cs="Consolas"/>
          <w:sz w:val="19"/>
          <w:szCs w:val="19"/>
        </w:rPr>
        <w:t>E_</w:t>
      </w:r>
      <w:proofErr w:type="gram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)</w:t>
      </w:r>
      <w:proofErr w:type="gramEnd"/>
      <w:r>
        <w:br/>
      </w:r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E_i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proportion of TRAINING (expected) scores in bin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A_i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proportion of TEST (actual) scores in bin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br/>
      </w:r>
      <w:r>
        <w:br/>
      </w:r>
      <w:r>
        <w:rPr>
          <w:rFonts w:ascii="Consolas" w:eastAsia="Consolas" w:hAnsi="Consolas" w:cs="Consolas"/>
          <w:sz w:val="19"/>
          <w:szCs w:val="19"/>
        </w:rPr>
        <w:t>Bins are defined from the TRAINING scores (10 deciles).</w:t>
      </w:r>
      <w:r>
        <w:br/>
      </w:r>
      <w:r>
        <w:rPr>
          <w:rFonts w:ascii="Consolas" w:eastAsia="Consolas" w:hAnsi="Consolas" w:cs="Consolas"/>
          <w:sz w:val="19"/>
          <w:szCs w:val="19"/>
        </w:rPr>
        <w:t>Use the SAME bin edges for both distributions.</w:t>
      </w:r>
    </w:p>
    <w:p w14:paraId="144DD7BC" w14:textId="77777777" w:rsidR="00F928ED" w:rsidRDefault="00DD606C">
      <w:pPr>
        <w:pStyle w:val="Heading2"/>
        <w:spacing w:before="240" w:after="90"/>
      </w:pPr>
      <w:r>
        <w:rPr>
          <w:b/>
          <w:bCs/>
          <w:color w:val="1F3864"/>
          <w:sz w:val="25"/>
          <w:szCs w:val="25"/>
        </w:rPr>
        <w:t>6.4 The process, step by step</w:t>
      </w:r>
    </w:p>
    <w:p w14:paraId="095A0A10" w14:textId="77777777" w:rsidR="00F928ED" w:rsidRDefault="00DD606C">
      <w:pPr>
        <w:pStyle w:val="ListParagraph"/>
        <w:numPr>
          <w:ilvl w:val="0"/>
          <w:numId w:val="4"/>
        </w:numPr>
        <w:spacing w:after="90" w:line="276" w:lineRule="auto"/>
      </w:pPr>
      <w:r>
        <w:t>Train each model (already done for SAFE).</w:t>
      </w:r>
    </w:p>
    <w:p w14:paraId="5E40B538" w14:textId="77777777" w:rsidR="00F928ED" w:rsidRDefault="00DD606C">
      <w:pPr>
        <w:pStyle w:val="ListParagraph"/>
        <w:numPr>
          <w:ilvl w:val="0"/>
          <w:numId w:val="4"/>
        </w:numPr>
        <w:spacing w:after="90" w:line="276" w:lineRule="auto"/>
      </w:pPr>
      <w:r>
        <w:t>Generate the score (default probability) for TRAINING and for TEST.</w:t>
      </w:r>
    </w:p>
    <w:p w14:paraId="73750207" w14:textId="77777777" w:rsidR="00F928ED" w:rsidRDefault="00DD606C">
      <w:pPr>
        <w:pStyle w:val="ListParagraph"/>
        <w:numPr>
          <w:ilvl w:val="0"/>
          <w:numId w:val="4"/>
        </w:numPr>
        <w:spacing w:after="90" w:line="276" w:lineRule="auto"/>
      </w:pPr>
      <w:r>
        <w:t xml:space="preserve">Define the bins from the training scores (10 deciles). Do NOT re-bin on </w:t>
      </w:r>
      <w:proofErr w:type="gramStart"/>
      <w:r>
        <w:t>test</w:t>
      </w:r>
      <w:proofErr w:type="gramEnd"/>
      <w:r>
        <w:t>.</w:t>
      </w:r>
    </w:p>
    <w:p w14:paraId="6ADBBAD4" w14:textId="77777777" w:rsidR="00F928ED" w:rsidRDefault="00DD606C">
      <w:pPr>
        <w:pStyle w:val="ListParagraph"/>
        <w:numPr>
          <w:ilvl w:val="0"/>
          <w:numId w:val="4"/>
        </w:numPr>
        <w:spacing w:after="90" w:line="276" w:lineRule="auto"/>
      </w:pPr>
      <w:r>
        <w:t xml:space="preserve">Compute the proportions </w:t>
      </w:r>
      <w:proofErr w:type="spellStart"/>
      <w:r>
        <w:t>E_i</w:t>
      </w:r>
      <w:proofErr w:type="spellEnd"/>
      <w:r>
        <w:t xml:space="preserve"> and </w:t>
      </w:r>
      <w:proofErr w:type="spellStart"/>
      <w:r>
        <w:t>A_i</w:t>
      </w:r>
      <w:proofErr w:type="spellEnd"/>
      <w:r>
        <w:t xml:space="preserve"> for each bin.</w:t>
      </w:r>
    </w:p>
    <w:p w14:paraId="0A9B53A0" w14:textId="77777777" w:rsidR="00F928ED" w:rsidRDefault="00DD606C">
      <w:pPr>
        <w:pStyle w:val="ListParagraph"/>
        <w:numPr>
          <w:ilvl w:val="0"/>
          <w:numId w:val="4"/>
        </w:numPr>
        <w:spacing w:after="90" w:line="276" w:lineRule="auto"/>
      </w:pPr>
      <w:r>
        <w:t>Apply the formula per bin and sum.</w:t>
      </w:r>
    </w:p>
    <w:p w14:paraId="03E3D74D" w14:textId="77777777" w:rsidR="00F928ED" w:rsidRDefault="00DD606C">
      <w:pPr>
        <w:pStyle w:val="ListParagraph"/>
        <w:numPr>
          <w:ilvl w:val="0"/>
          <w:numId w:val="4"/>
        </w:numPr>
        <w:spacing w:after="90" w:line="276" w:lineRule="auto"/>
      </w:pPr>
      <w:r>
        <w:t>Read against the thresholds; report one PSI per model (and, optionally, PSI per bin).</w:t>
      </w:r>
    </w:p>
    <w:p w14:paraId="56C764F6" w14:textId="77777777" w:rsidR="00F928ED" w:rsidRDefault="00DD606C">
      <w:pPr>
        <w:spacing w:after="110" w:line="276" w:lineRule="auto"/>
      </w:pPr>
      <w:r>
        <w:rPr>
          <w:i/>
          <w:iCs/>
          <w:sz w:val="20"/>
          <w:szCs w:val="20"/>
        </w:rPr>
        <w:t>Technical caution: a bin may have 0 observations in test, making ln(</w:t>
      </w:r>
      <w:proofErr w:type="spellStart"/>
      <w:r>
        <w:rPr>
          <w:i/>
          <w:iCs/>
          <w:sz w:val="20"/>
          <w:szCs w:val="20"/>
        </w:rPr>
        <w:t>A_i</w:t>
      </w:r>
      <w:proofErr w:type="spellEnd"/>
      <w:r>
        <w:rPr>
          <w:i/>
          <w:iCs/>
          <w:sz w:val="20"/>
          <w:szCs w:val="20"/>
        </w:rPr>
        <w:t>/</w:t>
      </w:r>
      <w:proofErr w:type="spellStart"/>
      <w:r>
        <w:rPr>
          <w:i/>
          <w:iCs/>
          <w:sz w:val="20"/>
          <w:szCs w:val="20"/>
        </w:rPr>
        <w:t>E_i</w:t>
      </w:r>
      <w:proofErr w:type="spellEnd"/>
      <w:r>
        <w:rPr>
          <w:i/>
          <w:iCs/>
          <w:sz w:val="20"/>
          <w:szCs w:val="20"/>
        </w:rPr>
        <w:t>) blow up; add a small floor (eps = 0.0001) to the proportions before the log.</w:t>
      </w:r>
    </w:p>
    <w:p w14:paraId="3A790FDA" w14:textId="77777777" w:rsidR="00F928ED" w:rsidRDefault="00DD606C">
      <w:pPr>
        <w:pStyle w:val="Heading2"/>
        <w:spacing w:before="240" w:after="90"/>
      </w:pPr>
      <w:r>
        <w:rPr>
          <w:b/>
          <w:bCs/>
          <w:color w:val="1F3864"/>
          <w:sz w:val="25"/>
          <w:szCs w:val="25"/>
        </w:rPr>
        <w:t>6.5 Python code</w:t>
      </w:r>
    </w:p>
    <w:p w14:paraId="5161F9E8" w14:textId="77777777" w:rsidR="00F928ED" w:rsidRDefault="00DD606C">
      <w:pPr>
        <w:pBdr>
          <w:left w:val="single" w:sz="18" w:space="0" w:color="BBBBBB"/>
        </w:pBdr>
        <w:shd w:val="clear" w:color="auto" w:fill="F4F4F4"/>
        <w:spacing w:before="60" w:after="120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np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population_stability_index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(expected, actual, </w:t>
      </w:r>
      <w:proofErr w:type="spellStart"/>
      <w:r>
        <w:rPr>
          <w:rFonts w:ascii="Consolas" w:eastAsia="Consolas" w:hAnsi="Consolas" w:cs="Consolas"/>
          <w:sz w:val="18"/>
          <w:szCs w:val="18"/>
        </w:rPr>
        <w:t>n_bins</w:t>
      </w:r>
      <w:proofErr w:type="spellEnd"/>
      <w:r>
        <w:rPr>
          <w:rFonts w:ascii="Consolas" w:eastAsia="Consolas" w:hAnsi="Consolas" w:cs="Consolas"/>
          <w:sz w:val="18"/>
          <w:szCs w:val="18"/>
        </w:rPr>
        <w:t>=10):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# bin edges from the reference (training) scores, by decile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q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np.linspace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(0, 1, </w:t>
      </w:r>
      <w:proofErr w:type="spellStart"/>
      <w:r>
        <w:rPr>
          <w:rFonts w:ascii="Consolas" w:eastAsia="Consolas" w:hAnsi="Consolas" w:cs="Consolas"/>
          <w:sz w:val="18"/>
          <w:szCs w:val="18"/>
        </w:rPr>
        <w:t>n_bins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+ 1)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edges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np.quantile</w:t>
      </w:r>
      <w:proofErr w:type="spellEnd"/>
      <w:r>
        <w:rPr>
          <w:rFonts w:ascii="Consolas" w:eastAsia="Consolas" w:hAnsi="Consolas" w:cs="Consolas"/>
          <w:sz w:val="18"/>
          <w:szCs w:val="18"/>
        </w:rPr>
        <w:t>(expected, q)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edges[0], edges[-1] = -np.inf, np.inf   # cover the tails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exp_c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_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np.histogram</w:t>
      </w:r>
      <w:proofErr w:type="spellEnd"/>
      <w:r>
        <w:rPr>
          <w:rFonts w:ascii="Consolas" w:eastAsia="Consolas" w:hAnsi="Consolas" w:cs="Consolas"/>
          <w:sz w:val="18"/>
          <w:szCs w:val="18"/>
        </w:rPr>
        <w:t>(expected, bins=edges)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act_c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_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np.histogram</w:t>
      </w:r>
      <w:proofErr w:type="spellEnd"/>
      <w:r>
        <w:rPr>
          <w:rFonts w:ascii="Consolas" w:eastAsia="Consolas" w:hAnsi="Consolas" w:cs="Consolas"/>
          <w:sz w:val="18"/>
          <w:szCs w:val="18"/>
        </w:rPr>
        <w:t>(actual,   bins=edges)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exp_p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exp_c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(expected)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act_p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act_c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(actual)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eps = 1e-4                              # avoid log/division by 0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exp_p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np.clip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exp_p</w:t>
      </w:r>
      <w:proofErr w:type="spellEnd"/>
      <w:r>
        <w:rPr>
          <w:rFonts w:ascii="Consolas" w:eastAsia="Consolas" w:hAnsi="Consolas" w:cs="Consolas"/>
          <w:sz w:val="18"/>
          <w:szCs w:val="18"/>
        </w:rPr>
        <w:t>, eps, None)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act_p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np.clip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act_p</w:t>
      </w:r>
      <w:proofErr w:type="spellEnd"/>
      <w:r>
        <w:rPr>
          <w:rFonts w:ascii="Consolas" w:eastAsia="Consolas" w:hAnsi="Consolas" w:cs="Consolas"/>
          <w:sz w:val="18"/>
          <w:szCs w:val="18"/>
        </w:rPr>
        <w:t>, eps, None)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return float(((</w:t>
      </w:r>
      <w:proofErr w:type="spellStart"/>
      <w:r>
        <w:rPr>
          <w:rFonts w:ascii="Consolas" w:eastAsia="Consolas" w:hAnsi="Consolas" w:cs="Consolas"/>
          <w:sz w:val="18"/>
          <w:szCs w:val="18"/>
        </w:rPr>
        <w:t>act_p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exp_p</w:t>
      </w:r>
      <w:proofErr w:type="spellEnd"/>
      <w:r>
        <w:rPr>
          <w:rFonts w:ascii="Consolas" w:eastAsia="Consolas" w:hAnsi="Consolas" w:cs="Consolas"/>
          <w:sz w:val="18"/>
          <w:szCs w:val="18"/>
        </w:rPr>
        <w:t>) * np.log(</w:t>
      </w:r>
      <w:proofErr w:type="spellStart"/>
      <w:r>
        <w:rPr>
          <w:rFonts w:ascii="Consolas" w:eastAsia="Consolas" w:hAnsi="Consolas" w:cs="Consolas"/>
          <w:sz w:val="18"/>
          <w:szCs w:val="18"/>
        </w:rPr>
        <w:t>act_p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exp_p</w:t>
      </w:r>
      <w:proofErr w:type="spellEnd"/>
      <w:r>
        <w:rPr>
          <w:rFonts w:ascii="Consolas" w:eastAsia="Consolas" w:hAnsi="Consolas" w:cs="Consolas"/>
          <w:sz w:val="18"/>
          <w:szCs w:val="18"/>
        </w:rPr>
        <w:t>)).sum())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># scores = default probability (class 1)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tr_log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m_log.predict_proba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X_train</w:t>
      </w:r>
      <w:proofErr w:type="spellEnd"/>
      <w:r>
        <w:rPr>
          <w:rFonts w:ascii="Consolas" w:eastAsia="Consolas" w:hAnsi="Consolas" w:cs="Consolas"/>
          <w:sz w:val="18"/>
          <w:szCs w:val="18"/>
        </w:rPr>
        <w:t>)[:, 1]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te_log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m_log.predict_proba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X_test</w:t>
      </w:r>
      <w:proofErr w:type="spellEnd"/>
      <w:r>
        <w:rPr>
          <w:rFonts w:ascii="Consolas" w:eastAsia="Consolas" w:hAnsi="Consolas" w:cs="Consolas"/>
          <w:sz w:val="18"/>
          <w:szCs w:val="18"/>
        </w:rPr>
        <w:t>)[:, 1]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tr_bst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m_boost.predict_proba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X_train</w:t>
      </w:r>
      <w:proofErr w:type="spellEnd"/>
      <w:r>
        <w:rPr>
          <w:rFonts w:ascii="Consolas" w:eastAsia="Consolas" w:hAnsi="Consolas" w:cs="Consolas"/>
          <w:sz w:val="18"/>
          <w:szCs w:val="18"/>
        </w:rPr>
        <w:t>)[:, 1]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te_bst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m_boost.predict_proba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X_test</w:t>
      </w:r>
      <w:proofErr w:type="spellEnd"/>
      <w:r>
        <w:rPr>
          <w:rFonts w:ascii="Consolas" w:eastAsia="Consolas" w:hAnsi="Consolas" w:cs="Consolas"/>
          <w:sz w:val="18"/>
          <w:szCs w:val="18"/>
        </w:rPr>
        <w:t>)[:, 1]</w:t>
      </w:r>
      <w:r>
        <w:br/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psi_log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population_stability_index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tr_log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te_log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psi_bst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population_stability_index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tr_bst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te_bst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f'PSI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logistic regression: {psi_log:.4f}')</w:t>
      </w:r>
      <w:r>
        <w:br/>
      </w:r>
      <w:r>
        <w:rPr>
          <w:rFonts w:ascii="Consolas" w:eastAsia="Consolas" w:hAnsi="Consolas" w:cs="Consolas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f'PSI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gradient boosting:  {psi_bst:.4f}')</w:t>
      </w:r>
    </w:p>
    <w:p w14:paraId="36BD1FB6" w14:textId="77777777" w:rsidR="00F928ED" w:rsidRDefault="00DD606C">
      <w:pPr>
        <w:pStyle w:val="Heading2"/>
        <w:spacing w:before="240" w:after="90"/>
      </w:pPr>
      <w:r>
        <w:rPr>
          <w:b/>
          <w:bCs/>
          <w:color w:val="1F3864"/>
          <w:sz w:val="25"/>
          <w:szCs w:val="25"/>
        </w:rPr>
        <w:t>6.6 Interpretation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0"/>
        <w:gridCol w:w="1350"/>
        <w:gridCol w:w="4960"/>
      </w:tblGrid>
      <w:tr w:rsidR="00F928ED" w14:paraId="184FBA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5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764836" w14:textId="77777777" w:rsidR="00F928ED" w:rsidRDefault="00DD606C">
            <w:r>
              <w:rPr>
                <w:b/>
                <w:bCs/>
                <w:color w:val="FFFFFF"/>
                <w:sz w:val="19"/>
                <w:szCs w:val="19"/>
              </w:rPr>
              <w:t>PSI value</w:t>
            </w:r>
          </w:p>
        </w:tc>
        <w:tc>
          <w:tcPr>
            <w:tcW w:w="135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CF0D9" w14:textId="77777777" w:rsidR="00F928ED" w:rsidRDefault="00F928ED"/>
        </w:tc>
        <w:tc>
          <w:tcPr>
            <w:tcW w:w="496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707544" w14:textId="77777777" w:rsidR="00F928ED" w:rsidRDefault="00DD606C">
            <w:r>
              <w:rPr>
                <w:b/>
                <w:bCs/>
                <w:color w:val="FFFFFF"/>
                <w:sz w:val="19"/>
                <w:szCs w:val="19"/>
              </w:rPr>
              <w:t>Meaning (governance)</w:t>
            </w:r>
          </w:p>
        </w:tc>
      </w:tr>
      <w:tr w:rsidR="00F928ED" w14:paraId="4A201128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F5510" w14:textId="77777777" w:rsidR="00F928ED" w:rsidRDefault="00DD606C">
            <w:r>
              <w:rPr>
                <w:sz w:val="19"/>
                <w:szCs w:val="19"/>
              </w:rPr>
              <w:t>PSI &lt; 0,10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8F1019" w14:textId="77777777" w:rsidR="00F928ED" w:rsidRDefault="00DD606C">
            <w:r>
              <w:rPr>
                <w:sz w:val="19"/>
                <w:szCs w:val="19"/>
              </w:rPr>
              <w:t>stable</w:t>
            </w:r>
          </w:p>
        </w:tc>
        <w:tc>
          <w:tcPr>
            <w:tcW w:w="49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6934EB" w14:textId="77777777" w:rsidR="00F928ED" w:rsidRDefault="00DD606C">
            <w:proofErr w:type="spellStart"/>
            <w:r>
              <w:rPr>
                <w:sz w:val="19"/>
                <w:szCs w:val="19"/>
              </w:rPr>
              <w:t>Fără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schimbare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significantă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distribuție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stableă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F928ED" w14:paraId="7A2E066A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F1A0D" w14:textId="77777777" w:rsidR="00F928ED" w:rsidRDefault="00DD606C">
            <w:r>
              <w:rPr>
                <w:sz w:val="19"/>
                <w:szCs w:val="19"/>
              </w:rPr>
              <w:t>0,10 ≤ PSI &lt; 0,25</w:t>
            </w:r>
          </w:p>
        </w:tc>
        <w:tc>
          <w:tcPr>
            <w:tcW w:w="135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73B7D" w14:textId="77777777" w:rsidR="00F928ED" w:rsidRDefault="00DD606C">
            <w:r>
              <w:rPr>
                <w:sz w:val="19"/>
                <w:szCs w:val="19"/>
              </w:rPr>
              <w:t>moderate</w:t>
            </w:r>
          </w:p>
        </w:tc>
        <w:tc>
          <w:tcPr>
            <w:tcW w:w="496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12114A" w14:textId="77777777" w:rsidR="00F928ED" w:rsidRDefault="00DD606C">
            <w:proofErr w:type="spellStart"/>
            <w:r>
              <w:rPr>
                <w:sz w:val="19"/>
                <w:szCs w:val="19"/>
              </w:rPr>
              <w:t>Schimbare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moderateă</w:t>
            </w:r>
            <w:proofErr w:type="spellEnd"/>
            <w:r>
              <w:rPr>
                <w:sz w:val="19"/>
                <w:szCs w:val="19"/>
              </w:rPr>
              <w:t xml:space="preserve">; de </w:t>
            </w:r>
            <w:proofErr w:type="spellStart"/>
            <w:r>
              <w:rPr>
                <w:sz w:val="19"/>
                <w:szCs w:val="19"/>
              </w:rPr>
              <w:t>monitorizat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F928ED" w14:paraId="3A70C7DE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91C19" w14:textId="77777777" w:rsidR="00F928ED" w:rsidRDefault="00DD606C">
            <w:r>
              <w:rPr>
                <w:sz w:val="19"/>
                <w:szCs w:val="19"/>
              </w:rPr>
              <w:t>PSI ≥ 0,25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77D435" w14:textId="77777777" w:rsidR="00F928ED" w:rsidRDefault="00DD606C">
            <w:r>
              <w:rPr>
                <w:sz w:val="19"/>
                <w:szCs w:val="19"/>
              </w:rPr>
              <w:t>significant</w:t>
            </w:r>
          </w:p>
        </w:tc>
        <w:tc>
          <w:tcPr>
            <w:tcW w:w="49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4C906" w14:textId="77777777" w:rsidR="00F928ED" w:rsidRDefault="00DD606C">
            <w:r>
              <w:rPr>
                <w:sz w:val="19"/>
                <w:szCs w:val="19"/>
              </w:rPr>
              <w:t xml:space="preserve">Drift significant; </w:t>
            </w:r>
            <w:proofErr w:type="spellStart"/>
            <w:r>
              <w:rPr>
                <w:sz w:val="19"/>
                <w:szCs w:val="19"/>
              </w:rPr>
              <w:t>necesită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revizuire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guvernanță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13B05D94" w14:textId="77777777" w:rsidR="00F928ED" w:rsidRDefault="00F928ED">
      <w:pPr>
        <w:spacing w:after="50"/>
      </w:pPr>
    </w:p>
    <w:p w14:paraId="7002A6A4" w14:textId="77777777" w:rsidR="00F928ED" w:rsidRDefault="00DD606C">
      <w:pPr>
        <w:spacing w:after="110" w:line="276" w:lineRule="auto"/>
      </w:pPr>
      <w:proofErr w:type="spellStart"/>
      <w:r>
        <w:t>Pentru</w:t>
      </w:r>
      <w:proofErr w:type="spellEnd"/>
      <w:r>
        <w:t xml:space="preserve"> un split train/test </w:t>
      </w:r>
      <w:proofErr w:type="spellStart"/>
      <w:r>
        <w:t>dintr</w:t>
      </w:r>
      <w:proofErr w:type="spellEnd"/>
      <w:r>
        <w:t>-</w:t>
      </w:r>
      <w:proofErr w:type="spellStart"/>
      <w:r>
        <w:t>un</w:t>
      </w:r>
      <w:proofErr w:type="spellEnd"/>
      <w:r>
        <w:t xml:space="preserve"> set </w:t>
      </w:r>
      <w:proofErr w:type="spellStart"/>
      <w:r>
        <w:t>curat</w:t>
      </w:r>
      <w:proofErr w:type="spellEnd"/>
      <w:r>
        <w:t xml:space="preserve">,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așteptate</w:t>
      </w:r>
      <w:proofErr w:type="spellEnd"/>
      <w:r>
        <w:t xml:space="preserve"> sunt </w:t>
      </w:r>
      <w:proofErr w:type="spellStart"/>
      <w:r>
        <w:t>mici</w:t>
      </w:r>
      <w:proofErr w:type="spellEnd"/>
      <w:r>
        <w:t xml:space="preserve"> (</w:t>
      </w:r>
      <w:proofErr w:type="gramStart"/>
      <w:r>
        <w:t>sub 0,10</w:t>
      </w:r>
      <w:proofErr w:type="gramEnd"/>
      <w:r>
        <w:t xml:space="preserve">),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antrenarea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testul</w:t>
      </w:r>
      <w:proofErr w:type="spellEnd"/>
      <w:r>
        <w:t xml:space="preserve"> </w:t>
      </w:r>
      <w:proofErr w:type="spellStart"/>
      <w:r>
        <w:t>provin</w:t>
      </w:r>
      <w:proofErr w:type="spellEnd"/>
      <w:r>
        <w:t xml:space="preserve"> din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populație</w:t>
      </w:r>
      <w:proofErr w:type="spellEnd"/>
      <w:r>
        <w:t xml:space="preserve">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e </w:t>
      </w:r>
      <w:proofErr w:type="spellStart"/>
      <w:r>
        <w:t>așteptat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tot </w:t>
      </w:r>
      <w:proofErr w:type="spellStart"/>
      <w:r>
        <w:t>merită</w:t>
      </w:r>
      <w:proofErr w:type="spellEnd"/>
      <w:r>
        <w:t xml:space="preserve"> </w:t>
      </w:r>
      <w:proofErr w:type="spellStart"/>
      <w:r>
        <w:t>raportat</w:t>
      </w:r>
      <w:proofErr w:type="spellEnd"/>
      <w:r>
        <w:t xml:space="preserve">: </w:t>
      </w:r>
      <w:proofErr w:type="spellStart"/>
      <w:r>
        <w:t>stableește</w:t>
      </w:r>
      <w:proofErr w:type="spellEnd"/>
      <w:r>
        <w:t xml:space="preserve"> </w:t>
      </w:r>
      <w:proofErr w:type="spellStart"/>
      <w:r>
        <w:t>comportamentul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al </w:t>
      </w:r>
      <w:proofErr w:type="spellStart"/>
      <w:r>
        <w:t>indicatorului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arată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modelele</w:t>
      </w:r>
      <w:proofErr w:type="spellEnd"/>
      <w:r>
        <w:t xml:space="preserve"> sunt </w:t>
      </w:r>
      <w:proofErr w:type="spellStart"/>
      <w:r>
        <w:t>stablee</w:t>
      </w:r>
      <w:proofErr w:type="spellEnd"/>
      <w:r>
        <w:t xml:space="preserve"> intern.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raporta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PSI pe </w:t>
      </w:r>
      <w:proofErr w:type="spellStart"/>
      <w:r>
        <w:t>fiecare</w:t>
      </w:r>
      <w:proofErr w:type="spellEnd"/>
      <w:r>
        <w:t xml:space="preserve"> bin,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arăta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se </w:t>
      </w:r>
      <w:proofErr w:type="spellStart"/>
      <w:r>
        <w:t>concentrează</w:t>
      </w:r>
      <w:proofErr w:type="spellEnd"/>
      <w:r>
        <w:t xml:space="preserve"> </w:t>
      </w:r>
      <w:proofErr w:type="spellStart"/>
      <w:r>
        <w:t>driftul</w:t>
      </w:r>
      <w:proofErr w:type="spellEnd"/>
      <w:r>
        <w:t>.</w:t>
      </w:r>
    </w:p>
    <w:p w14:paraId="30BFE467" w14:textId="77777777" w:rsidR="00F928ED" w:rsidRDefault="00DD606C">
      <w:pPr>
        <w:pStyle w:val="Heading2"/>
        <w:spacing w:before="240" w:after="90"/>
      </w:pPr>
      <w:r>
        <w:rPr>
          <w:b/>
          <w:bCs/>
          <w:color w:val="1F3864"/>
          <w:sz w:val="25"/>
          <w:szCs w:val="25"/>
        </w:rPr>
        <w:t>6.7 Proof of mechanism vs. real application</w:t>
      </w:r>
    </w:p>
    <w:p w14:paraId="4CAA22F3" w14:textId="77777777" w:rsidR="00F928ED" w:rsidRDefault="00DD606C">
      <w:pPr>
        <w:spacing w:after="110" w:line="276" w:lineRule="auto"/>
      </w:pPr>
      <w:r>
        <w:t xml:space="preserve">On the Taiwan data, PSI (train-vs-test) is a proof of mechanism: it shows the indicator works and integrates with the SAFE analysis, but it is NOT calendar-time drift. Real monitoring over periods requires longitudinal data (multiple periods). The </w:t>
      </w:r>
      <w:proofErr w:type="spellStart"/>
      <w:r>
        <w:t>Lendox</w:t>
      </w:r>
      <w:proofErr w:type="spellEnd"/>
      <w:r>
        <w:t xml:space="preserve"> dataset — which contains </w:t>
      </w:r>
      <w:proofErr w:type="spellStart"/>
      <w:r>
        <w:t>observation_date</w:t>
      </w:r>
      <w:proofErr w:type="spellEnd"/>
      <w:r>
        <w:t xml:space="preserve"> and </w:t>
      </w:r>
      <w:proofErr w:type="spellStart"/>
      <w:r>
        <w:t>outcome_date</w:t>
      </w:r>
      <w:proofErr w:type="spellEnd"/>
      <w:r>
        <w:t xml:space="preserve"> — is the one that enables PSI as real-time governance monitoring. State this explicitly in the paper.</w:t>
      </w:r>
    </w:p>
    <w:p w14:paraId="360BB4D2" w14:textId="77777777" w:rsidR="00F928ED" w:rsidRDefault="00DD606C">
      <w:pPr>
        <w:pStyle w:val="Heading1"/>
        <w:spacing w:before="300" w:after="150"/>
      </w:pPr>
      <w:r>
        <w:rPr>
          <w:b/>
          <w:bCs/>
          <w:color w:val="1F3864"/>
          <w:sz w:val="29"/>
          <w:szCs w:val="29"/>
        </w:rPr>
        <w:t>7. What I receive at the end</w:t>
      </w:r>
    </w:p>
    <w:p w14:paraId="7A24AF62" w14:textId="77777777" w:rsidR="00F928ED" w:rsidRDefault="00DD606C">
      <w:pPr>
        <w:pStyle w:val="ListParagraph"/>
        <w:numPr>
          <w:ilvl w:val="0"/>
          <w:numId w:val="2"/>
        </w:numPr>
        <w:spacing w:after="55" w:line="272" w:lineRule="auto"/>
      </w:pPr>
      <w:r>
        <w:t>The SAFE table: RGA, RGF, RGE, RGR for the two models.</w:t>
      </w:r>
    </w:p>
    <w:p w14:paraId="6C692D4C" w14:textId="77777777" w:rsidR="00F928ED" w:rsidRDefault="00DD606C">
      <w:pPr>
        <w:pStyle w:val="ListParagraph"/>
        <w:numPr>
          <w:ilvl w:val="0"/>
          <w:numId w:val="2"/>
        </w:numPr>
        <w:spacing w:after="55" w:line="272" w:lineRule="auto"/>
      </w:pPr>
      <w:r>
        <w:t xml:space="preserve">Two Table-2-style tables (per model): </w:t>
      </w:r>
      <w:proofErr w:type="spellStart"/>
      <w:r>
        <w:t>F_k</w:t>
      </w:r>
      <w:proofErr w:type="spellEnd"/>
      <w:r>
        <w:t xml:space="preserve"> and KS p-value across gender groups.</w:t>
      </w:r>
    </w:p>
    <w:p w14:paraId="19FBAFA1" w14:textId="77777777" w:rsidR="00F928ED" w:rsidRDefault="00DD606C">
      <w:pPr>
        <w:pStyle w:val="ListParagraph"/>
        <w:numPr>
          <w:ilvl w:val="0"/>
          <w:numId w:val="2"/>
        </w:numPr>
        <w:spacing w:after="55" w:line="272" w:lineRule="auto"/>
      </w:pPr>
      <w:r>
        <w:t>The PSI values (train-vs-test) per model, plus optionally PSI per bin.</w:t>
      </w:r>
    </w:p>
    <w:p w14:paraId="678D6012" w14:textId="77777777" w:rsidR="00F928ED" w:rsidRDefault="00DD606C">
      <w:pPr>
        <w:pStyle w:val="ListParagraph"/>
        <w:numPr>
          <w:ilvl w:val="0"/>
          <w:numId w:val="2"/>
        </w:numPr>
        <w:spacing w:after="55" w:line="272" w:lineRule="auto"/>
      </w:pPr>
      <w:r>
        <w:t>The full script + any charts.</w:t>
      </w:r>
    </w:p>
    <w:p w14:paraId="35AB6F4D" w14:textId="77777777" w:rsidR="00F928ED" w:rsidRDefault="00DD606C">
      <w:pPr>
        <w:pStyle w:val="Heading1"/>
        <w:spacing w:before="300" w:after="150"/>
      </w:pPr>
      <w:r>
        <w:rPr>
          <w:b/>
          <w:bCs/>
          <w:color w:val="1F3864"/>
          <w:sz w:val="29"/>
          <w:szCs w:val="29"/>
        </w:rPr>
        <w:t>8. Package, dataset and methodological citations</w:t>
      </w:r>
    </w:p>
    <w:p w14:paraId="0CD9B1DF" w14:textId="77777777" w:rsidR="00F928ED" w:rsidRDefault="00DD606C">
      <w:pPr>
        <w:pStyle w:val="ListParagraph"/>
        <w:numPr>
          <w:ilvl w:val="0"/>
          <w:numId w:val="2"/>
        </w:numPr>
        <w:spacing w:after="55" w:line="272" w:lineRule="auto"/>
      </w:pPr>
      <w:proofErr w:type="spellStart"/>
      <w:r>
        <w:rPr>
          <w:b/>
          <w:bCs/>
        </w:rPr>
        <w:t>safeaipackage</w:t>
      </w:r>
      <w:proofErr w:type="spellEnd"/>
      <w:r>
        <w:rPr>
          <w:b/>
          <w:bCs/>
        </w:rPr>
        <w:t xml:space="preserve"> (GitHub): </w:t>
      </w:r>
      <w:r>
        <w:rPr>
          <w:color w:val="1155CC"/>
          <w:u w:val="single"/>
        </w:rPr>
        <w:t>https://github.com/GolnooshBabaei/safeaipackage</w:t>
      </w:r>
    </w:p>
    <w:p w14:paraId="168963C6" w14:textId="77777777" w:rsidR="00F928ED" w:rsidRDefault="00DD606C">
      <w:pPr>
        <w:pStyle w:val="ListParagraph"/>
        <w:numPr>
          <w:ilvl w:val="0"/>
          <w:numId w:val="2"/>
        </w:numPr>
        <w:spacing w:after="55" w:line="272" w:lineRule="auto"/>
      </w:pPr>
      <w:proofErr w:type="spellStart"/>
      <w:r>
        <w:rPr>
          <w:b/>
          <w:bCs/>
        </w:rPr>
        <w:t>safeaipackage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PyPI</w:t>
      </w:r>
      <w:proofErr w:type="spellEnd"/>
      <w:r>
        <w:rPr>
          <w:b/>
          <w:bCs/>
        </w:rPr>
        <w:t xml:space="preserve">): </w:t>
      </w:r>
      <w:r>
        <w:rPr>
          <w:color w:val="1155CC"/>
          <w:u w:val="single"/>
        </w:rPr>
        <w:t>https://pypi.org/project/safeaipackage/</w:t>
      </w:r>
    </w:p>
    <w:p w14:paraId="2FC55967" w14:textId="77777777" w:rsidR="00F928ED" w:rsidRDefault="00DD606C">
      <w:pPr>
        <w:pStyle w:val="ListParagraph"/>
        <w:numPr>
          <w:ilvl w:val="0"/>
          <w:numId w:val="2"/>
        </w:numPr>
        <w:spacing w:after="55" w:line="272" w:lineRule="auto"/>
      </w:pPr>
      <w:r>
        <w:t xml:space="preserve">Giudici, P., </w:t>
      </w:r>
      <w:proofErr w:type="spellStart"/>
      <w:r>
        <w:t>Centurelli</w:t>
      </w:r>
      <w:proofErr w:type="spellEnd"/>
      <w:r>
        <w:t xml:space="preserve">, M. &amp; Turchetta, S. (2024). Artificial intelligence risk measurement. Expert Systems </w:t>
      </w:r>
      <w:proofErr w:type="gramStart"/>
      <w:r>
        <w:t>With</w:t>
      </w:r>
      <w:proofErr w:type="gramEnd"/>
      <w:r>
        <w:t xml:space="preserve"> Applications, 235, 121220.</w:t>
      </w:r>
    </w:p>
    <w:p w14:paraId="4103A048" w14:textId="77777777" w:rsidR="00F928ED" w:rsidRDefault="00DD606C">
      <w:pPr>
        <w:pStyle w:val="ListParagraph"/>
        <w:numPr>
          <w:ilvl w:val="0"/>
          <w:numId w:val="2"/>
        </w:numPr>
        <w:spacing w:after="55" w:line="272" w:lineRule="auto"/>
      </w:pPr>
      <w:r>
        <w:t>Babaei, G., Giudici, P. &amp; Raffinetti, E. (2025). A Rank Graduation Box for SAFE AI. Expert Systems with Applications, 125239.</w:t>
      </w:r>
    </w:p>
    <w:p w14:paraId="4328B828" w14:textId="77777777" w:rsidR="00F928ED" w:rsidRDefault="00DD606C">
      <w:pPr>
        <w:pStyle w:val="ListParagraph"/>
        <w:numPr>
          <w:ilvl w:val="0"/>
          <w:numId w:val="2"/>
        </w:numPr>
        <w:spacing w:after="55" w:line="272" w:lineRule="auto"/>
      </w:pPr>
      <w:r>
        <w:lastRenderedPageBreak/>
        <w:t>Yeh, I. (2009). Default of Credit Card Clients [set de date]. UCI Machine Learning Repository. https://doi.org/10.24432/C55S3H</w:t>
      </w:r>
    </w:p>
    <w:p w14:paraId="0C2DB3BF" w14:textId="77777777" w:rsidR="00F928ED" w:rsidRDefault="00DD606C">
      <w:r>
        <w:br w:type="page"/>
      </w:r>
    </w:p>
    <w:p w14:paraId="5055585D" w14:textId="77777777" w:rsidR="00F928ED" w:rsidRDefault="00DD606C">
      <w:pPr>
        <w:pStyle w:val="Heading1"/>
        <w:spacing w:before="300" w:after="150"/>
      </w:pPr>
      <w:r>
        <w:rPr>
          <w:b/>
          <w:bCs/>
          <w:color w:val="1F3864"/>
          <w:sz w:val="29"/>
          <w:szCs w:val="29"/>
        </w:rPr>
        <w:lastRenderedPageBreak/>
        <w:t>9. References for governance and PSI (verified sources)</w:t>
      </w:r>
    </w:p>
    <w:p w14:paraId="752BC78A" w14:textId="77777777" w:rsidR="00F928ED" w:rsidRDefault="00DD606C">
      <w:pPr>
        <w:spacing w:after="110" w:line="276" w:lineRule="auto"/>
      </w:pPr>
      <w:r>
        <w:rPr>
          <w:i/>
          <w:iCs/>
          <w:sz w:val="20"/>
          <w:szCs w:val="20"/>
        </w:rPr>
        <w:t>Real, open sources obtained via live literature search. PSI is a practitioner metric (model risk management), thinly represented in indexed journals; the academic anchors are the drift and monitoring literature, plus the standard practitioner reference (to be confirmed).</w:t>
      </w:r>
    </w:p>
    <w:p w14:paraId="2B92FE95" w14:textId="77777777" w:rsidR="00F928ED" w:rsidRDefault="00DD606C">
      <w:pPr>
        <w:spacing w:before="150" w:after="60"/>
      </w:pPr>
      <w:r>
        <w:rPr>
          <w:b/>
          <w:bCs/>
          <w:sz w:val="23"/>
          <w:szCs w:val="23"/>
        </w:rPr>
        <w:t>Governance, accountability and oversight in trustworthy AI</w:t>
      </w:r>
    </w:p>
    <w:p w14:paraId="413D60F0" w14:textId="77777777" w:rsidR="00F928ED" w:rsidRDefault="00DD606C">
      <w:pPr>
        <w:spacing w:after="90" w:line="274" w:lineRule="auto"/>
        <w:ind w:left="480" w:hanging="480"/>
      </w:pPr>
      <w:r>
        <w:rPr>
          <w:sz w:val="20"/>
          <w:szCs w:val="20"/>
        </w:rPr>
        <w:t xml:space="preserve">Díaz-Rodríguez, N., Del Ser, J., </w:t>
      </w:r>
      <w:proofErr w:type="spellStart"/>
      <w:r>
        <w:rPr>
          <w:sz w:val="20"/>
          <w:szCs w:val="20"/>
        </w:rPr>
        <w:t>Coeckelbergh</w:t>
      </w:r>
      <w:proofErr w:type="spellEnd"/>
      <w:r>
        <w:rPr>
          <w:sz w:val="20"/>
          <w:szCs w:val="20"/>
        </w:rPr>
        <w:t xml:space="preserve">, M., et al. (2023). Connecting the dots in trustworthy artificial intelligence: from AI principles, ethics, and key requirements to responsible AI systems and regulation. Information Fusion, 99, 101896. </w:t>
      </w:r>
      <w:hyperlink r:id="rId5" w:history="1">
        <w:r>
          <w:rPr>
            <w:color w:val="1155CC"/>
            <w:sz w:val="20"/>
            <w:szCs w:val="20"/>
            <w:u w:val="single"/>
          </w:rPr>
          <w:t>https://doi.org/10.1016/j.inffus.2023.101896</w:t>
        </w:r>
      </w:hyperlink>
    </w:p>
    <w:p w14:paraId="6ABCA39D" w14:textId="77777777" w:rsidR="00F928ED" w:rsidRDefault="00DD606C">
      <w:pPr>
        <w:spacing w:after="90" w:line="274" w:lineRule="auto"/>
        <w:ind w:left="480" w:hanging="480"/>
      </w:pPr>
      <w:r>
        <w:rPr>
          <w:sz w:val="20"/>
          <w:szCs w:val="20"/>
        </w:rPr>
        <w:t xml:space="preserve">Cheong, B. C. (2024). Transparency and accountability in AI systems: safeguarding wellbeing in the age of algorithmic decision-making. Frontiers in Human Dynamics, 6, 1421273. </w:t>
      </w:r>
      <w:hyperlink r:id="rId6" w:history="1">
        <w:r>
          <w:rPr>
            <w:color w:val="1155CC"/>
            <w:sz w:val="20"/>
            <w:szCs w:val="20"/>
            <w:u w:val="single"/>
          </w:rPr>
          <w:t>https://doi.org/10.3389/fhumd.2024.1421273</w:t>
        </w:r>
      </w:hyperlink>
    </w:p>
    <w:p w14:paraId="61DDA25D" w14:textId="77777777" w:rsidR="00F928ED" w:rsidRDefault="00DD606C">
      <w:pPr>
        <w:spacing w:after="90" w:line="274" w:lineRule="auto"/>
        <w:ind w:left="480" w:hanging="480"/>
      </w:pPr>
      <w:r>
        <w:rPr>
          <w:sz w:val="20"/>
          <w:szCs w:val="20"/>
        </w:rPr>
        <w:t xml:space="preserve">Koene, A., Clifton, C., Hatada, Y., et al. (2019). A governance framework for algorithmic accountability and transparency. European Parliament (STOA). </w:t>
      </w:r>
      <w:hyperlink r:id="rId7" w:history="1">
        <w:r>
          <w:rPr>
            <w:color w:val="1155CC"/>
            <w:sz w:val="20"/>
            <w:szCs w:val="20"/>
            <w:u w:val="single"/>
          </w:rPr>
          <w:t>https://openalex.org/W3102619004</w:t>
        </w:r>
      </w:hyperlink>
    </w:p>
    <w:p w14:paraId="0EAAABF2" w14:textId="77777777" w:rsidR="00F928ED" w:rsidRDefault="00DD606C">
      <w:pPr>
        <w:spacing w:after="90" w:line="274" w:lineRule="auto"/>
        <w:ind w:left="480" w:hanging="480"/>
      </w:pPr>
      <w:r>
        <w:rPr>
          <w:sz w:val="20"/>
          <w:szCs w:val="20"/>
        </w:rPr>
        <w:t xml:space="preserve">Schwartz, R., Vassilev, A., Greene, K., et al. (2022). Towards a standard for identifying and managing bias in artificial intelligence (NIST SP 1270). </w:t>
      </w:r>
      <w:hyperlink r:id="rId8" w:history="1">
        <w:r>
          <w:rPr>
            <w:color w:val="1155CC"/>
            <w:sz w:val="20"/>
            <w:szCs w:val="20"/>
            <w:u w:val="single"/>
          </w:rPr>
          <w:t>https://doi.org/10.6028/nist.sp.1270</w:t>
        </w:r>
      </w:hyperlink>
    </w:p>
    <w:p w14:paraId="44931471" w14:textId="77777777" w:rsidR="00F928ED" w:rsidRDefault="00DD606C">
      <w:pPr>
        <w:spacing w:after="90" w:line="274" w:lineRule="auto"/>
        <w:ind w:left="480" w:hanging="480"/>
      </w:pPr>
      <w:r>
        <w:rPr>
          <w:sz w:val="20"/>
          <w:szCs w:val="20"/>
        </w:rPr>
        <w:t xml:space="preserve">Hacker, P., &amp; </w:t>
      </w:r>
      <w:proofErr w:type="spellStart"/>
      <w:r>
        <w:rPr>
          <w:sz w:val="20"/>
          <w:szCs w:val="20"/>
        </w:rPr>
        <w:t>Passoth</w:t>
      </w:r>
      <w:proofErr w:type="spellEnd"/>
      <w:r>
        <w:rPr>
          <w:sz w:val="20"/>
          <w:szCs w:val="20"/>
        </w:rPr>
        <w:t xml:space="preserve">, J.-H. (2022). Varieties of AI explanations under the law: from the GDPR to the AIA, and beyond. Lecture Notes in Computer Science. </w:t>
      </w:r>
      <w:hyperlink r:id="rId9" w:history="1">
        <w:r>
          <w:rPr>
            <w:color w:val="1155CC"/>
            <w:sz w:val="20"/>
            <w:szCs w:val="20"/>
            <w:u w:val="single"/>
          </w:rPr>
          <w:t>https://doi.org/10.1007/978-3-031-04083-2_17</w:t>
        </w:r>
      </w:hyperlink>
    </w:p>
    <w:p w14:paraId="59840F5C" w14:textId="77777777" w:rsidR="00F928ED" w:rsidRDefault="00DD606C">
      <w:pPr>
        <w:spacing w:after="90" w:line="274" w:lineRule="auto"/>
        <w:ind w:left="480" w:hanging="480"/>
      </w:pPr>
      <w:proofErr w:type="spellStart"/>
      <w:r>
        <w:rPr>
          <w:sz w:val="20"/>
          <w:szCs w:val="20"/>
        </w:rPr>
        <w:t>Bahlool</w:t>
      </w:r>
      <w:proofErr w:type="spellEnd"/>
      <w:r>
        <w:rPr>
          <w:sz w:val="20"/>
          <w:szCs w:val="20"/>
        </w:rPr>
        <w:t xml:space="preserve">, R., </w:t>
      </w:r>
      <w:proofErr w:type="spellStart"/>
      <w:r>
        <w:rPr>
          <w:sz w:val="20"/>
          <w:szCs w:val="20"/>
        </w:rPr>
        <w:t>Hewahi</w:t>
      </w:r>
      <w:proofErr w:type="spellEnd"/>
      <w:r>
        <w:rPr>
          <w:sz w:val="20"/>
          <w:szCs w:val="20"/>
        </w:rPr>
        <w:t xml:space="preserve">, N. M., &amp; </w:t>
      </w:r>
      <w:proofErr w:type="spellStart"/>
      <w:r>
        <w:rPr>
          <w:sz w:val="20"/>
          <w:szCs w:val="20"/>
        </w:rPr>
        <w:t>Elmedany</w:t>
      </w:r>
      <w:proofErr w:type="spellEnd"/>
      <w:r>
        <w:rPr>
          <w:sz w:val="20"/>
          <w:szCs w:val="20"/>
        </w:rPr>
        <w:t xml:space="preserve">, W. (2026). Performance, fairness, and explainability in AI-based credit scoring: a systematic literature review. Journal of Risk and Financial Management, 19(2), 104. </w:t>
      </w:r>
      <w:hyperlink r:id="rId10" w:history="1">
        <w:r>
          <w:rPr>
            <w:color w:val="1155CC"/>
            <w:sz w:val="20"/>
            <w:szCs w:val="20"/>
            <w:u w:val="single"/>
          </w:rPr>
          <w:t>https://doi.org/10.3390/jrfm19020104</w:t>
        </w:r>
      </w:hyperlink>
    </w:p>
    <w:p w14:paraId="3A4E343C" w14:textId="77777777" w:rsidR="00F928ED" w:rsidRDefault="00DD606C">
      <w:pPr>
        <w:spacing w:before="150" w:after="60"/>
      </w:pPr>
      <w:r>
        <w:rPr>
          <w:b/>
          <w:bCs/>
          <w:sz w:val="23"/>
          <w:szCs w:val="23"/>
        </w:rPr>
        <w:t xml:space="preserve">Drift, </w:t>
      </w:r>
      <w:proofErr w:type="spellStart"/>
      <w:r>
        <w:rPr>
          <w:b/>
          <w:bCs/>
          <w:sz w:val="23"/>
          <w:szCs w:val="23"/>
        </w:rPr>
        <w:t>stableitate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și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monitorizarea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modelelor</w:t>
      </w:r>
      <w:proofErr w:type="spellEnd"/>
      <w:r>
        <w:rPr>
          <w:b/>
          <w:bCs/>
          <w:sz w:val="23"/>
          <w:szCs w:val="23"/>
        </w:rPr>
        <w:t xml:space="preserve"> (</w:t>
      </w:r>
      <w:proofErr w:type="spellStart"/>
      <w:r>
        <w:rPr>
          <w:b/>
          <w:bCs/>
          <w:sz w:val="23"/>
          <w:szCs w:val="23"/>
        </w:rPr>
        <w:t>ancoră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pentru</w:t>
      </w:r>
      <w:proofErr w:type="spellEnd"/>
      <w:r>
        <w:rPr>
          <w:b/>
          <w:bCs/>
          <w:sz w:val="23"/>
          <w:szCs w:val="23"/>
        </w:rPr>
        <w:t xml:space="preserve"> PSI)</w:t>
      </w:r>
    </w:p>
    <w:p w14:paraId="6536A648" w14:textId="77777777" w:rsidR="00F928ED" w:rsidRDefault="00DD606C">
      <w:pPr>
        <w:spacing w:after="90" w:line="274" w:lineRule="auto"/>
        <w:ind w:left="480" w:hanging="480"/>
      </w:pPr>
      <w:r>
        <w:rPr>
          <w:sz w:val="20"/>
          <w:szCs w:val="20"/>
        </w:rPr>
        <w:t xml:space="preserve">Gama, J., </w:t>
      </w:r>
      <w:proofErr w:type="spellStart"/>
      <w:r>
        <w:rPr>
          <w:sz w:val="20"/>
          <w:szCs w:val="20"/>
        </w:rPr>
        <w:t>Žliobaitė</w:t>
      </w:r>
      <w:proofErr w:type="spellEnd"/>
      <w:r>
        <w:rPr>
          <w:sz w:val="20"/>
          <w:szCs w:val="20"/>
        </w:rPr>
        <w:t xml:space="preserve">, I., </w:t>
      </w:r>
      <w:proofErr w:type="spellStart"/>
      <w:r>
        <w:rPr>
          <w:sz w:val="20"/>
          <w:szCs w:val="20"/>
        </w:rPr>
        <w:t>Bifet</w:t>
      </w:r>
      <w:proofErr w:type="spellEnd"/>
      <w:r>
        <w:rPr>
          <w:sz w:val="20"/>
          <w:szCs w:val="20"/>
        </w:rPr>
        <w:t xml:space="preserve">, A., et al. (2014). A survey on concept drift adaptation. ACM Computing Surveys, 46(4), Article 44. </w:t>
      </w:r>
      <w:hyperlink r:id="rId11" w:history="1">
        <w:r>
          <w:rPr>
            <w:color w:val="1155CC"/>
            <w:sz w:val="20"/>
            <w:szCs w:val="20"/>
            <w:u w:val="single"/>
          </w:rPr>
          <w:t>https://doi.org/10.1145/2523813</w:t>
        </w:r>
      </w:hyperlink>
    </w:p>
    <w:p w14:paraId="7C95F2BE" w14:textId="77777777" w:rsidR="00F928ED" w:rsidRDefault="00DD606C">
      <w:pPr>
        <w:spacing w:after="90" w:line="274" w:lineRule="auto"/>
        <w:ind w:left="480" w:hanging="480"/>
      </w:pPr>
      <w:r>
        <w:rPr>
          <w:sz w:val="20"/>
          <w:szCs w:val="20"/>
        </w:rPr>
        <w:t xml:space="preserve">Ziemba, P., Becker, J., &amp; Becker, A. (2023). Framework for multi-criteria assessment of classification models for the purposes of credit scoring (includes consistency of results across time periods). Journal of Big Data, 10, 94. </w:t>
      </w:r>
      <w:hyperlink r:id="rId12" w:history="1">
        <w:r>
          <w:rPr>
            <w:color w:val="1155CC"/>
            <w:sz w:val="20"/>
            <w:szCs w:val="20"/>
            <w:u w:val="single"/>
          </w:rPr>
          <w:t>https://doi.org/10.1186/s40537-023-00768-7</w:t>
        </w:r>
      </w:hyperlink>
    </w:p>
    <w:p w14:paraId="1F8E5405" w14:textId="77777777" w:rsidR="00F928ED" w:rsidRDefault="00DD606C">
      <w:pPr>
        <w:spacing w:before="150" w:after="60"/>
      </w:pPr>
      <w:r>
        <w:rPr>
          <w:b/>
          <w:bCs/>
          <w:sz w:val="23"/>
          <w:szCs w:val="23"/>
        </w:rPr>
        <w:t>Standard practitioner reference for PSI (to be confirmed)</w:t>
      </w:r>
    </w:p>
    <w:p w14:paraId="3239F3FF" w14:textId="65EE0537" w:rsidR="00F928ED" w:rsidRDefault="00DD606C">
      <w:pPr>
        <w:spacing w:after="110" w:line="276" w:lineRule="auto"/>
        <w:rPr>
          <w:sz w:val="20"/>
          <w:szCs w:val="20"/>
        </w:rPr>
      </w:pPr>
      <w:r>
        <w:rPr>
          <w:sz w:val="20"/>
          <w:szCs w:val="20"/>
        </w:rPr>
        <w:t>Siddiqi, N. Credit Risk Scorecards: Developing and Implementing Intelligent Credit Scoring. Wiley. — the standard practitioner source for the PSI formula and thresholds (0.10 / 0.25). Confirm the edition and year before citing.</w:t>
      </w:r>
      <w:r w:rsidR="007B4A9F">
        <w:rPr>
          <w:sz w:val="20"/>
          <w:szCs w:val="20"/>
        </w:rPr>
        <w:t xml:space="preserve"> (Alina: this is a book): </w:t>
      </w:r>
      <w:r w:rsidR="007B4A9F" w:rsidRPr="007B4A9F">
        <w:rPr>
          <w:sz w:val="20"/>
          <w:szCs w:val="20"/>
        </w:rPr>
        <w:t>Siddiqi, N. (2012). </w:t>
      </w:r>
      <w:r w:rsidR="007B4A9F" w:rsidRPr="007B4A9F">
        <w:rPr>
          <w:i/>
          <w:iCs/>
          <w:sz w:val="20"/>
          <w:szCs w:val="20"/>
        </w:rPr>
        <w:t>Credit risk scorecards: developing and implementing intelligent credit scoring</w:t>
      </w:r>
      <w:r w:rsidR="007B4A9F" w:rsidRPr="007B4A9F">
        <w:rPr>
          <w:sz w:val="20"/>
          <w:szCs w:val="20"/>
        </w:rPr>
        <w:t> (Vol. 3). John Wiley &amp; Sons</w:t>
      </w:r>
      <w:r w:rsidR="007B4A9F">
        <w:rPr>
          <w:sz w:val="20"/>
          <w:szCs w:val="20"/>
        </w:rPr>
        <w:t xml:space="preserve">: </w:t>
      </w:r>
      <w:r w:rsidR="007B4A9F" w:rsidRPr="007B4A9F">
        <w:rPr>
          <w:sz w:val="20"/>
          <w:szCs w:val="20"/>
        </w:rPr>
        <w:t>https://books.google.ro/books?id=q-qoDQAAQBAJ&amp;lpg=PR13&amp;ots=JkHwvwyM_r&amp;lr&amp;hl=ro&amp;pg=PR15#v=onepage&amp;q&amp;f=false</w:t>
      </w:r>
    </w:p>
    <w:p w14:paraId="25F11F67" w14:textId="77777777" w:rsidR="00D45758" w:rsidRDefault="00D45758" w:rsidP="007B4A9F">
      <w:pPr>
        <w:spacing w:after="110" w:line="276" w:lineRule="auto"/>
      </w:pPr>
    </w:p>
    <w:p w14:paraId="058B1AD6" w14:textId="246A8806" w:rsidR="007B4A9F" w:rsidRPr="007B4A9F" w:rsidRDefault="007B4A9F" w:rsidP="007B4A9F">
      <w:pPr>
        <w:spacing w:after="110" w:line="276" w:lineRule="auto"/>
      </w:pPr>
      <w:r>
        <w:t>T</w:t>
      </w:r>
      <w:r w:rsidRPr="007B4A9F">
        <w:t xml:space="preserve">wo </w:t>
      </w:r>
      <w:proofErr w:type="spellStart"/>
      <w:r w:rsidRPr="007B4A9F">
        <w:t>neighbours</w:t>
      </w:r>
      <w:proofErr w:type="spellEnd"/>
      <w:r w:rsidRPr="007B4A9F">
        <w:t xml:space="preserve"> are worth opening yourself, because they touch the edges of your idea:</w:t>
      </w:r>
    </w:p>
    <w:p w14:paraId="44912C6E" w14:textId="77777777" w:rsidR="007B4A9F" w:rsidRPr="007B4A9F" w:rsidRDefault="007B4A9F" w:rsidP="007B4A9F">
      <w:pPr>
        <w:numPr>
          <w:ilvl w:val="0"/>
          <w:numId w:val="5"/>
        </w:numPr>
        <w:spacing w:after="110" w:line="276" w:lineRule="auto"/>
      </w:pPr>
      <w:r w:rsidRPr="007B4A9F">
        <w:t>A strategic-AI framework that lists bias and drift monitoring and model risk management as governance controls (</w:t>
      </w:r>
      <w:hyperlink r:id="rId13" w:history="1">
        <w:r w:rsidRPr="007B4A9F">
          <w:rPr>
            <w:rStyle w:val="Hyperlink"/>
          </w:rPr>
          <w:t>https://doi.org/10.51594/gjabr.v3i11.171</w:t>
        </w:r>
      </w:hyperlink>
      <w:r w:rsidRPr="007B4A9F">
        <w:t xml:space="preserve">). It names the ingredients you are using, drift monitoring as governance, but as a conceptual blueprint, not as a measurable indicator inside a trustworthiness framework. Your </w:t>
      </w:r>
      <w:proofErr w:type="spellStart"/>
      <w:r w:rsidRPr="007B4A9F">
        <w:t>operationalisation</w:t>
      </w:r>
      <w:proofErr w:type="spellEnd"/>
      <w:r w:rsidRPr="007B4A9F">
        <w:t xml:space="preserve"> via PSI is the gap it leaves open.</w:t>
      </w:r>
    </w:p>
    <w:p w14:paraId="106243A4" w14:textId="77777777" w:rsidR="007B4A9F" w:rsidRPr="007B4A9F" w:rsidRDefault="007B4A9F" w:rsidP="007B4A9F">
      <w:pPr>
        <w:numPr>
          <w:ilvl w:val="0"/>
          <w:numId w:val="5"/>
        </w:numPr>
        <w:spacing w:after="110" w:line="276" w:lineRule="auto"/>
      </w:pPr>
      <w:r w:rsidRPr="007B4A9F">
        <w:t>The clinical TRIAGE framework, which integrates calibration, robustness, fairness, and temporal validation into one evaluation pipeline (</w:t>
      </w:r>
      <w:hyperlink r:id="rId14" w:history="1">
        <w:r w:rsidRPr="007B4A9F">
          <w:rPr>
            <w:rStyle w:val="Hyperlink"/>
          </w:rPr>
          <w:t>https://doi.org/10.3390/diagnostics16050666</w:t>
        </w:r>
      </w:hyperlink>
      <w:r w:rsidRPr="007B4A9F">
        <w:t xml:space="preserve">). It shows the "bolt </w:t>
      </w:r>
      <w:proofErr w:type="gramStart"/>
      <w:r w:rsidRPr="007B4A9F">
        <w:t>a stability</w:t>
      </w:r>
      <w:proofErr w:type="gramEnd"/>
      <w:r w:rsidRPr="007B4A9F">
        <w:t xml:space="preserve"> check onto a trustworthiness framework" move exists in medicine, which you can cite as precedent for the approach while noting nobody has done it for SAFE in credit scoring.</w:t>
      </w:r>
    </w:p>
    <w:p w14:paraId="7463E8D5" w14:textId="77777777" w:rsidR="007B4A9F" w:rsidRDefault="007B4A9F">
      <w:pPr>
        <w:spacing w:after="110" w:line="276" w:lineRule="auto"/>
      </w:pPr>
    </w:p>
    <w:sectPr w:rsidR="007B4A9F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20B25"/>
    <w:multiLevelType w:val="hybridMultilevel"/>
    <w:tmpl w:val="8D242252"/>
    <w:lvl w:ilvl="0" w:tplc="26BC5526">
      <w:start w:val="1"/>
      <w:numFmt w:val="decimal"/>
      <w:lvlText w:val="%1."/>
      <w:lvlJc w:val="left"/>
      <w:pPr>
        <w:ind w:left="460" w:hanging="260"/>
      </w:pPr>
    </w:lvl>
    <w:lvl w:ilvl="1" w:tplc="F0E2AE30">
      <w:numFmt w:val="decimal"/>
      <w:lvlText w:val=""/>
      <w:lvlJc w:val="left"/>
    </w:lvl>
    <w:lvl w:ilvl="2" w:tplc="D222EB1C">
      <w:numFmt w:val="decimal"/>
      <w:lvlText w:val=""/>
      <w:lvlJc w:val="left"/>
    </w:lvl>
    <w:lvl w:ilvl="3" w:tplc="2F10F1DA">
      <w:numFmt w:val="decimal"/>
      <w:lvlText w:val=""/>
      <w:lvlJc w:val="left"/>
    </w:lvl>
    <w:lvl w:ilvl="4" w:tplc="BBBEDAF0">
      <w:numFmt w:val="decimal"/>
      <w:lvlText w:val=""/>
      <w:lvlJc w:val="left"/>
    </w:lvl>
    <w:lvl w:ilvl="5" w:tplc="C52E05D0">
      <w:numFmt w:val="decimal"/>
      <w:lvlText w:val=""/>
      <w:lvlJc w:val="left"/>
    </w:lvl>
    <w:lvl w:ilvl="6" w:tplc="6EB8225A">
      <w:numFmt w:val="decimal"/>
      <w:lvlText w:val=""/>
      <w:lvlJc w:val="left"/>
    </w:lvl>
    <w:lvl w:ilvl="7" w:tplc="484C1240">
      <w:numFmt w:val="decimal"/>
      <w:lvlText w:val=""/>
      <w:lvlJc w:val="left"/>
    </w:lvl>
    <w:lvl w:ilvl="8" w:tplc="609CD630">
      <w:numFmt w:val="decimal"/>
      <w:lvlText w:val=""/>
      <w:lvlJc w:val="left"/>
    </w:lvl>
  </w:abstractNum>
  <w:abstractNum w:abstractNumId="1" w15:restartNumberingAfterBreak="0">
    <w:nsid w:val="1EC52042"/>
    <w:multiLevelType w:val="hybridMultilevel"/>
    <w:tmpl w:val="ABEC235C"/>
    <w:lvl w:ilvl="0" w:tplc="D0ACF724">
      <w:start w:val="1"/>
      <w:numFmt w:val="bullet"/>
      <w:lvlText w:val="●"/>
      <w:lvlJc w:val="left"/>
      <w:pPr>
        <w:ind w:left="720" w:hanging="360"/>
      </w:pPr>
    </w:lvl>
    <w:lvl w:ilvl="1" w:tplc="BAA2657C">
      <w:start w:val="1"/>
      <w:numFmt w:val="bullet"/>
      <w:lvlText w:val="○"/>
      <w:lvlJc w:val="left"/>
      <w:pPr>
        <w:ind w:left="1440" w:hanging="360"/>
      </w:pPr>
    </w:lvl>
    <w:lvl w:ilvl="2" w:tplc="A7C813D8">
      <w:start w:val="1"/>
      <w:numFmt w:val="bullet"/>
      <w:lvlText w:val="■"/>
      <w:lvlJc w:val="left"/>
      <w:pPr>
        <w:ind w:left="2160" w:hanging="360"/>
      </w:pPr>
    </w:lvl>
    <w:lvl w:ilvl="3" w:tplc="A1B89114">
      <w:start w:val="1"/>
      <w:numFmt w:val="bullet"/>
      <w:lvlText w:val="●"/>
      <w:lvlJc w:val="left"/>
      <w:pPr>
        <w:ind w:left="2880" w:hanging="360"/>
      </w:pPr>
    </w:lvl>
    <w:lvl w:ilvl="4" w:tplc="5666FECC">
      <w:start w:val="1"/>
      <w:numFmt w:val="bullet"/>
      <w:lvlText w:val="○"/>
      <w:lvlJc w:val="left"/>
      <w:pPr>
        <w:ind w:left="3600" w:hanging="360"/>
      </w:pPr>
    </w:lvl>
    <w:lvl w:ilvl="5" w:tplc="5D223FB6">
      <w:start w:val="1"/>
      <w:numFmt w:val="bullet"/>
      <w:lvlText w:val="■"/>
      <w:lvlJc w:val="left"/>
      <w:pPr>
        <w:ind w:left="4320" w:hanging="360"/>
      </w:pPr>
    </w:lvl>
    <w:lvl w:ilvl="6" w:tplc="9EBE6BCE">
      <w:start w:val="1"/>
      <w:numFmt w:val="bullet"/>
      <w:lvlText w:val="●"/>
      <w:lvlJc w:val="left"/>
      <w:pPr>
        <w:ind w:left="5040" w:hanging="360"/>
      </w:pPr>
    </w:lvl>
    <w:lvl w:ilvl="7" w:tplc="51881E8A">
      <w:start w:val="1"/>
      <w:numFmt w:val="bullet"/>
      <w:lvlText w:val="●"/>
      <w:lvlJc w:val="left"/>
      <w:pPr>
        <w:ind w:left="5760" w:hanging="360"/>
      </w:pPr>
    </w:lvl>
    <w:lvl w:ilvl="8" w:tplc="154A0D4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4822C8D"/>
    <w:multiLevelType w:val="hybridMultilevel"/>
    <w:tmpl w:val="B57CEC36"/>
    <w:lvl w:ilvl="0" w:tplc="87D80DD2">
      <w:start w:val="1"/>
      <w:numFmt w:val="bullet"/>
      <w:lvlText w:val="•"/>
      <w:lvlJc w:val="left"/>
      <w:pPr>
        <w:ind w:left="460" w:hanging="260"/>
      </w:pPr>
    </w:lvl>
    <w:lvl w:ilvl="1" w:tplc="A3FC7DA8">
      <w:numFmt w:val="decimal"/>
      <w:lvlText w:val=""/>
      <w:lvlJc w:val="left"/>
    </w:lvl>
    <w:lvl w:ilvl="2" w:tplc="00C0FF2C">
      <w:numFmt w:val="decimal"/>
      <w:lvlText w:val=""/>
      <w:lvlJc w:val="left"/>
    </w:lvl>
    <w:lvl w:ilvl="3" w:tplc="D778AD7A">
      <w:numFmt w:val="decimal"/>
      <w:lvlText w:val=""/>
      <w:lvlJc w:val="left"/>
    </w:lvl>
    <w:lvl w:ilvl="4" w:tplc="C6847114">
      <w:numFmt w:val="decimal"/>
      <w:lvlText w:val=""/>
      <w:lvlJc w:val="left"/>
    </w:lvl>
    <w:lvl w:ilvl="5" w:tplc="795E9F7A">
      <w:numFmt w:val="decimal"/>
      <w:lvlText w:val=""/>
      <w:lvlJc w:val="left"/>
    </w:lvl>
    <w:lvl w:ilvl="6" w:tplc="8D125F84">
      <w:numFmt w:val="decimal"/>
      <w:lvlText w:val=""/>
      <w:lvlJc w:val="left"/>
    </w:lvl>
    <w:lvl w:ilvl="7" w:tplc="B38CA8A8">
      <w:numFmt w:val="decimal"/>
      <w:lvlText w:val=""/>
      <w:lvlJc w:val="left"/>
    </w:lvl>
    <w:lvl w:ilvl="8" w:tplc="B58AF834">
      <w:numFmt w:val="decimal"/>
      <w:lvlText w:val=""/>
      <w:lvlJc w:val="left"/>
    </w:lvl>
  </w:abstractNum>
  <w:abstractNum w:abstractNumId="3" w15:restartNumberingAfterBreak="0">
    <w:nsid w:val="55B71500"/>
    <w:multiLevelType w:val="multilevel"/>
    <w:tmpl w:val="A3BC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EE7AD3"/>
    <w:multiLevelType w:val="hybridMultilevel"/>
    <w:tmpl w:val="9594D9D6"/>
    <w:lvl w:ilvl="0" w:tplc="7CE4BBB8">
      <w:start w:val="1"/>
      <w:numFmt w:val="decimal"/>
      <w:lvlText w:val="%1."/>
      <w:lvlJc w:val="left"/>
      <w:pPr>
        <w:ind w:left="460" w:hanging="260"/>
      </w:pPr>
    </w:lvl>
    <w:lvl w:ilvl="1" w:tplc="3120DFEA">
      <w:numFmt w:val="decimal"/>
      <w:lvlText w:val=""/>
      <w:lvlJc w:val="left"/>
    </w:lvl>
    <w:lvl w:ilvl="2" w:tplc="920C83BC">
      <w:numFmt w:val="decimal"/>
      <w:lvlText w:val=""/>
      <w:lvlJc w:val="left"/>
    </w:lvl>
    <w:lvl w:ilvl="3" w:tplc="602E49D8">
      <w:numFmt w:val="decimal"/>
      <w:lvlText w:val=""/>
      <w:lvlJc w:val="left"/>
    </w:lvl>
    <w:lvl w:ilvl="4" w:tplc="544E870C">
      <w:numFmt w:val="decimal"/>
      <w:lvlText w:val=""/>
      <w:lvlJc w:val="left"/>
    </w:lvl>
    <w:lvl w:ilvl="5" w:tplc="4BB6EA98">
      <w:numFmt w:val="decimal"/>
      <w:lvlText w:val=""/>
      <w:lvlJc w:val="left"/>
    </w:lvl>
    <w:lvl w:ilvl="6" w:tplc="6DE66864">
      <w:numFmt w:val="decimal"/>
      <w:lvlText w:val=""/>
      <w:lvlJc w:val="left"/>
    </w:lvl>
    <w:lvl w:ilvl="7" w:tplc="201E7502">
      <w:numFmt w:val="decimal"/>
      <w:lvlText w:val=""/>
      <w:lvlJc w:val="left"/>
    </w:lvl>
    <w:lvl w:ilvl="8" w:tplc="4274E2E2">
      <w:numFmt w:val="decimal"/>
      <w:lvlText w:val=""/>
      <w:lvlJc w:val="left"/>
    </w:lvl>
  </w:abstractNum>
  <w:num w:numId="1" w16cid:durableId="14969464">
    <w:abstractNumId w:val="1"/>
    <w:lvlOverride w:ilvl="0">
      <w:startOverride w:val="1"/>
    </w:lvlOverride>
  </w:num>
  <w:num w:numId="2" w16cid:durableId="629290843">
    <w:abstractNumId w:val="2"/>
    <w:lvlOverride w:ilvl="0">
      <w:startOverride w:val="1"/>
    </w:lvlOverride>
  </w:num>
  <w:num w:numId="3" w16cid:durableId="845754766">
    <w:abstractNumId w:val="4"/>
    <w:lvlOverride w:ilvl="0">
      <w:startOverride w:val="1"/>
    </w:lvlOverride>
  </w:num>
  <w:num w:numId="4" w16cid:durableId="1443497209">
    <w:abstractNumId w:val="0"/>
    <w:lvlOverride w:ilvl="0">
      <w:startOverride w:val="1"/>
    </w:lvlOverride>
  </w:num>
  <w:num w:numId="5" w16cid:durableId="13148730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8ED"/>
    <w:rsid w:val="005074DC"/>
    <w:rsid w:val="007B4A9F"/>
    <w:rsid w:val="00D45758"/>
    <w:rsid w:val="00DD606C"/>
    <w:rsid w:val="00F92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B67FA"/>
  <w15:docId w15:val="{A750DC8D-99BE-4DD1-BE67-FA54D91F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B4A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6028/nist.sp.1270" TargetMode="External"/><Relationship Id="rId13" Type="http://schemas.openxmlformats.org/officeDocument/2006/relationships/hyperlink" Target="https://doi.org/10.51594/gjabr.v3i11.17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alex.org/W3102619004" TargetMode="External"/><Relationship Id="rId12" Type="http://schemas.openxmlformats.org/officeDocument/2006/relationships/hyperlink" Target="https://doi.org/10.1186/s40537-023-00768-7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i.org/10.3389/fhumd.2024.1421273" TargetMode="External"/><Relationship Id="rId11" Type="http://schemas.openxmlformats.org/officeDocument/2006/relationships/hyperlink" Target="https://doi.org/10.1145/2523813" TargetMode="External"/><Relationship Id="rId5" Type="http://schemas.openxmlformats.org/officeDocument/2006/relationships/hyperlink" Target="https://doi.org/10.1016/j.inffus.2023.101896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oi.org/10.3390/jrfm1902010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07/978-3-031-04083-2_17" TargetMode="External"/><Relationship Id="rId14" Type="http://schemas.openxmlformats.org/officeDocument/2006/relationships/hyperlink" Target="https://doi.org/10.3390/diagnostics160506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1792</Words>
  <Characters>10218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Alina Luchian</cp:lastModifiedBy>
  <cp:revision>2</cp:revision>
  <dcterms:created xsi:type="dcterms:W3CDTF">2026-09-03T09:22:00Z</dcterms:created>
  <dcterms:modified xsi:type="dcterms:W3CDTF">2026-09-03T09:22:00Z</dcterms:modified>
</cp:coreProperties>
</file>