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6EF36" w14:textId="77777777" w:rsidR="00F71B45" w:rsidRPr="00A65191" w:rsidRDefault="00F71B45" w:rsidP="00F71B45">
      <w:pPr>
        <w:pStyle w:val="Heading1"/>
        <w:jc w:val="center"/>
        <w:rPr>
          <w:b/>
          <w:bCs/>
          <w:color w:val="auto"/>
          <w:sz w:val="28"/>
          <w:szCs w:val="28"/>
        </w:rPr>
      </w:pPr>
      <w:r w:rsidRPr="00A65191">
        <w:rPr>
          <w:b/>
          <w:bCs/>
          <w:color w:val="auto"/>
          <w:sz w:val="28"/>
          <w:szCs w:val="28"/>
        </w:rPr>
        <w:t>Measuring Trustworthy Artificial Intelligence: A New Quantitative Framework</w:t>
      </w:r>
    </w:p>
    <w:p w14:paraId="107686BB" w14:textId="77777777" w:rsidR="00F71B45" w:rsidRPr="00A65191" w:rsidRDefault="00F71B45">
      <w:pPr>
        <w:spacing w:line="360" w:lineRule="auto"/>
        <w:ind w:firstLine="720"/>
        <w:rPr>
          <w:b/>
          <w:bCs/>
          <w:i/>
          <w:iCs/>
        </w:rPr>
      </w:pPr>
    </w:p>
    <w:p w14:paraId="675F0CDC" w14:textId="2200B6EE" w:rsidR="00FF4C14" w:rsidRPr="00A65191" w:rsidRDefault="00000000">
      <w:pPr>
        <w:spacing w:line="360" w:lineRule="auto"/>
        <w:ind w:firstLine="720"/>
      </w:pPr>
      <w:r w:rsidRPr="00A65191">
        <w:t xml:space="preserve">I propose an integrated, empirically testable framework for measuring the trustworthiness of AI systems in </w:t>
      </w:r>
      <w:r w:rsidR="00F71B45" w:rsidRPr="00A65191">
        <w:t>financial services</w:t>
      </w:r>
      <w:r w:rsidRPr="00A65191">
        <w:t xml:space="preserve">, built as a principled extension of the SAFE framework (Giudici &amp; Raffinetti, 2023) and its risk-management counterpart KAIRI (Giudici, </w:t>
      </w:r>
      <w:proofErr w:type="spellStart"/>
      <w:r w:rsidRPr="00A65191">
        <w:t>Centurelli</w:t>
      </w:r>
      <w:proofErr w:type="spellEnd"/>
      <w:r w:rsidRPr="00A65191">
        <w:t xml:space="preserve"> &amp; Turchetta, 2024). </w:t>
      </w:r>
      <w:r w:rsidR="00F71B45" w:rsidRPr="00A65191">
        <w:t xml:space="preserve">The new framework can be also extended to other industries as well. </w:t>
      </w:r>
      <w:r w:rsidRPr="00A65191">
        <w:t>SAFE and KAIRI express four regulatory principles</w:t>
      </w:r>
      <w:r w:rsidR="00F71B45" w:rsidRPr="00A65191">
        <w:t xml:space="preserve"> (Sustainability</w:t>
      </w:r>
      <w:r w:rsidRPr="00A65191">
        <w:t xml:space="preserve">, Accuracy, Fairness and </w:t>
      </w:r>
      <w:r w:rsidR="00F71B45" w:rsidRPr="00A65191">
        <w:t xml:space="preserve">Explainability) </w:t>
      </w:r>
      <w:r w:rsidRPr="00A65191">
        <w:t xml:space="preserve">through a single robust statistical object, the Lorenz </w:t>
      </w:r>
      <w:proofErr w:type="spellStart"/>
      <w:r w:rsidRPr="00A65191">
        <w:t>Zonoid</w:t>
      </w:r>
      <w:proofErr w:type="spellEnd"/>
      <w:r w:rsidRPr="00A65191">
        <w:t xml:space="preserve">, and pair each with a significance test. My framework </w:t>
      </w:r>
      <w:r w:rsidR="00F71B45" w:rsidRPr="00A65191">
        <w:t>keeps</w:t>
      </w:r>
      <w:r w:rsidRPr="00A65191">
        <w:t xml:space="preserve"> that coherence while broadening the instrument in three ways.</w:t>
      </w:r>
    </w:p>
    <w:p w14:paraId="447D449D" w14:textId="5BF6B168" w:rsidR="00FF4C14" w:rsidRPr="00A65191" w:rsidRDefault="00000000">
      <w:pPr>
        <w:spacing w:line="360" w:lineRule="auto"/>
        <w:ind w:firstLine="720"/>
      </w:pPr>
      <w:r w:rsidRPr="00A65191">
        <w:rPr>
          <w:b/>
          <w:bCs/>
        </w:rPr>
        <w:t xml:space="preserve">First, </w:t>
      </w:r>
      <w:r w:rsidRPr="00A65191">
        <w:t xml:space="preserve">for each of the four SAFE/KAIRI dimensions I add three complementary, peer-reviewed statistical indicators that are computable in Python, each accompanied by a formally stated significance test (with null and alternative hypotheses), a classification as black-box (model-agnostic) or white-box (model-dependent), and a source. In accuracy these include the Brier score and logarithmic score as strictly proper scoring rules and the Model Confidence Set for multi-model selection; in fairness, the disparate impact ratio, </w:t>
      </w:r>
      <w:proofErr w:type="spellStart"/>
      <w:r w:rsidRPr="00A65191">
        <w:t>equalised</w:t>
      </w:r>
      <w:proofErr w:type="spellEnd"/>
      <w:r w:rsidRPr="00A65191">
        <w:t xml:space="preserve"> odds, and the </w:t>
      </w:r>
      <w:proofErr w:type="spellStart"/>
      <w:r w:rsidRPr="00A65191">
        <w:t>generalised</w:t>
      </w:r>
      <w:proofErr w:type="spellEnd"/>
      <w:r w:rsidRPr="00A65191">
        <w:t xml:space="preserve"> entropy index; in sustainability and robustness, the energy distance, maximum mean discrepancy, and empirical (adversarial) robustness; in explainability, the area over the perturbation curve, infidelity and stability, and model</w:t>
      </w:r>
      <w:r w:rsidR="00F71B45" w:rsidRPr="00A65191">
        <w:t xml:space="preserve"> </w:t>
      </w:r>
      <w:proofErr w:type="spellStart"/>
      <w:r w:rsidRPr="00A65191">
        <w:t>randomisation</w:t>
      </w:r>
      <w:proofErr w:type="spellEnd"/>
      <w:r w:rsidRPr="00A65191">
        <w:t xml:space="preserve"> sanity checks.</w:t>
      </w:r>
    </w:p>
    <w:p w14:paraId="14BE1C12" w14:textId="2304FDCD" w:rsidR="00FF4C14" w:rsidRPr="00A65191" w:rsidRDefault="00000000">
      <w:pPr>
        <w:spacing w:line="360" w:lineRule="auto"/>
        <w:ind w:firstLine="720"/>
      </w:pPr>
      <w:r w:rsidRPr="00A65191">
        <w:t>Second,</w:t>
      </w:r>
      <w:r w:rsidRPr="00A65191">
        <w:rPr>
          <w:b/>
          <w:bCs/>
        </w:rPr>
        <w:t xml:space="preserve"> </w:t>
      </w:r>
      <w:r w:rsidRPr="00A65191">
        <w:t xml:space="preserve">I add a fifth axis — Uncertainty and Calibration — that </w:t>
      </w:r>
      <w:proofErr w:type="spellStart"/>
      <w:r w:rsidRPr="00A65191">
        <w:t>operationalises</w:t>
      </w:r>
      <w:proofErr w:type="spellEnd"/>
      <w:r w:rsidRPr="00A65191">
        <w:t xml:space="preserve"> the model-uncertainty limitation the SAFE authors themselves acknowledge (Ruggeri et al., 2025): calibration error, the decomposition of predictive uncertainty into aleatoric and epistemic components, and distribution-free conformal prediction with formal coverage back</w:t>
      </w:r>
      <w:r w:rsidR="00F60DAF">
        <w:t xml:space="preserve"> </w:t>
      </w:r>
      <w:r w:rsidRPr="00A65191">
        <w:t>tests.</w:t>
      </w:r>
    </w:p>
    <w:p w14:paraId="5C479AA1" w14:textId="77777777" w:rsidR="00FF4C14" w:rsidRPr="00A65191" w:rsidRDefault="00000000">
      <w:pPr>
        <w:spacing w:line="360" w:lineRule="auto"/>
        <w:ind w:firstLine="720"/>
      </w:pPr>
      <w:r w:rsidRPr="00A65191">
        <w:t>Third,</w:t>
      </w:r>
      <w:r w:rsidRPr="00A65191">
        <w:rPr>
          <w:b/>
          <w:bCs/>
        </w:rPr>
        <w:t xml:space="preserve"> </w:t>
      </w:r>
      <w:r w:rsidRPr="00A65191">
        <w:t>and central to the framework, bias is treated as a cross-cutting property rather than a single fairness score: each dimension carries a dedicated, testable bias indicator, so that bias is detected wherever it arises — in outcomes, in errors, in data representation, in explanations, and in confidence.</w:t>
      </w:r>
    </w:p>
    <w:p w14:paraId="42040641" w14:textId="77777777" w:rsidR="00FF4C14" w:rsidRPr="00A65191" w:rsidRDefault="00000000">
      <w:pPr>
        <w:spacing w:line="360" w:lineRule="auto"/>
        <w:ind w:firstLine="720"/>
      </w:pPr>
      <w:r w:rsidRPr="00A65191">
        <w:t xml:space="preserve">Every indicator is mapped to the requirements of the EU AI Act, the NIST AI Risk Management Framework and the HLEG Ethics Guidelines, and the framework retains the SAFE-native jackknife test (Z = γ̂/√Var̂(γ̂) → </w:t>
      </w:r>
      <w:proofErr w:type="gramStart"/>
      <w:r w:rsidRPr="00A65191">
        <w:t>N(</w:t>
      </w:r>
      <w:proofErr w:type="gramEnd"/>
      <w:r w:rsidRPr="00A65191">
        <w:t xml:space="preserve">0,1)) as a common testing procedure. The framework is designed to be validated empirically on the Taiwan “Default of Credit Card Clients” dataset (Yeh &amp; Lien, 2009), with </w:t>
      </w:r>
      <w:r w:rsidRPr="00A65191">
        <w:rPr>
          <w:b/>
          <w:bCs/>
        </w:rPr>
        <w:t>trading systems</w:t>
      </w:r>
      <w:r w:rsidRPr="00A65191">
        <w:t xml:space="preserve"> considered as a second application domain that motivates the same indicators.</w:t>
      </w:r>
    </w:p>
    <w:p w14:paraId="123A3D00" w14:textId="77777777" w:rsidR="00FF4C14" w:rsidRPr="00A65191" w:rsidRDefault="00000000">
      <w:r w:rsidRPr="00A65191">
        <w:br w:type="page"/>
      </w:r>
    </w:p>
    <w:p w14:paraId="5F42DF65" w14:textId="77777777" w:rsidR="00FF4C14" w:rsidRPr="00A65191" w:rsidRDefault="00000000">
      <w:pPr>
        <w:spacing w:line="360" w:lineRule="auto"/>
      </w:pPr>
      <w:r w:rsidRPr="00A65191">
        <w:rPr>
          <w:b/>
          <w:bCs/>
          <w:sz w:val="26"/>
          <w:szCs w:val="26"/>
        </w:rPr>
        <w:lastRenderedPageBreak/>
        <w:t>Justification</w:t>
      </w:r>
    </w:p>
    <w:p w14:paraId="238120F3" w14:textId="77777777" w:rsidR="00FF4C14" w:rsidRPr="00A65191" w:rsidRDefault="00000000">
      <w:pPr>
        <w:spacing w:line="360" w:lineRule="auto"/>
      </w:pPr>
      <w:r w:rsidRPr="00A65191">
        <w:rPr>
          <w:b/>
          <w:bCs/>
        </w:rPr>
        <w:t>Why a new framework is needed</w:t>
      </w:r>
    </w:p>
    <w:p w14:paraId="2BD9DC66" w14:textId="77777777" w:rsidR="00FF4C14" w:rsidRPr="00A65191" w:rsidRDefault="00000000">
      <w:pPr>
        <w:spacing w:line="360" w:lineRule="auto"/>
        <w:ind w:firstLine="720"/>
      </w:pPr>
      <w:r w:rsidRPr="00A65191">
        <w:t>AI systems now make consequential financial decisions, and regulation has shifted trustworthiness from an ethical aspiration to a legal obligation that must be demonstrated, not merely asserted (European Union, 2024; Tabassi, 2023; High-Level Expert Group on AI, 2019). Yet regulation speaks in principles while supervision requires numbers, leaving a gap between a legal requirement and a computable statistic. SAFE and KAIRI are the most coherent response to date, but they leave three openings that this dissertation addresses.</w:t>
      </w:r>
    </w:p>
    <w:p w14:paraId="5FE911E4" w14:textId="005D206F" w:rsidR="00FF4C14" w:rsidRPr="00A65191" w:rsidRDefault="00000000">
      <w:pPr>
        <w:spacing w:line="360" w:lineRule="auto"/>
        <w:ind w:firstLine="720"/>
      </w:pPr>
      <w:r w:rsidRPr="00A65191">
        <w:rPr>
          <w:b/>
          <w:bCs/>
        </w:rPr>
        <w:t xml:space="preserve">First, an author-acknowledged gap. </w:t>
      </w:r>
      <w:r w:rsidRPr="00A65191">
        <w:t xml:space="preserve">Giudici and </w:t>
      </w:r>
      <w:proofErr w:type="spellStart"/>
      <w:r w:rsidRPr="00A65191">
        <w:t>Raffinetti</w:t>
      </w:r>
      <w:proofErr w:type="spellEnd"/>
      <w:r w:rsidRPr="00A65191">
        <w:t xml:space="preserve"> state that the SAFE metrics do not yet quantify model uncertainty and explicitly call for research to close this (Ruggeri et al., 2025). A framework that measures how accurate a model is, but not how confident or well-calibrated it is, cannot answer the most consequential supervisory question</w:t>
      </w:r>
      <w:r w:rsidR="00F71B45" w:rsidRPr="00A65191">
        <w:t xml:space="preserve">: </w:t>
      </w:r>
      <w:r w:rsidRPr="00A65191">
        <w:t xml:space="preserve">whether a particular decision </w:t>
      </w:r>
      <w:r w:rsidR="00F71B45" w:rsidRPr="00A65191">
        <w:t xml:space="preserve">of an AI system </w:t>
      </w:r>
      <w:r w:rsidRPr="00A65191">
        <w:t>should be trusted. Uncertainty and Calibration axis fills precisely this gap with established statistics (</w:t>
      </w:r>
      <w:proofErr w:type="spellStart"/>
      <w:r w:rsidRPr="00A65191">
        <w:t>Hüllermeier</w:t>
      </w:r>
      <w:proofErr w:type="spellEnd"/>
      <w:r w:rsidRPr="00A65191">
        <w:t xml:space="preserve"> &amp; </w:t>
      </w:r>
      <w:proofErr w:type="spellStart"/>
      <w:r w:rsidRPr="00A65191">
        <w:t>Waegeman</w:t>
      </w:r>
      <w:proofErr w:type="spellEnd"/>
      <w:r w:rsidRPr="00A65191">
        <w:t xml:space="preserve">, 2021; Vovk, </w:t>
      </w:r>
      <w:proofErr w:type="spellStart"/>
      <w:r w:rsidRPr="00A65191">
        <w:t>Gammerman</w:t>
      </w:r>
      <w:proofErr w:type="spellEnd"/>
      <w:r w:rsidRPr="00A65191">
        <w:t xml:space="preserve"> &amp; Shafer, 2005).</w:t>
      </w:r>
    </w:p>
    <w:p w14:paraId="0B6033B2" w14:textId="77777777" w:rsidR="00FF4C14" w:rsidRPr="00A65191" w:rsidRDefault="00000000">
      <w:pPr>
        <w:spacing w:line="360" w:lineRule="auto"/>
        <w:ind w:firstLine="720"/>
      </w:pPr>
      <w:r w:rsidRPr="00A65191">
        <w:rPr>
          <w:b/>
          <w:bCs/>
        </w:rPr>
        <w:t xml:space="preserve">Second, single metrics are insufficient and can mislead. </w:t>
      </w:r>
      <w:r w:rsidRPr="00A65191">
        <w:t xml:space="preserve">It is now a formal result that competing fairness criteria cannot be satisfied simultaneously unless group base rates are equal (Kleinberg, Mullainathan &amp; Raghavan, 2017; </w:t>
      </w:r>
      <w:proofErr w:type="spellStart"/>
      <w:r w:rsidRPr="00A65191">
        <w:t>Chouldechova</w:t>
      </w:r>
      <w:proofErr w:type="spellEnd"/>
      <w:r w:rsidRPr="00A65191">
        <w:t>, 2017), and evaluations of explanation quality are known to disagree (Nauta et al., 2022). A defensible framework must therefore report a panel of indicators and make trade-offs explicit rather than concealing them behind one number — which is why each dimension in my framework carries several indicators and a bias reading.</w:t>
      </w:r>
    </w:p>
    <w:p w14:paraId="04ABDB4E" w14:textId="42B296D0" w:rsidR="00FF4C14" w:rsidRPr="00A65191" w:rsidRDefault="00000000">
      <w:pPr>
        <w:spacing w:line="360" w:lineRule="auto"/>
        <w:ind w:firstLine="720"/>
      </w:pPr>
      <w:r w:rsidRPr="00A65191">
        <w:rPr>
          <w:b/>
          <w:bCs/>
        </w:rPr>
        <w:t xml:space="preserve">Third, bias is broader than fairness. </w:t>
      </w:r>
      <w:r w:rsidRPr="00A65191">
        <w:t xml:space="preserve">Treating bias as a single checklist item misses where it actually </w:t>
      </w:r>
      <w:r w:rsidR="00F71B45" w:rsidRPr="00A65191">
        <w:t>is revealed:</w:t>
      </w:r>
      <w:r w:rsidRPr="00A65191">
        <w:t xml:space="preserve"> in outcome rates (Feldman et al., 2015), in group error rates (Hardt, Price &amp; Srebro, 2016), in data representation (Székely &amp; Rizzo, 2013; Gretton et al., 2012), in explanations (Giudici et al., 2024), and in differential calibration (Guo et al., 2017). Making bias a cross-cutting, testable property is the framework’s distinctive contribution.</w:t>
      </w:r>
    </w:p>
    <w:p w14:paraId="5008F62F" w14:textId="77777777" w:rsidR="00FF4C14" w:rsidRPr="00A65191" w:rsidRDefault="00000000">
      <w:pPr>
        <w:spacing w:line="360" w:lineRule="auto"/>
      </w:pPr>
      <w:r w:rsidRPr="00A65191">
        <w:rPr>
          <w:b/>
          <w:bCs/>
        </w:rPr>
        <w:t>Contribution and feasibility</w:t>
      </w:r>
    </w:p>
    <w:p w14:paraId="02D9416B" w14:textId="203EF639" w:rsidR="00FF4C14" w:rsidRPr="00A65191" w:rsidRDefault="00000000">
      <w:pPr>
        <w:spacing w:line="360" w:lineRule="auto"/>
        <w:ind w:firstLine="720"/>
      </w:pPr>
      <w:r w:rsidRPr="00A65191">
        <w:t xml:space="preserve">The contribution is neither a single new statistic nor a replacement for SAFE/KAIRI, but the assembly, </w:t>
      </w:r>
      <w:proofErr w:type="spellStart"/>
      <w:r w:rsidRPr="00A65191">
        <w:t>formalisation</w:t>
      </w:r>
      <w:proofErr w:type="spellEnd"/>
      <w:r w:rsidRPr="00A65191">
        <w:t xml:space="preserve"> and empirical testing of a regulation-mapped battery: every indicator is given a formula, a hypothesis test, a model-access classification and a Python implementation, unified under one protocol. This is a genuine gap: existing reviews </w:t>
      </w:r>
      <w:proofErr w:type="spellStart"/>
      <w:r w:rsidRPr="00A65191">
        <w:t>organise</w:t>
      </w:r>
      <w:proofErr w:type="spellEnd"/>
      <w:r w:rsidRPr="00A65191">
        <w:t xml:space="preserve"> metrics by theme (</w:t>
      </w:r>
      <w:proofErr w:type="spellStart"/>
      <w:r w:rsidRPr="00A65191">
        <w:t>Kemmerzell</w:t>
      </w:r>
      <w:proofErr w:type="spellEnd"/>
      <w:r w:rsidRPr="00A65191">
        <w:t xml:space="preserve"> et al., 2025; McCormack et al., 2024) but none provides a</w:t>
      </w:r>
      <w:r w:rsidR="00A65191" w:rsidRPr="00A65191">
        <w:t>n enriched and</w:t>
      </w:r>
      <w:r w:rsidRPr="00A65191">
        <w:t xml:space="preserve"> single </w:t>
      </w:r>
      <w:r w:rsidR="00F71B45" w:rsidRPr="00A65191">
        <w:t xml:space="preserve">unified framework </w:t>
      </w:r>
      <w:r w:rsidRPr="00A65191">
        <w:t>implementation spine tied to SAFE and mapped to all three regulatory regimes.</w:t>
      </w:r>
    </w:p>
    <w:p w14:paraId="59E692CA" w14:textId="111A837E" w:rsidR="00FF4C14" w:rsidRPr="00A65191" w:rsidRDefault="00000000" w:rsidP="00A65191">
      <w:pPr>
        <w:spacing w:line="360" w:lineRule="auto"/>
        <w:ind w:firstLine="720"/>
      </w:pPr>
      <w:r w:rsidRPr="00A65191">
        <w:lastRenderedPageBreak/>
        <w:t xml:space="preserve"> All indicators are implementable with mature Python libraries (scikit-learn, aif360, </w:t>
      </w:r>
      <w:proofErr w:type="spellStart"/>
      <w:r w:rsidRPr="00A65191">
        <w:t>fairlearn</w:t>
      </w:r>
      <w:proofErr w:type="spellEnd"/>
      <w:r w:rsidRPr="00A65191">
        <w:t xml:space="preserve">, alibi-detect, </w:t>
      </w:r>
      <w:proofErr w:type="spellStart"/>
      <w:r w:rsidRPr="00A65191">
        <w:t>Quantus</w:t>
      </w:r>
      <w:proofErr w:type="spellEnd"/>
      <w:r w:rsidRPr="00A65191">
        <w:t xml:space="preserve">, MAPIE, </w:t>
      </w:r>
      <w:proofErr w:type="spellStart"/>
      <w:r w:rsidRPr="00A65191">
        <w:t>netcal</w:t>
      </w:r>
      <w:proofErr w:type="spellEnd"/>
      <w:r w:rsidRPr="00A65191">
        <w:t xml:space="preserve">, and the authors’ own </w:t>
      </w:r>
      <w:proofErr w:type="spellStart"/>
      <w:r w:rsidRPr="00A65191">
        <w:t>safeaipackage</w:t>
      </w:r>
      <w:proofErr w:type="spellEnd"/>
      <w:r w:rsidRPr="00A65191">
        <w:t xml:space="preserve">), and the Taiwan dataset is a well-established, publicly available benchmark in exactly the credit-scoring domain SAFE and KAIRI target. </w:t>
      </w:r>
      <w:r w:rsidR="00F71B45" w:rsidRPr="00A65191">
        <w:t xml:space="preserve">This approach can be further developed for other </w:t>
      </w:r>
      <w:r w:rsidR="00A65191" w:rsidRPr="00A65191">
        <w:t>types</w:t>
      </w:r>
      <w:r w:rsidR="00F71B45" w:rsidRPr="00A65191">
        <w:t xml:space="preserve"> of applications and systems as measuring trading biases decisions. </w:t>
      </w:r>
    </w:p>
    <w:p w14:paraId="33E992F1" w14:textId="77777777" w:rsidR="00A65191" w:rsidRPr="00A65191" w:rsidRDefault="00A65191" w:rsidP="00A65191">
      <w:pPr>
        <w:pStyle w:val="BodyText"/>
        <w:spacing w:before="0" w:after="0"/>
        <w:ind w:firstLine="720"/>
        <w:rPr>
          <w:rFonts w:ascii="Cambria" w:hAnsi="Cambria"/>
          <w:sz w:val="22"/>
          <w:szCs w:val="22"/>
        </w:rPr>
      </w:pPr>
      <w:r w:rsidRPr="00A65191">
        <w:rPr>
          <w:rFonts w:ascii="Cambria" w:hAnsi="Cambria"/>
          <w:sz w:val="22"/>
          <w:szCs w:val="22"/>
        </w:rPr>
        <w:t xml:space="preserve">The following tables </w:t>
      </w:r>
      <w:proofErr w:type="spellStart"/>
      <w:r w:rsidRPr="00A65191">
        <w:rPr>
          <w:rFonts w:ascii="Cambria" w:hAnsi="Cambria"/>
          <w:sz w:val="22"/>
          <w:szCs w:val="22"/>
        </w:rPr>
        <w:t>summarise</w:t>
      </w:r>
      <w:proofErr w:type="spellEnd"/>
      <w:r w:rsidRPr="00A65191">
        <w:rPr>
          <w:rFonts w:ascii="Cambria" w:hAnsi="Cambria"/>
          <w:sz w:val="22"/>
          <w:szCs w:val="22"/>
        </w:rPr>
        <w:t>, for every indicator in the battery, the associated significance test (with its null hypothesis), the sources, and its Python implementation. They consolidate, in one place, the operational detail of the empirical study.</w:t>
      </w:r>
    </w:p>
    <w:p w14:paraId="22B6FDB8" w14:textId="77777777" w:rsidR="00A65191" w:rsidRPr="00A65191" w:rsidRDefault="00A65191" w:rsidP="00A65191">
      <w:pPr>
        <w:pStyle w:val="BodyText"/>
        <w:rPr>
          <w:rFonts w:ascii="Cambria" w:hAnsi="Cambria"/>
          <w:sz w:val="22"/>
          <w:szCs w:val="22"/>
        </w:rPr>
      </w:pPr>
      <w:r w:rsidRPr="00A65191">
        <w:rPr>
          <w:rFonts w:ascii="Cambria" w:hAnsi="Cambria"/>
          <w:b/>
          <w:bCs/>
          <w:sz w:val="22"/>
          <w:szCs w:val="22"/>
        </w:rPr>
        <w:t>Accuracy</w:t>
      </w:r>
      <w:r w:rsidRPr="00A65191">
        <w:rPr>
          <w:rFonts w:ascii="Cambria" w:hAnsi="Cambria"/>
          <w:sz w:val="22"/>
          <w:szCs w:val="22"/>
        </w:rPr>
        <w:t xml:space="preserve"> (baseline: AUROC with the DeLong test, DeLong et al., 1988; RGA, Raffinetti, 2023).</w:t>
      </w:r>
    </w:p>
    <w:tbl>
      <w:tblPr>
        <w:tblStyle w:val="TableGrid"/>
        <w:tblW w:w="0" w:type="auto"/>
        <w:tblLook w:val="04A0" w:firstRow="1" w:lastRow="0" w:firstColumn="1" w:lastColumn="0" w:noHBand="0" w:noVBand="1"/>
      </w:tblPr>
      <w:tblGrid>
        <w:gridCol w:w="1706"/>
        <w:gridCol w:w="1740"/>
        <w:gridCol w:w="1754"/>
        <w:gridCol w:w="4150"/>
      </w:tblGrid>
      <w:tr w:rsidR="00A65191" w:rsidRPr="00A65191" w14:paraId="6032E02A" w14:textId="77777777" w:rsidTr="00D00170">
        <w:tc>
          <w:tcPr>
            <w:tcW w:w="1706" w:type="dxa"/>
          </w:tcPr>
          <w:p w14:paraId="61305156" w14:textId="77777777" w:rsidR="00A65191" w:rsidRPr="00A65191" w:rsidRDefault="00A65191" w:rsidP="00D00170">
            <w:pPr>
              <w:pStyle w:val="BodyText"/>
              <w:jc w:val="center"/>
              <w:rPr>
                <w:rFonts w:ascii="Cambria" w:hAnsi="Cambria"/>
                <w:sz w:val="20"/>
                <w:szCs w:val="20"/>
              </w:rPr>
            </w:pPr>
            <w:r w:rsidRPr="00A65191">
              <w:rPr>
                <w:rFonts w:ascii="Cambria" w:hAnsi="Cambria"/>
                <w:sz w:val="20"/>
                <w:szCs w:val="20"/>
              </w:rPr>
              <w:t>Indicator</w:t>
            </w:r>
          </w:p>
        </w:tc>
        <w:tc>
          <w:tcPr>
            <w:tcW w:w="1740" w:type="dxa"/>
          </w:tcPr>
          <w:p w14:paraId="15AD33C0" w14:textId="77777777" w:rsidR="00A65191" w:rsidRPr="00A65191" w:rsidRDefault="00A65191" w:rsidP="00D00170">
            <w:pPr>
              <w:pStyle w:val="BodyText"/>
              <w:jc w:val="center"/>
              <w:rPr>
                <w:rFonts w:ascii="Cambria" w:hAnsi="Cambria"/>
                <w:sz w:val="20"/>
                <w:szCs w:val="20"/>
              </w:rPr>
            </w:pPr>
            <w:r w:rsidRPr="00A65191">
              <w:rPr>
                <w:rFonts w:ascii="Cambria" w:hAnsi="Cambria"/>
                <w:sz w:val="20"/>
                <w:szCs w:val="20"/>
              </w:rPr>
              <w:t>Statistical test (H0)</w:t>
            </w:r>
          </w:p>
        </w:tc>
        <w:tc>
          <w:tcPr>
            <w:tcW w:w="1754" w:type="dxa"/>
          </w:tcPr>
          <w:p w14:paraId="30A7089E" w14:textId="77777777" w:rsidR="00A65191" w:rsidRPr="00A65191" w:rsidRDefault="00A65191" w:rsidP="00D00170">
            <w:pPr>
              <w:pStyle w:val="BodyText"/>
              <w:jc w:val="center"/>
              <w:rPr>
                <w:rFonts w:ascii="Cambria" w:hAnsi="Cambria"/>
                <w:sz w:val="20"/>
                <w:szCs w:val="20"/>
              </w:rPr>
            </w:pPr>
            <w:r w:rsidRPr="00A65191">
              <w:rPr>
                <w:rFonts w:ascii="Cambria" w:hAnsi="Cambria"/>
                <w:sz w:val="20"/>
                <w:szCs w:val="20"/>
              </w:rPr>
              <w:t>Reference</w:t>
            </w:r>
          </w:p>
        </w:tc>
        <w:tc>
          <w:tcPr>
            <w:tcW w:w="4150" w:type="dxa"/>
          </w:tcPr>
          <w:p w14:paraId="13027443" w14:textId="77777777" w:rsidR="00A65191" w:rsidRPr="00A65191" w:rsidRDefault="00A65191" w:rsidP="00D00170">
            <w:pPr>
              <w:pStyle w:val="BodyText"/>
              <w:jc w:val="center"/>
              <w:rPr>
                <w:rFonts w:ascii="Cambria" w:hAnsi="Cambria"/>
                <w:sz w:val="20"/>
                <w:szCs w:val="20"/>
              </w:rPr>
            </w:pPr>
            <w:r w:rsidRPr="00A65191">
              <w:rPr>
                <w:rFonts w:ascii="Cambria" w:hAnsi="Cambria"/>
                <w:sz w:val="20"/>
                <w:szCs w:val="20"/>
              </w:rPr>
              <w:t>Python instructions</w:t>
            </w:r>
          </w:p>
        </w:tc>
      </w:tr>
      <w:tr w:rsidR="00A65191" w:rsidRPr="00A65191" w14:paraId="1E90BF8E" w14:textId="77777777" w:rsidTr="00D00170">
        <w:tc>
          <w:tcPr>
            <w:tcW w:w="1706" w:type="dxa"/>
          </w:tcPr>
          <w:p w14:paraId="1ACEA372" w14:textId="77777777" w:rsidR="00A65191" w:rsidRPr="00A65191" w:rsidRDefault="00A65191" w:rsidP="00D00170">
            <w:pPr>
              <w:pStyle w:val="BodyText"/>
              <w:rPr>
                <w:rFonts w:ascii="Cambria" w:hAnsi="Cambria"/>
                <w:sz w:val="18"/>
                <w:szCs w:val="18"/>
              </w:rPr>
            </w:pPr>
            <w:r w:rsidRPr="00A65191">
              <w:rPr>
                <w:rFonts w:ascii="Cambria" w:hAnsi="Cambria"/>
                <w:sz w:val="18"/>
                <w:szCs w:val="18"/>
              </w:rPr>
              <w:t>Brier / CRPS</w:t>
            </w:r>
          </w:p>
        </w:tc>
        <w:tc>
          <w:tcPr>
            <w:tcW w:w="1740" w:type="dxa"/>
          </w:tcPr>
          <w:p w14:paraId="04610D61" w14:textId="77777777" w:rsidR="00A65191" w:rsidRPr="00A65191" w:rsidRDefault="00A65191" w:rsidP="00D00170">
            <w:pPr>
              <w:pStyle w:val="BodyText"/>
              <w:rPr>
                <w:rFonts w:ascii="Cambria" w:hAnsi="Cambria"/>
                <w:sz w:val="18"/>
                <w:szCs w:val="18"/>
              </w:rPr>
            </w:pPr>
            <w:r w:rsidRPr="00A65191">
              <w:rPr>
                <w:rFonts w:ascii="Cambria" w:hAnsi="Cambria"/>
                <w:sz w:val="18"/>
                <w:szCs w:val="18"/>
              </w:rPr>
              <w:t>Diebold–Mariano (H0: equal loss, E[d]=0)</w:t>
            </w:r>
          </w:p>
        </w:tc>
        <w:tc>
          <w:tcPr>
            <w:tcW w:w="1754" w:type="dxa"/>
          </w:tcPr>
          <w:p w14:paraId="1A4B0839" w14:textId="77777777" w:rsidR="00A65191" w:rsidRPr="00A65191" w:rsidRDefault="00A65191" w:rsidP="00D00170">
            <w:pPr>
              <w:pStyle w:val="BodyText"/>
              <w:rPr>
                <w:rFonts w:ascii="Cambria" w:hAnsi="Cambria"/>
                <w:sz w:val="18"/>
                <w:szCs w:val="18"/>
              </w:rPr>
            </w:pPr>
            <w:r w:rsidRPr="00A65191">
              <w:rPr>
                <w:rFonts w:ascii="Cambria" w:hAnsi="Cambria"/>
                <w:sz w:val="18"/>
                <w:szCs w:val="18"/>
              </w:rPr>
              <w:t>Gneiting &amp; Raftery (2007); Diebold &amp; Mariano (1995)</w:t>
            </w:r>
          </w:p>
        </w:tc>
        <w:tc>
          <w:tcPr>
            <w:tcW w:w="4150" w:type="dxa"/>
          </w:tcPr>
          <w:p w14:paraId="4B873F35" w14:textId="77777777" w:rsidR="00A65191" w:rsidRPr="00A65191" w:rsidRDefault="00A65191" w:rsidP="00D00170">
            <w:pPr>
              <w:pStyle w:val="BodyText"/>
              <w:rPr>
                <w:rFonts w:ascii="Cambria" w:hAnsi="Cambria"/>
                <w:sz w:val="18"/>
                <w:szCs w:val="18"/>
              </w:rPr>
            </w:pPr>
            <w:proofErr w:type="spellStart"/>
            <w:proofErr w:type="gramStart"/>
            <w:r w:rsidRPr="00A65191">
              <w:rPr>
                <w:rStyle w:val="VerbatimChar"/>
                <w:rFonts w:ascii="Cambria" w:hAnsi="Cambria"/>
                <w:sz w:val="18"/>
                <w:szCs w:val="18"/>
              </w:rPr>
              <w:t>sklearn.metrics</w:t>
            </w:r>
            <w:proofErr w:type="gramEnd"/>
            <w:r w:rsidRPr="00A65191">
              <w:rPr>
                <w:rStyle w:val="VerbatimChar"/>
                <w:rFonts w:ascii="Cambria" w:hAnsi="Cambria"/>
                <w:sz w:val="18"/>
                <w:szCs w:val="18"/>
              </w:rPr>
              <w:t>.brier_score_loss</w:t>
            </w:r>
            <w:proofErr w:type="spellEnd"/>
            <w:r w:rsidRPr="00A65191">
              <w:rPr>
                <w:rFonts w:ascii="Cambria" w:hAnsi="Cambria"/>
                <w:sz w:val="18"/>
                <w:szCs w:val="18"/>
              </w:rPr>
              <w:t xml:space="preserve">; </w:t>
            </w:r>
            <w:proofErr w:type="spellStart"/>
            <w:r w:rsidRPr="00A65191">
              <w:rPr>
                <w:rStyle w:val="VerbatimChar"/>
                <w:rFonts w:ascii="Cambria" w:hAnsi="Cambria"/>
                <w:sz w:val="18"/>
                <w:szCs w:val="18"/>
              </w:rPr>
              <w:t>dieboldmariano</w:t>
            </w:r>
            <w:proofErr w:type="spellEnd"/>
          </w:p>
        </w:tc>
      </w:tr>
      <w:tr w:rsidR="00A65191" w:rsidRPr="00A65191" w14:paraId="3A89A66D" w14:textId="77777777" w:rsidTr="00D00170">
        <w:tc>
          <w:tcPr>
            <w:tcW w:w="1706" w:type="dxa"/>
          </w:tcPr>
          <w:p w14:paraId="32116242" w14:textId="77777777" w:rsidR="00A65191" w:rsidRPr="00A65191" w:rsidRDefault="00A65191" w:rsidP="00D00170">
            <w:pPr>
              <w:pStyle w:val="BodyText"/>
              <w:rPr>
                <w:rFonts w:ascii="Cambria" w:hAnsi="Cambria"/>
                <w:sz w:val="18"/>
                <w:szCs w:val="18"/>
              </w:rPr>
            </w:pPr>
            <w:r w:rsidRPr="00A65191">
              <w:rPr>
                <w:rFonts w:ascii="Cambria" w:hAnsi="Cambria"/>
                <w:sz w:val="18"/>
                <w:szCs w:val="18"/>
              </w:rPr>
              <w:t>Log loss</w:t>
            </w:r>
          </w:p>
        </w:tc>
        <w:tc>
          <w:tcPr>
            <w:tcW w:w="1740" w:type="dxa"/>
          </w:tcPr>
          <w:p w14:paraId="5FF3563E" w14:textId="77777777" w:rsidR="00A65191" w:rsidRPr="00A65191" w:rsidRDefault="00A65191" w:rsidP="00D00170">
            <w:pPr>
              <w:pStyle w:val="BodyText"/>
              <w:rPr>
                <w:rFonts w:ascii="Cambria" w:hAnsi="Cambria"/>
                <w:sz w:val="18"/>
                <w:szCs w:val="18"/>
              </w:rPr>
            </w:pPr>
            <w:r w:rsidRPr="00A65191">
              <w:rPr>
                <w:rFonts w:ascii="Cambria" w:hAnsi="Cambria"/>
                <w:sz w:val="18"/>
                <w:szCs w:val="18"/>
              </w:rPr>
              <w:t>Diebold–Mariano (H0: equal loss)</w:t>
            </w:r>
          </w:p>
        </w:tc>
        <w:tc>
          <w:tcPr>
            <w:tcW w:w="1754" w:type="dxa"/>
          </w:tcPr>
          <w:p w14:paraId="15406151" w14:textId="77777777" w:rsidR="00A65191" w:rsidRPr="00A65191" w:rsidRDefault="00A65191" w:rsidP="00D00170">
            <w:pPr>
              <w:pStyle w:val="BodyText"/>
              <w:rPr>
                <w:rFonts w:ascii="Cambria" w:hAnsi="Cambria"/>
                <w:sz w:val="18"/>
                <w:szCs w:val="18"/>
              </w:rPr>
            </w:pPr>
            <w:r w:rsidRPr="00A65191">
              <w:rPr>
                <w:rFonts w:ascii="Cambria" w:hAnsi="Cambria"/>
                <w:sz w:val="18"/>
                <w:szCs w:val="18"/>
              </w:rPr>
              <w:t>Gneiting &amp; Raftery (2007)</w:t>
            </w:r>
          </w:p>
        </w:tc>
        <w:tc>
          <w:tcPr>
            <w:tcW w:w="4150" w:type="dxa"/>
          </w:tcPr>
          <w:p w14:paraId="61E21D44" w14:textId="77777777" w:rsidR="00A65191" w:rsidRPr="00A65191" w:rsidRDefault="00A65191" w:rsidP="00D00170">
            <w:pPr>
              <w:pStyle w:val="BodyText"/>
              <w:rPr>
                <w:rFonts w:ascii="Cambria" w:hAnsi="Cambria"/>
                <w:sz w:val="18"/>
                <w:szCs w:val="18"/>
              </w:rPr>
            </w:pPr>
            <w:proofErr w:type="spellStart"/>
            <w:r w:rsidRPr="00A65191">
              <w:rPr>
                <w:rStyle w:val="VerbatimChar"/>
                <w:rFonts w:ascii="Cambria" w:hAnsi="Cambria"/>
                <w:sz w:val="18"/>
                <w:szCs w:val="18"/>
              </w:rPr>
              <w:t>sklearn.metrics.log_loss</w:t>
            </w:r>
            <w:proofErr w:type="spellEnd"/>
          </w:p>
        </w:tc>
      </w:tr>
      <w:tr w:rsidR="00A65191" w:rsidRPr="00A65191" w14:paraId="6F377D1C" w14:textId="77777777" w:rsidTr="00D00170">
        <w:tc>
          <w:tcPr>
            <w:tcW w:w="1706" w:type="dxa"/>
          </w:tcPr>
          <w:p w14:paraId="4DC26C94" w14:textId="77777777" w:rsidR="00A65191" w:rsidRPr="00A65191" w:rsidRDefault="00A65191" w:rsidP="00D00170">
            <w:pPr>
              <w:pStyle w:val="BodyText"/>
              <w:rPr>
                <w:rFonts w:ascii="Cambria" w:hAnsi="Cambria"/>
                <w:sz w:val="18"/>
                <w:szCs w:val="18"/>
              </w:rPr>
            </w:pPr>
            <w:r w:rsidRPr="00A65191">
              <w:rPr>
                <w:rFonts w:ascii="Cambria" w:hAnsi="Cambria"/>
                <w:sz w:val="18"/>
                <w:szCs w:val="18"/>
              </w:rPr>
              <w:t>Model Confidence Set</w:t>
            </w:r>
          </w:p>
        </w:tc>
        <w:tc>
          <w:tcPr>
            <w:tcW w:w="1740" w:type="dxa"/>
          </w:tcPr>
          <w:p w14:paraId="36CC4075" w14:textId="77777777" w:rsidR="00A65191" w:rsidRPr="00A65191" w:rsidRDefault="00A65191" w:rsidP="00D00170">
            <w:pPr>
              <w:pStyle w:val="BodyText"/>
              <w:rPr>
                <w:rFonts w:ascii="Cambria" w:hAnsi="Cambria"/>
                <w:sz w:val="18"/>
                <w:szCs w:val="18"/>
              </w:rPr>
            </w:pPr>
            <w:r w:rsidRPr="00A65191">
              <w:rPr>
                <w:rFonts w:ascii="Cambria" w:hAnsi="Cambria"/>
                <w:sz w:val="18"/>
                <w:szCs w:val="18"/>
              </w:rPr>
              <w:t>MCS block-bootstrap equivalence test (H0: all models equal)</w:t>
            </w:r>
          </w:p>
        </w:tc>
        <w:tc>
          <w:tcPr>
            <w:tcW w:w="1754" w:type="dxa"/>
          </w:tcPr>
          <w:p w14:paraId="54D1A869" w14:textId="77777777" w:rsidR="00A65191" w:rsidRPr="00A65191" w:rsidRDefault="00A65191" w:rsidP="00D00170">
            <w:pPr>
              <w:pStyle w:val="BodyText"/>
              <w:rPr>
                <w:rFonts w:ascii="Cambria" w:hAnsi="Cambria"/>
                <w:sz w:val="18"/>
                <w:szCs w:val="18"/>
              </w:rPr>
            </w:pPr>
            <w:r w:rsidRPr="00A65191">
              <w:rPr>
                <w:rFonts w:ascii="Cambria" w:hAnsi="Cambria"/>
                <w:sz w:val="18"/>
                <w:szCs w:val="18"/>
              </w:rPr>
              <w:t>Hansen, Lunde &amp; Nason (2011)</w:t>
            </w:r>
          </w:p>
        </w:tc>
        <w:tc>
          <w:tcPr>
            <w:tcW w:w="4150" w:type="dxa"/>
          </w:tcPr>
          <w:p w14:paraId="0A36B12B" w14:textId="77777777" w:rsidR="00A65191" w:rsidRPr="00A65191" w:rsidRDefault="00A65191" w:rsidP="00D00170">
            <w:pPr>
              <w:pStyle w:val="BodyText"/>
              <w:rPr>
                <w:rFonts w:ascii="Cambria" w:hAnsi="Cambria"/>
                <w:sz w:val="18"/>
                <w:szCs w:val="18"/>
              </w:rPr>
            </w:pPr>
            <w:proofErr w:type="spellStart"/>
            <w:r w:rsidRPr="00A65191">
              <w:rPr>
                <w:rStyle w:val="VerbatimChar"/>
                <w:rFonts w:ascii="Cambria" w:hAnsi="Cambria"/>
                <w:sz w:val="18"/>
                <w:szCs w:val="18"/>
              </w:rPr>
              <w:t>arch.bootstrap.MCS</w:t>
            </w:r>
            <w:proofErr w:type="spellEnd"/>
          </w:p>
        </w:tc>
      </w:tr>
      <w:tr w:rsidR="00A65191" w:rsidRPr="00A65191" w14:paraId="077DADAD" w14:textId="77777777" w:rsidTr="00D00170">
        <w:tc>
          <w:tcPr>
            <w:tcW w:w="1706" w:type="dxa"/>
          </w:tcPr>
          <w:p w14:paraId="3EC787BE" w14:textId="77777777" w:rsidR="00A65191" w:rsidRPr="00A65191" w:rsidRDefault="00A65191" w:rsidP="00D00170">
            <w:pPr>
              <w:pStyle w:val="BodyText"/>
              <w:rPr>
                <w:rFonts w:ascii="Cambria" w:hAnsi="Cambria"/>
                <w:sz w:val="18"/>
                <w:szCs w:val="18"/>
              </w:rPr>
            </w:pPr>
            <w:r w:rsidRPr="00A65191">
              <w:rPr>
                <w:rFonts w:ascii="Cambria" w:hAnsi="Cambria"/>
                <w:sz w:val="18"/>
                <w:szCs w:val="18"/>
              </w:rPr>
              <w:t>Bias: calibration-in-the-large</w:t>
            </w:r>
          </w:p>
        </w:tc>
        <w:tc>
          <w:tcPr>
            <w:tcW w:w="1740" w:type="dxa"/>
          </w:tcPr>
          <w:p w14:paraId="07AF6582" w14:textId="77777777" w:rsidR="00A65191" w:rsidRPr="00A65191" w:rsidRDefault="00A65191" w:rsidP="00D00170">
            <w:pPr>
              <w:pStyle w:val="BodyText"/>
              <w:rPr>
                <w:rFonts w:ascii="Cambria" w:hAnsi="Cambria"/>
                <w:sz w:val="18"/>
                <w:szCs w:val="18"/>
              </w:rPr>
            </w:pPr>
            <w:r w:rsidRPr="00A65191">
              <w:rPr>
                <w:rFonts w:ascii="Cambria" w:hAnsi="Cambria"/>
                <w:sz w:val="18"/>
                <w:szCs w:val="18"/>
              </w:rPr>
              <w:t>one-sample t-test (H0: E[p−</w:t>
            </w:r>
            <w:proofErr w:type="gramStart"/>
            <w:r w:rsidRPr="00A65191">
              <w:rPr>
                <w:rFonts w:ascii="Cambria" w:hAnsi="Cambria"/>
                <w:sz w:val="18"/>
                <w:szCs w:val="18"/>
              </w:rPr>
              <w:t>y]=</w:t>
            </w:r>
            <w:proofErr w:type="gramEnd"/>
            <w:r w:rsidRPr="00A65191">
              <w:rPr>
                <w:rFonts w:ascii="Cambria" w:hAnsi="Cambria"/>
                <w:sz w:val="18"/>
                <w:szCs w:val="18"/>
              </w:rPr>
              <w:t>0)</w:t>
            </w:r>
          </w:p>
        </w:tc>
        <w:tc>
          <w:tcPr>
            <w:tcW w:w="1754" w:type="dxa"/>
          </w:tcPr>
          <w:p w14:paraId="6ED5EBC3" w14:textId="77777777" w:rsidR="00A65191" w:rsidRPr="00A65191" w:rsidRDefault="00A65191" w:rsidP="00D00170">
            <w:pPr>
              <w:pStyle w:val="BodyText"/>
              <w:rPr>
                <w:rFonts w:ascii="Cambria" w:hAnsi="Cambria"/>
                <w:sz w:val="18"/>
                <w:szCs w:val="18"/>
              </w:rPr>
            </w:pPr>
            <w:r w:rsidRPr="00A65191">
              <w:rPr>
                <w:rFonts w:ascii="Cambria" w:hAnsi="Cambria"/>
                <w:sz w:val="18"/>
                <w:szCs w:val="18"/>
              </w:rPr>
              <w:t>Gneiting &amp; Raftery (2007)</w:t>
            </w:r>
          </w:p>
        </w:tc>
        <w:tc>
          <w:tcPr>
            <w:tcW w:w="4150" w:type="dxa"/>
          </w:tcPr>
          <w:p w14:paraId="1FC2993E" w14:textId="77777777" w:rsidR="00A65191" w:rsidRPr="00A65191" w:rsidRDefault="00A65191" w:rsidP="00D00170">
            <w:pPr>
              <w:pStyle w:val="BodyText"/>
              <w:rPr>
                <w:rFonts w:ascii="Cambria" w:hAnsi="Cambria"/>
                <w:sz w:val="18"/>
                <w:szCs w:val="18"/>
              </w:rPr>
            </w:pPr>
            <w:proofErr w:type="gramStart"/>
            <w:r w:rsidRPr="00A65191">
              <w:rPr>
                <w:rStyle w:val="VerbatimChar"/>
                <w:rFonts w:ascii="Cambria" w:hAnsi="Cambria"/>
                <w:sz w:val="18"/>
                <w:szCs w:val="18"/>
              </w:rPr>
              <w:t>scipy.stats</w:t>
            </w:r>
            <w:proofErr w:type="gramEnd"/>
            <w:r w:rsidRPr="00A65191">
              <w:rPr>
                <w:rStyle w:val="VerbatimChar"/>
                <w:rFonts w:ascii="Cambria" w:hAnsi="Cambria"/>
                <w:sz w:val="18"/>
                <w:szCs w:val="18"/>
              </w:rPr>
              <w:t>.ttest_1samp</w:t>
            </w:r>
          </w:p>
        </w:tc>
      </w:tr>
    </w:tbl>
    <w:p w14:paraId="7B7C8AA1" w14:textId="77777777" w:rsidR="00A65191" w:rsidRPr="00A65191" w:rsidRDefault="00A65191" w:rsidP="00A65191">
      <w:pPr>
        <w:pStyle w:val="BodyText"/>
        <w:rPr>
          <w:rFonts w:ascii="Cambria" w:hAnsi="Cambria"/>
          <w:sz w:val="18"/>
          <w:szCs w:val="18"/>
        </w:rPr>
      </w:pPr>
    </w:p>
    <w:p w14:paraId="73DF38F2" w14:textId="77777777" w:rsidR="00A65191" w:rsidRPr="00A65191" w:rsidRDefault="00A65191" w:rsidP="00A65191">
      <w:pPr>
        <w:pStyle w:val="BodyText"/>
        <w:spacing w:before="0" w:after="0"/>
        <w:rPr>
          <w:rFonts w:ascii="Cambria" w:hAnsi="Cambria"/>
          <w:b/>
          <w:bCs/>
          <w:sz w:val="22"/>
          <w:szCs w:val="22"/>
        </w:rPr>
      </w:pPr>
      <w:r w:rsidRPr="00A65191">
        <w:rPr>
          <w:rFonts w:ascii="Cambria" w:hAnsi="Cambria"/>
          <w:b/>
          <w:bCs/>
          <w:sz w:val="22"/>
          <w:szCs w:val="22"/>
        </w:rPr>
        <w:t>Fairness</w:t>
      </w:r>
    </w:p>
    <w:p w14:paraId="5598A2DC" w14:textId="77777777" w:rsidR="00A65191" w:rsidRPr="00A65191" w:rsidRDefault="00A65191" w:rsidP="00A65191">
      <w:pPr>
        <w:pStyle w:val="BodyText"/>
        <w:spacing w:before="0" w:after="0"/>
        <w:ind w:firstLine="720"/>
        <w:rPr>
          <w:rFonts w:ascii="Cambria" w:hAnsi="Cambria"/>
          <w:b/>
          <w:bCs/>
          <w:sz w:val="22"/>
          <w:szCs w:val="22"/>
        </w:rPr>
      </w:pPr>
    </w:p>
    <w:tbl>
      <w:tblPr>
        <w:tblStyle w:val="TableGrid"/>
        <w:tblW w:w="0" w:type="auto"/>
        <w:tblLook w:val="04A0" w:firstRow="1" w:lastRow="0" w:firstColumn="1" w:lastColumn="0" w:noHBand="0" w:noVBand="1"/>
      </w:tblPr>
      <w:tblGrid>
        <w:gridCol w:w="1372"/>
        <w:gridCol w:w="1392"/>
        <w:gridCol w:w="1551"/>
        <w:gridCol w:w="5035"/>
      </w:tblGrid>
      <w:tr w:rsidR="00A65191" w:rsidRPr="00A65191" w14:paraId="6342E1BA" w14:textId="77777777" w:rsidTr="00D00170">
        <w:tc>
          <w:tcPr>
            <w:tcW w:w="1372" w:type="dxa"/>
          </w:tcPr>
          <w:p w14:paraId="5BACB101" w14:textId="77777777" w:rsidR="00A65191" w:rsidRPr="00A65191" w:rsidRDefault="00A65191" w:rsidP="00D00170">
            <w:pPr>
              <w:pStyle w:val="BodyText"/>
              <w:spacing w:before="0" w:after="0"/>
              <w:jc w:val="center"/>
              <w:rPr>
                <w:rFonts w:ascii="Cambria" w:hAnsi="Cambria"/>
                <w:sz w:val="20"/>
                <w:szCs w:val="20"/>
              </w:rPr>
            </w:pPr>
            <w:r w:rsidRPr="00A65191">
              <w:rPr>
                <w:rFonts w:ascii="Cambria" w:hAnsi="Cambria"/>
                <w:sz w:val="20"/>
                <w:szCs w:val="20"/>
              </w:rPr>
              <w:t>Indicator</w:t>
            </w:r>
          </w:p>
        </w:tc>
        <w:tc>
          <w:tcPr>
            <w:tcW w:w="1392" w:type="dxa"/>
          </w:tcPr>
          <w:p w14:paraId="0B0F6076" w14:textId="77777777" w:rsidR="00A65191" w:rsidRPr="00A65191" w:rsidRDefault="00A65191" w:rsidP="00D00170">
            <w:pPr>
              <w:pStyle w:val="BodyText"/>
              <w:spacing w:before="0" w:after="0"/>
              <w:jc w:val="center"/>
              <w:rPr>
                <w:rFonts w:ascii="Cambria" w:hAnsi="Cambria"/>
                <w:sz w:val="20"/>
                <w:szCs w:val="20"/>
              </w:rPr>
            </w:pPr>
            <w:r w:rsidRPr="00A65191">
              <w:rPr>
                <w:rFonts w:ascii="Cambria" w:hAnsi="Cambria"/>
                <w:sz w:val="20"/>
                <w:szCs w:val="20"/>
              </w:rPr>
              <w:t>Statistical test (H0)</w:t>
            </w:r>
          </w:p>
        </w:tc>
        <w:tc>
          <w:tcPr>
            <w:tcW w:w="1551" w:type="dxa"/>
          </w:tcPr>
          <w:p w14:paraId="67F45453" w14:textId="77777777" w:rsidR="00A65191" w:rsidRPr="00A65191" w:rsidRDefault="00A65191" w:rsidP="00D00170">
            <w:pPr>
              <w:pStyle w:val="BodyText"/>
              <w:spacing w:before="0" w:after="0"/>
              <w:jc w:val="center"/>
              <w:rPr>
                <w:rFonts w:ascii="Cambria" w:hAnsi="Cambria"/>
                <w:sz w:val="20"/>
                <w:szCs w:val="20"/>
              </w:rPr>
            </w:pPr>
            <w:r w:rsidRPr="00A65191">
              <w:rPr>
                <w:rFonts w:ascii="Cambria" w:hAnsi="Cambria"/>
                <w:sz w:val="20"/>
                <w:szCs w:val="20"/>
              </w:rPr>
              <w:t>Reference</w:t>
            </w:r>
          </w:p>
        </w:tc>
        <w:tc>
          <w:tcPr>
            <w:tcW w:w="5035" w:type="dxa"/>
          </w:tcPr>
          <w:p w14:paraId="2353DC9B" w14:textId="77777777" w:rsidR="00A65191" w:rsidRPr="00A65191" w:rsidRDefault="00A65191" w:rsidP="00D00170">
            <w:pPr>
              <w:pStyle w:val="BodyText"/>
              <w:spacing w:before="0" w:after="0"/>
              <w:jc w:val="center"/>
              <w:rPr>
                <w:rFonts w:ascii="Cambria" w:hAnsi="Cambria"/>
                <w:sz w:val="20"/>
                <w:szCs w:val="20"/>
              </w:rPr>
            </w:pPr>
            <w:r w:rsidRPr="00A65191">
              <w:rPr>
                <w:rFonts w:ascii="Cambria" w:hAnsi="Cambria"/>
                <w:sz w:val="20"/>
                <w:szCs w:val="20"/>
              </w:rPr>
              <w:t>Python instructions</w:t>
            </w:r>
          </w:p>
        </w:tc>
      </w:tr>
      <w:tr w:rsidR="00A65191" w:rsidRPr="00A65191" w14:paraId="6424E42B" w14:textId="77777777" w:rsidTr="00D00170">
        <w:tc>
          <w:tcPr>
            <w:tcW w:w="1372" w:type="dxa"/>
          </w:tcPr>
          <w:p w14:paraId="17DA77FC" w14:textId="77777777" w:rsidR="00A65191" w:rsidRPr="00A65191" w:rsidRDefault="00A65191" w:rsidP="00D00170">
            <w:pPr>
              <w:pStyle w:val="BodyText"/>
              <w:spacing w:before="0" w:after="0"/>
              <w:jc w:val="center"/>
              <w:rPr>
                <w:rFonts w:ascii="Cambria" w:hAnsi="Cambria"/>
                <w:sz w:val="20"/>
                <w:szCs w:val="20"/>
              </w:rPr>
            </w:pPr>
            <w:r w:rsidRPr="00A65191">
              <w:rPr>
                <w:rFonts w:ascii="Cambria" w:hAnsi="Cambria"/>
                <w:sz w:val="20"/>
                <w:szCs w:val="20"/>
              </w:rPr>
              <w:t>Disparate Impact</w:t>
            </w:r>
          </w:p>
        </w:tc>
        <w:tc>
          <w:tcPr>
            <w:tcW w:w="1392" w:type="dxa"/>
          </w:tcPr>
          <w:p w14:paraId="3339C91A" w14:textId="77777777" w:rsidR="00A65191" w:rsidRPr="00A65191" w:rsidRDefault="00A65191" w:rsidP="00D00170">
            <w:pPr>
              <w:pStyle w:val="BodyText"/>
              <w:spacing w:before="0" w:after="0"/>
              <w:rPr>
                <w:rFonts w:ascii="Cambria" w:hAnsi="Cambria"/>
                <w:sz w:val="20"/>
                <w:szCs w:val="20"/>
              </w:rPr>
            </w:pPr>
            <w:r w:rsidRPr="00A65191">
              <w:rPr>
                <w:rFonts w:ascii="Cambria" w:hAnsi="Cambria"/>
                <w:sz w:val="20"/>
                <w:szCs w:val="20"/>
              </w:rPr>
              <w:t>two-proportion z-test (H0: equal selection rates)</w:t>
            </w:r>
          </w:p>
        </w:tc>
        <w:tc>
          <w:tcPr>
            <w:tcW w:w="1551" w:type="dxa"/>
          </w:tcPr>
          <w:p w14:paraId="4AE4BA05" w14:textId="77777777" w:rsidR="00A65191" w:rsidRPr="00A65191" w:rsidRDefault="00A65191" w:rsidP="00D00170">
            <w:pPr>
              <w:pStyle w:val="BodyText"/>
              <w:spacing w:before="0" w:after="0"/>
              <w:rPr>
                <w:rFonts w:ascii="Cambria" w:hAnsi="Cambria"/>
                <w:sz w:val="20"/>
                <w:szCs w:val="20"/>
              </w:rPr>
            </w:pPr>
            <w:r w:rsidRPr="00A65191">
              <w:rPr>
                <w:rFonts w:ascii="Cambria" w:hAnsi="Cambria"/>
                <w:sz w:val="20"/>
                <w:szCs w:val="20"/>
              </w:rPr>
              <w:t>Feldman et al. (2015)</w:t>
            </w:r>
          </w:p>
        </w:tc>
        <w:tc>
          <w:tcPr>
            <w:tcW w:w="5035" w:type="dxa"/>
          </w:tcPr>
          <w:p w14:paraId="43C127E9" w14:textId="77777777" w:rsidR="00A65191" w:rsidRPr="00A65191" w:rsidRDefault="00A65191" w:rsidP="00D00170">
            <w:pPr>
              <w:pStyle w:val="BodyText"/>
              <w:spacing w:before="0" w:after="0"/>
              <w:rPr>
                <w:rFonts w:ascii="Cambria" w:hAnsi="Cambria"/>
                <w:sz w:val="20"/>
                <w:szCs w:val="20"/>
              </w:rPr>
            </w:pPr>
            <w:proofErr w:type="spellStart"/>
            <w:proofErr w:type="gramStart"/>
            <w:r w:rsidRPr="00A65191">
              <w:rPr>
                <w:rStyle w:val="VerbatimChar"/>
                <w:rFonts w:ascii="Cambria" w:hAnsi="Cambria"/>
                <w:sz w:val="20"/>
                <w:szCs w:val="20"/>
              </w:rPr>
              <w:t>fairlearn.metrics</w:t>
            </w:r>
            <w:proofErr w:type="gramEnd"/>
            <w:r w:rsidRPr="00A65191">
              <w:rPr>
                <w:rStyle w:val="VerbatimChar"/>
                <w:rFonts w:ascii="Cambria" w:hAnsi="Cambria"/>
                <w:sz w:val="20"/>
                <w:szCs w:val="20"/>
              </w:rPr>
              <w:t>.demographic_parity_ratio</w:t>
            </w:r>
            <w:proofErr w:type="spellEnd"/>
            <w:r w:rsidRPr="00A65191">
              <w:rPr>
                <w:rFonts w:ascii="Cambria" w:hAnsi="Cambria"/>
                <w:sz w:val="20"/>
                <w:szCs w:val="20"/>
              </w:rPr>
              <w:t xml:space="preserve">; </w:t>
            </w:r>
            <w:proofErr w:type="spellStart"/>
            <w:r w:rsidRPr="00A65191">
              <w:rPr>
                <w:rStyle w:val="VerbatimChar"/>
                <w:rFonts w:ascii="Cambria" w:hAnsi="Cambria"/>
                <w:sz w:val="20"/>
                <w:szCs w:val="20"/>
              </w:rPr>
              <w:t>statsmodels</w:t>
            </w:r>
            <w:proofErr w:type="spellEnd"/>
            <w:r w:rsidRPr="00A65191">
              <w:rPr>
                <w:rFonts w:ascii="Cambria" w:hAnsi="Cambria"/>
                <w:sz w:val="20"/>
                <w:szCs w:val="20"/>
              </w:rPr>
              <w:t xml:space="preserve"> </w:t>
            </w:r>
            <w:proofErr w:type="spellStart"/>
            <w:r w:rsidRPr="00A65191">
              <w:rPr>
                <w:rStyle w:val="VerbatimChar"/>
                <w:rFonts w:ascii="Cambria" w:hAnsi="Cambria"/>
                <w:sz w:val="20"/>
                <w:szCs w:val="20"/>
              </w:rPr>
              <w:t>proportions_ztest</w:t>
            </w:r>
            <w:proofErr w:type="spellEnd"/>
          </w:p>
        </w:tc>
      </w:tr>
      <w:tr w:rsidR="00A65191" w:rsidRPr="00A65191" w14:paraId="1DF017B6" w14:textId="77777777" w:rsidTr="00D00170">
        <w:tc>
          <w:tcPr>
            <w:tcW w:w="1372" w:type="dxa"/>
          </w:tcPr>
          <w:p w14:paraId="76522D3E" w14:textId="77777777" w:rsidR="00A65191" w:rsidRPr="00A65191" w:rsidRDefault="00A65191" w:rsidP="00D00170">
            <w:pPr>
              <w:pStyle w:val="BodyText"/>
              <w:spacing w:before="0" w:after="0"/>
              <w:rPr>
                <w:rFonts w:ascii="Cambria" w:hAnsi="Cambria"/>
                <w:sz w:val="20"/>
                <w:szCs w:val="20"/>
              </w:rPr>
            </w:pPr>
            <w:proofErr w:type="spellStart"/>
            <w:r w:rsidRPr="00A65191">
              <w:rPr>
                <w:rFonts w:ascii="Cambria" w:hAnsi="Cambria"/>
                <w:sz w:val="20"/>
                <w:szCs w:val="20"/>
              </w:rPr>
              <w:t>Equalised</w:t>
            </w:r>
            <w:proofErr w:type="spellEnd"/>
            <w:r w:rsidRPr="00A65191">
              <w:rPr>
                <w:rFonts w:ascii="Cambria" w:hAnsi="Cambria"/>
                <w:sz w:val="20"/>
                <w:szCs w:val="20"/>
              </w:rPr>
              <w:t xml:space="preserve"> Odds / Equal Opportunity</w:t>
            </w:r>
          </w:p>
        </w:tc>
        <w:tc>
          <w:tcPr>
            <w:tcW w:w="1392" w:type="dxa"/>
          </w:tcPr>
          <w:p w14:paraId="499EABBE" w14:textId="77777777" w:rsidR="00A65191" w:rsidRPr="00A65191" w:rsidRDefault="00A65191" w:rsidP="00D00170">
            <w:pPr>
              <w:pStyle w:val="BodyText"/>
              <w:spacing w:before="0" w:after="0"/>
              <w:rPr>
                <w:rFonts w:ascii="Cambria" w:hAnsi="Cambria"/>
                <w:sz w:val="20"/>
                <w:szCs w:val="20"/>
              </w:rPr>
            </w:pPr>
            <w:r w:rsidRPr="00A65191">
              <w:rPr>
                <w:rFonts w:ascii="Cambria" w:hAnsi="Cambria"/>
                <w:sz w:val="20"/>
                <w:szCs w:val="20"/>
              </w:rPr>
              <w:t>permutation test (H0: ΔEO=0)</w:t>
            </w:r>
          </w:p>
        </w:tc>
        <w:tc>
          <w:tcPr>
            <w:tcW w:w="1551" w:type="dxa"/>
          </w:tcPr>
          <w:p w14:paraId="672F7A8D" w14:textId="77777777" w:rsidR="00A65191" w:rsidRPr="00A65191" w:rsidRDefault="00A65191" w:rsidP="00D00170">
            <w:pPr>
              <w:pStyle w:val="BodyText"/>
              <w:spacing w:before="0" w:after="0"/>
              <w:rPr>
                <w:rFonts w:ascii="Cambria" w:hAnsi="Cambria"/>
                <w:sz w:val="20"/>
                <w:szCs w:val="20"/>
              </w:rPr>
            </w:pPr>
            <w:r w:rsidRPr="00A65191">
              <w:rPr>
                <w:rFonts w:ascii="Cambria" w:hAnsi="Cambria"/>
                <w:sz w:val="20"/>
                <w:szCs w:val="20"/>
              </w:rPr>
              <w:t>Hardt, Price &amp; Srebro (2016)</w:t>
            </w:r>
          </w:p>
        </w:tc>
        <w:tc>
          <w:tcPr>
            <w:tcW w:w="5035" w:type="dxa"/>
          </w:tcPr>
          <w:p w14:paraId="237D6DF5" w14:textId="77777777" w:rsidR="00A65191" w:rsidRPr="00A65191" w:rsidRDefault="00A65191" w:rsidP="00D00170">
            <w:pPr>
              <w:pStyle w:val="BodyText"/>
              <w:spacing w:before="0" w:after="0"/>
              <w:rPr>
                <w:rFonts w:ascii="Cambria" w:hAnsi="Cambria"/>
                <w:sz w:val="20"/>
                <w:szCs w:val="20"/>
              </w:rPr>
            </w:pPr>
            <w:proofErr w:type="spellStart"/>
            <w:proofErr w:type="gramStart"/>
            <w:r w:rsidRPr="00A65191">
              <w:rPr>
                <w:rStyle w:val="VerbatimChar"/>
                <w:rFonts w:ascii="Cambria" w:hAnsi="Cambria"/>
                <w:sz w:val="20"/>
                <w:szCs w:val="20"/>
              </w:rPr>
              <w:t>fairlearn.metrics</w:t>
            </w:r>
            <w:proofErr w:type="gramEnd"/>
            <w:r w:rsidRPr="00A65191">
              <w:rPr>
                <w:rStyle w:val="VerbatimChar"/>
                <w:rFonts w:ascii="Cambria" w:hAnsi="Cambria"/>
                <w:sz w:val="20"/>
                <w:szCs w:val="20"/>
              </w:rPr>
              <w:t>.equalized_odds_difference</w:t>
            </w:r>
            <w:proofErr w:type="spellEnd"/>
          </w:p>
        </w:tc>
      </w:tr>
      <w:tr w:rsidR="00A65191" w:rsidRPr="00A65191" w14:paraId="4B92129D" w14:textId="77777777" w:rsidTr="00D00170">
        <w:tc>
          <w:tcPr>
            <w:tcW w:w="1372" w:type="dxa"/>
          </w:tcPr>
          <w:p w14:paraId="1ECA7471" w14:textId="77777777" w:rsidR="00A65191" w:rsidRPr="00A65191" w:rsidRDefault="00A65191" w:rsidP="00D00170">
            <w:pPr>
              <w:pStyle w:val="BodyText"/>
              <w:spacing w:before="0" w:after="0"/>
              <w:rPr>
                <w:rFonts w:ascii="Cambria" w:hAnsi="Cambria"/>
                <w:sz w:val="20"/>
                <w:szCs w:val="20"/>
              </w:rPr>
            </w:pPr>
            <w:proofErr w:type="spellStart"/>
            <w:r w:rsidRPr="00A65191">
              <w:rPr>
                <w:rFonts w:ascii="Cambria" w:hAnsi="Cambria"/>
                <w:sz w:val="20"/>
                <w:szCs w:val="20"/>
              </w:rPr>
              <w:t>Generalised</w:t>
            </w:r>
            <w:proofErr w:type="spellEnd"/>
            <w:r w:rsidRPr="00A65191">
              <w:rPr>
                <w:rFonts w:ascii="Cambria" w:hAnsi="Cambria"/>
                <w:sz w:val="20"/>
                <w:szCs w:val="20"/>
              </w:rPr>
              <w:t xml:space="preserve"> Entropy / Theil</w:t>
            </w:r>
          </w:p>
        </w:tc>
        <w:tc>
          <w:tcPr>
            <w:tcW w:w="1392" w:type="dxa"/>
          </w:tcPr>
          <w:p w14:paraId="57E1C5ED" w14:textId="77777777" w:rsidR="00A65191" w:rsidRPr="00A65191" w:rsidRDefault="00A65191" w:rsidP="00D00170">
            <w:pPr>
              <w:pStyle w:val="BodyText"/>
              <w:spacing w:before="0" w:after="0"/>
              <w:rPr>
                <w:rFonts w:ascii="Cambria" w:hAnsi="Cambria"/>
                <w:sz w:val="20"/>
                <w:szCs w:val="20"/>
              </w:rPr>
            </w:pPr>
            <w:r w:rsidRPr="00A65191">
              <w:rPr>
                <w:rFonts w:ascii="Cambria" w:hAnsi="Cambria"/>
                <w:sz w:val="20"/>
                <w:szCs w:val="20"/>
              </w:rPr>
              <w:t>bootstrap CI on between-group share (H0: =0)</w:t>
            </w:r>
          </w:p>
        </w:tc>
        <w:tc>
          <w:tcPr>
            <w:tcW w:w="1551" w:type="dxa"/>
          </w:tcPr>
          <w:p w14:paraId="0B72FBC1" w14:textId="77777777" w:rsidR="00A65191" w:rsidRPr="00A65191" w:rsidRDefault="00A65191" w:rsidP="00D00170">
            <w:pPr>
              <w:pStyle w:val="BodyText"/>
              <w:spacing w:before="0" w:after="0"/>
              <w:rPr>
                <w:rFonts w:ascii="Cambria" w:hAnsi="Cambria"/>
                <w:sz w:val="20"/>
                <w:szCs w:val="20"/>
              </w:rPr>
            </w:pPr>
            <w:r w:rsidRPr="00A65191">
              <w:rPr>
                <w:rFonts w:ascii="Cambria" w:hAnsi="Cambria"/>
                <w:sz w:val="20"/>
                <w:szCs w:val="20"/>
              </w:rPr>
              <w:t>Speicher et al. (2018)</w:t>
            </w:r>
          </w:p>
        </w:tc>
        <w:tc>
          <w:tcPr>
            <w:tcW w:w="5035" w:type="dxa"/>
          </w:tcPr>
          <w:p w14:paraId="5530C8BE" w14:textId="77777777" w:rsidR="00A65191" w:rsidRPr="00A65191" w:rsidRDefault="00A65191" w:rsidP="00D00170">
            <w:pPr>
              <w:pStyle w:val="BodyText"/>
              <w:spacing w:before="0" w:after="0"/>
              <w:rPr>
                <w:rFonts w:ascii="Cambria" w:hAnsi="Cambria"/>
                <w:sz w:val="20"/>
                <w:szCs w:val="20"/>
              </w:rPr>
            </w:pPr>
            <w:r w:rsidRPr="00A65191">
              <w:rPr>
                <w:rStyle w:val="VerbatimChar"/>
                <w:rFonts w:ascii="Cambria" w:hAnsi="Cambria"/>
                <w:sz w:val="20"/>
                <w:szCs w:val="20"/>
              </w:rPr>
              <w:t>aif360</w:t>
            </w:r>
            <w:r w:rsidRPr="00A65191">
              <w:rPr>
                <w:rFonts w:ascii="Cambria" w:hAnsi="Cambria"/>
                <w:sz w:val="20"/>
                <w:szCs w:val="20"/>
              </w:rPr>
              <w:t xml:space="preserve"> </w:t>
            </w:r>
            <w:proofErr w:type="spellStart"/>
            <w:r w:rsidRPr="00A65191">
              <w:rPr>
                <w:rStyle w:val="VerbatimChar"/>
                <w:rFonts w:ascii="Cambria" w:hAnsi="Cambria"/>
                <w:sz w:val="20"/>
                <w:szCs w:val="20"/>
              </w:rPr>
              <w:t>generalized_entropy_index</w:t>
            </w:r>
            <w:proofErr w:type="spellEnd"/>
            <w:r w:rsidRPr="00A65191">
              <w:rPr>
                <w:rFonts w:ascii="Cambria" w:hAnsi="Cambria"/>
                <w:sz w:val="20"/>
                <w:szCs w:val="20"/>
              </w:rPr>
              <w:t xml:space="preserve">, </w:t>
            </w:r>
            <w:proofErr w:type="spellStart"/>
            <w:r w:rsidRPr="00A65191">
              <w:rPr>
                <w:rStyle w:val="VerbatimChar"/>
                <w:rFonts w:ascii="Cambria" w:hAnsi="Cambria"/>
                <w:sz w:val="20"/>
                <w:szCs w:val="20"/>
              </w:rPr>
              <w:t>theil_index</w:t>
            </w:r>
            <w:proofErr w:type="spellEnd"/>
          </w:p>
        </w:tc>
      </w:tr>
      <w:tr w:rsidR="00A65191" w:rsidRPr="00A65191" w14:paraId="4D9538D0" w14:textId="77777777" w:rsidTr="00D00170">
        <w:tc>
          <w:tcPr>
            <w:tcW w:w="1372" w:type="dxa"/>
          </w:tcPr>
          <w:p w14:paraId="3DE0F8F6" w14:textId="77777777" w:rsidR="00A65191" w:rsidRPr="00A65191" w:rsidRDefault="00A65191" w:rsidP="00D00170">
            <w:pPr>
              <w:pStyle w:val="BodyText"/>
              <w:spacing w:before="0" w:after="0"/>
              <w:rPr>
                <w:rFonts w:ascii="Cambria" w:hAnsi="Cambria"/>
                <w:sz w:val="20"/>
                <w:szCs w:val="20"/>
              </w:rPr>
            </w:pPr>
            <w:proofErr w:type="gramStart"/>
            <w:r w:rsidRPr="00A65191">
              <w:rPr>
                <w:rFonts w:ascii="Cambria" w:hAnsi="Cambria"/>
                <w:sz w:val="20"/>
                <w:szCs w:val="20"/>
              </w:rPr>
              <w:lastRenderedPageBreak/>
              <w:t>Bias</w:t>
            </w:r>
            <w:proofErr w:type="gramEnd"/>
            <w:r w:rsidRPr="00A65191">
              <w:rPr>
                <w:rFonts w:ascii="Cambria" w:hAnsi="Cambria"/>
                <w:sz w:val="20"/>
                <w:szCs w:val="20"/>
              </w:rPr>
              <w:t>: Statistical Parity Difference</w:t>
            </w:r>
          </w:p>
        </w:tc>
        <w:tc>
          <w:tcPr>
            <w:tcW w:w="1392" w:type="dxa"/>
          </w:tcPr>
          <w:p w14:paraId="7ABBCCBB" w14:textId="77777777" w:rsidR="00A65191" w:rsidRPr="00A65191" w:rsidRDefault="00A65191" w:rsidP="00D00170">
            <w:pPr>
              <w:pStyle w:val="BodyText"/>
              <w:spacing w:before="0" w:after="0"/>
              <w:rPr>
                <w:rFonts w:ascii="Cambria" w:hAnsi="Cambria"/>
                <w:sz w:val="20"/>
                <w:szCs w:val="20"/>
              </w:rPr>
            </w:pPr>
            <w:r w:rsidRPr="00A65191">
              <w:rPr>
                <w:rFonts w:ascii="Cambria" w:hAnsi="Cambria"/>
                <w:sz w:val="20"/>
                <w:szCs w:val="20"/>
              </w:rPr>
              <w:t>two-proportion z-test (H0: SPD=0)</w:t>
            </w:r>
          </w:p>
        </w:tc>
        <w:tc>
          <w:tcPr>
            <w:tcW w:w="1551" w:type="dxa"/>
          </w:tcPr>
          <w:p w14:paraId="11AA1A32" w14:textId="77777777" w:rsidR="00A65191" w:rsidRPr="00A65191" w:rsidRDefault="00A65191" w:rsidP="00D00170">
            <w:pPr>
              <w:pStyle w:val="BodyText"/>
              <w:spacing w:before="0" w:after="0"/>
              <w:rPr>
                <w:rFonts w:ascii="Cambria" w:hAnsi="Cambria"/>
                <w:sz w:val="20"/>
                <w:szCs w:val="20"/>
              </w:rPr>
            </w:pPr>
            <w:r w:rsidRPr="00A65191">
              <w:rPr>
                <w:rFonts w:ascii="Cambria" w:hAnsi="Cambria"/>
                <w:sz w:val="20"/>
                <w:szCs w:val="20"/>
              </w:rPr>
              <w:t>Feldman et al. (2015); Hardt et al. (2016)</w:t>
            </w:r>
          </w:p>
        </w:tc>
        <w:tc>
          <w:tcPr>
            <w:tcW w:w="5035" w:type="dxa"/>
          </w:tcPr>
          <w:p w14:paraId="45BBB82C" w14:textId="77777777" w:rsidR="00A65191" w:rsidRPr="00A65191" w:rsidRDefault="00A65191" w:rsidP="00D00170">
            <w:pPr>
              <w:pStyle w:val="BodyText"/>
              <w:spacing w:before="0" w:after="0"/>
              <w:rPr>
                <w:rFonts w:ascii="Cambria" w:hAnsi="Cambria"/>
                <w:sz w:val="20"/>
                <w:szCs w:val="20"/>
              </w:rPr>
            </w:pPr>
            <w:proofErr w:type="spellStart"/>
            <w:proofErr w:type="gramStart"/>
            <w:r w:rsidRPr="00A65191">
              <w:rPr>
                <w:rStyle w:val="VerbatimChar"/>
                <w:rFonts w:ascii="Cambria" w:hAnsi="Cambria"/>
                <w:sz w:val="20"/>
                <w:szCs w:val="20"/>
              </w:rPr>
              <w:t>fairlearn.metrics</w:t>
            </w:r>
            <w:proofErr w:type="gramEnd"/>
            <w:r w:rsidRPr="00A65191">
              <w:rPr>
                <w:rStyle w:val="VerbatimChar"/>
                <w:rFonts w:ascii="Cambria" w:hAnsi="Cambria"/>
                <w:sz w:val="20"/>
                <w:szCs w:val="20"/>
              </w:rPr>
              <w:t>.demographic_parity_difference</w:t>
            </w:r>
            <w:proofErr w:type="spellEnd"/>
          </w:p>
        </w:tc>
      </w:tr>
    </w:tbl>
    <w:p w14:paraId="70B172AE" w14:textId="77777777" w:rsidR="00A65191" w:rsidRPr="00A65191" w:rsidRDefault="00A65191" w:rsidP="00A65191">
      <w:pPr>
        <w:pStyle w:val="BodyText"/>
        <w:spacing w:before="0" w:after="0"/>
        <w:ind w:firstLine="720"/>
        <w:rPr>
          <w:rFonts w:ascii="Cambria" w:hAnsi="Cambria"/>
          <w:sz w:val="22"/>
          <w:szCs w:val="22"/>
        </w:rPr>
      </w:pPr>
    </w:p>
    <w:p w14:paraId="6289655C" w14:textId="77777777" w:rsidR="00A65191" w:rsidRPr="00A65191" w:rsidRDefault="00A65191" w:rsidP="00A65191">
      <w:pPr>
        <w:pStyle w:val="BodyText"/>
        <w:rPr>
          <w:rFonts w:ascii="Cambria" w:hAnsi="Cambria"/>
          <w:b/>
          <w:bCs/>
        </w:rPr>
      </w:pPr>
      <w:r w:rsidRPr="00A65191">
        <w:rPr>
          <w:rFonts w:ascii="Cambria" w:hAnsi="Cambria"/>
          <w:b/>
          <w:bCs/>
        </w:rPr>
        <w:t>Sustainability /robustness.</w:t>
      </w:r>
    </w:p>
    <w:p w14:paraId="4C0266D8" w14:textId="77777777" w:rsidR="00A65191" w:rsidRPr="00A65191" w:rsidRDefault="00A65191" w:rsidP="00A65191">
      <w:pPr>
        <w:pStyle w:val="BodyText"/>
        <w:spacing w:before="0" w:after="0"/>
        <w:ind w:firstLine="720"/>
        <w:rPr>
          <w:rFonts w:ascii="Cambria" w:hAnsi="Cambria"/>
          <w:sz w:val="22"/>
          <w:szCs w:val="22"/>
        </w:rPr>
      </w:pPr>
    </w:p>
    <w:tbl>
      <w:tblPr>
        <w:tblStyle w:val="TableGrid"/>
        <w:tblW w:w="0" w:type="auto"/>
        <w:tblLook w:val="04A0" w:firstRow="1" w:lastRow="0" w:firstColumn="1" w:lastColumn="0" w:noHBand="0" w:noVBand="1"/>
      </w:tblPr>
      <w:tblGrid>
        <w:gridCol w:w="2306"/>
        <w:gridCol w:w="2141"/>
        <w:gridCol w:w="2118"/>
        <w:gridCol w:w="2785"/>
      </w:tblGrid>
      <w:tr w:rsidR="00A65191" w:rsidRPr="00A65191" w14:paraId="5CFFFBE7" w14:textId="77777777" w:rsidTr="00D00170">
        <w:tc>
          <w:tcPr>
            <w:tcW w:w="2336" w:type="dxa"/>
          </w:tcPr>
          <w:p w14:paraId="13303FF1" w14:textId="77777777" w:rsidR="00A65191" w:rsidRPr="00A65191" w:rsidRDefault="00A65191" w:rsidP="00D00170">
            <w:pPr>
              <w:pStyle w:val="BodyText"/>
              <w:spacing w:before="0" w:after="0"/>
              <w:rPr>
                <w:rFonts w:ascii="Cambria" w:hAnsi="Cambria"/>
                <w:sz w:val="20"/>
                <w:szCs w:val="20"/>
              </w:rPr>
            </w:pPr>
            <w:r w:rsidRPr="00A65191">
              <w:rPr>
                <w:rFonts w:ascii="Cambria" w:hAnsi="Cambria"/>
                <w:sz w:val="20"/>
                <w:szCs w:val="20"/>
              </w:rPr>
              <w:t>Indicator</w:t>
            </w:r>
          </w:p>
        </w:tc>
        <w:tc>
          <w:tcPr>
            <w:tcW w:w="2338" w:type="dxa"/>
          </w:tcPr>
          <w:p w14:paraId="3D11C15D" w14:textId="77777777" w:rsidR="00A65191" w:rsidRPr="00A65191" w:rsidRDefault="00A65191" w:rsidP="00D00170">
            <w:pPr>
              <w:pStyle w:val="BodyText"/>
              <w:spacing w:before="0" w:after="0"/>
              <w:rPr>
                <w:rFonts w:ascii="Cambria" w:hAnsi="Cambria"/>
                <w:sz w:val="20"/>
                <w:szCs w:val="20"/>
              </w:rPr>
            </w:pPr>
            <w:r w:rsidRPr="00A65191">
              <w:rPr>
                <w:rFonts w:ascii="Cambria" w:hAnsi="Cambria"/>
                <w:sz w:val="20"/>
                <w:szCs w:val="20"/>
              </w:rPr>
              <w:t>Statistical test (H0)</w:t>
            </w:r>
          </w:p>
        </w:tc>
        <w:tc>
          <w:tcPr>
            <w:tcW w:w="2338" w:type="dxa"/>
          </w:tcPr>
          <w:p w14:paraId="6D33EB31" w14:textId="77777777" w:rsidR="00A65191" w:rsidRPr="00A65191" w:rsidRDefault="00A65191" w:rsidP="00D00170">
            <w:pPr>
              <w:pStyle w:val="BodyText"/>
              <w:spacing w:before="0" w:after="0"/>
              <w:rPr>
                <w:rFonts w:ascii="Cambria" w:hAnsi="Cambria"/>
                <w:sz w:val="20"/>
                <w:szCs w:val="20"/>
              </w:rPr>
            </w:pPr>
            <w:r w:rsidRPr="00A65191">
              <w:rPr>
                <w:rFonts w:ascii="Cambria" w:hAnsi="Cambria"/>
                <w:sz w:val="20"/>
                <w:szCs w:val="20"/>
              </w:rPr>
              <w:t>Reference</w:t>
            </w:r>
          </w:p>
        </w:tc>
        <w:tc>
          <w:tcPr>
            <w:tcW w:w="2338" w:type="dxa"/>
          </w:tcPr>
          <w:p w14:paraId="7BD2B1E8" w14:textId="77777777" w:rsidR="00A65191" w:rsidRPr="00A65191" w:rsidRDefault="00A65191" w:rsidP="00D00170">
            <w:pPr>
              <w:pStyle w:val="BodyText"/>
              <w:spacing w:before="0" w:after="0"/>
              <w:rPr>
                <w:rFonts w:ascii="Cambria" w:hAnsi="Cambria"/>
                <w:sz w:val="20"/>
                <w:szCs w:val="20"/>
              </w:rPr>
            </w:pPr>
            <w:r w:rsidRPr="00A65191">
              <w:rPr>
                <w:rFonts w:ascii="Cambria" w:hAnsi="Cambria"/>
                <w:sz w:val="20"/>
                <w:szCs w:val="20"/>
              </w:rPr>
              <w:t>Python instructions</w:t>
            </w:r>
          </w:p>
        </w:tc>
      </w:tr>
      <w:tr w:rsidR="00A65191" w:rsidRPr="00A65191" w14:paraId="7520C71D" w14:textId="77777777" w:rsidTr="00D00170">
        <w:tc>
          <w:tcPr>
            <w:tcW w:w="2336" w:type="dxa"/>
          </w:tcPr>
          <w:p w14:paraId="636FB90A" w14:textId="77777777" w:rsidR="00A65191" w:rsidRPr="00A65191" w:rsidRDefault="00A65191" w:rsidP="00D00170">
            <w:pPr>
              <w:pStyle w:val="BodyText"/>
              <w:spacing w:before="0" w:after="0"/>
              <w:rPr>
                <w:rFonts w:ascii="Cambria" w:hAnsi="Cambria"/>
                <w:sz w:val="18"/>
                <w:szCs w:val="18"/>
              </w:rPr>
            </w:pPr>
            <w:r w:rsidRPr="00A65191">
              <w:rPr>
                <w:rFonts w:ascii="Cambria" w:hAnsi="Cambria"/>
                <w:sz w:val="18"/>
                <w:szCs w:val="18"/>
              </w:rPr>
              <w:t>Energy distance</w:t>
            </w:r>
          </w:p>
        </w:tc>
        <w:tc>
          <w:tcPr>
            <w:tcW w:w="2338" w:type="dxa"/>
          </w:tcPr>
          <w:p w14:paraId="501A9298" w14:textId="77777777" w:rsidR="00A65191" w:rsidRPr="00A65191" w:rsidRDefault="00A65191" w:rsidP="00D00170">
            <w:pPr>
              <w:pStyle w:val="BodyText"/>
              <w:spacing w:before="0" w:after="0"/>
              <w:rPr>
                <w:rFonts w:ascii="Cambria" w:hAnsi="Cambria"/>
                <w:sz w:val="18"/>
                <w:szCs w:val="18"/>
              </w:rPr>
            </w:pPr>
            <w:r w:rsidRPr="00A65191">
              <w:rPr>
                <w:rFonts w:ascii="Cambria" w:hAnsi="Cambria"/>
                <w:sz w:val="18"/>
                <w:szCs w:val="18"/>
              </w:rPr>
              <w:t>permutation two-sample test (H0: F_X=F_Y)</w:t>
            </w:r>
          </w:p>
        </w:tc>
        <w:tc>
          <w:tcPr>
            <w:tcW w:w="2338" w:type="dxa"/>
          </w:tcPr>
          <w:p w14:paraId="2676A285" w14:textId="77777777" w:rsidR="00A65191" w:rsidRPr="00A65191" w:rsidRDefault="00A65191" w:rsidP="00D00170">
            <w:pPr>
              <w:pStyle w:val="BodyText"/>
              <w:spacing w:before="0" w:after="0"/>
              <w:rPr>
                <w:rFonts w:ascii="Cambria" w:hAnsi="Cambria"/>
                <w:sz w:val="18"/>
                <w:szCs w:val="18"/>
              </w:rPr>
            </w:pPr>
            <w:r w:rsidRPr="00A65191">
              <w:rPr>
                <w:rFonts w:ascii="Cambria" w:hAnsi="Cambria"/>
                <w:sz w:val="18"/>
                <w:szCs w:val="18"/>
              </w:rPr>
              <w:t>Székely &amp; Rizzo (2013)</w:t>
            </w:r>
          </w:p>
        </w:tc>
        <w:tc>
          <w:tcPr>
            <w:tcW w:w="2338" w:type="dxa"/>
          </w:tcPr>
          <w:p w14:paraId="30457EDE" w14:textId="77777777" w:rsidR="00A65191" w:rsidRPr="00A65191" w:rsidRDefault="00A65191" w:rsidP="00D00170">
            <w:pPr>
              <w:pStyle w:val="BodyText"/>
              <w:spacing w:before="0" w:after="0"/>
              <w:rPr>
                <w:rFonts w:ascii="Cambria" w:hAnsi="Cambria"/>
                <w:sz w:val="18"/>
                <w:szCs w:val="18"/>
              </w:rPr>
            </w:pPr>
            <w:proofErr w:type="spellStart"/>
            <w:proofErr w:type="gramStart"/>
            <w:r w:rsidRPr="00A65191">
              <w:rPr>
                <w:rStyle w:val="VerbatimChar"/>
                <w:rFonts w:ascii="Cambria" w:hAnsi="Cambria"/>
                <w:sz w:val="18"/>
                <w:szCs w:val="18"/>
              </w:rPr>
              <w:t>scipy.stats</w:t>
            </w:r>
            <w:proofErr w:type="gramEnd"/>
            <w:r w:rsidRPr="00A65191">
              <w:rPr>
                <w:rStyle w:val="VerbatimChar"/>
                <w:rFonts w:ascii="Cambria" w:hAnsi="Cambria"/>
                <w:sz w:val="18"/>
                <w:szCs w:val="18"/>
              </w:rPr>
              <w:t>.energy_distance</w:t>
            </w:r>
            <w:proofErr w:type="spellEnd"/>
            <w:r w:rsidRPr="00A65191">
              <w:rPr>
                <w:rFonts w:ascii="Cambria" w:hAnsi="Cambria"/>
                <w:sz w:val="18"/>
                <w:szCs w:val="18"/>
              </w:rPr>
              <w:t xml:space="preserve">; </w:t>
            </w:r>
            <w:proofErr w:type="spellStart"/>
            <w:r w:rsidRPr="00A65191">
              <w:rPr>
                <w:rStyle w:val="VerbatimChar"/>
                <w:rFonts w:ascii="Cambria" w:hAnsi="Cambria"/>
                <w:sz w:val="18"/>
                <w:szCs w:val="18"/>
              </w:rPr>
              <w:t>dcor</w:t>
            </w:r>
            <w:proofErr w:type="spellEnd"/>
          </w:p>
        </w:tc>
      </w:tr>
      <w:tr w:rsidR="00A65191" w:rsidRPr="00A65191" w14:paraId="289375E2" w14:textId="77777777" w:rsidTr="00D00170">
        <w:tc>
          <w:tcPr>
            <w:tcW w:w="2336" w:type="dxa"/>
          </w:tcPr>
          <w:p w14:paraId="058393C8" w14:textId="77777777" w:rsidR="00A65191" w:rsidRPr="00A65191" w:rsidRDefault="00A65191" w:rsidP="00D00170">
            <w:pPr>
              <w:pStyle w:val="BodyText"/>
              <w:spacing w:before="0" w:after="0"/>
              <w:rPr>
                <w:rFonts w:ascii="Cambria" w:hAnsi="Cambria"/>
                <w:sz w:val="18"/>
                <w:szCs w:val="18"/>
              </w:rPr>
            </w:pPr>
            <w:r w:rsidRPr="00A65191">
              <w:rPr>
                <w:rFonts w:ascii="Cambria" w:hAnsi="Cambria"/>
                <w:sz w:val="18"/>
                <w:szCs w:val="18"/>
              </w:rPr>
              <w:t>Maximum Mean Discrepancy</w:t>
            </w:r>
          </w:p>
        </w:tc>
        <w:tc>
          <w:tcPr>
            <w:tcW w:w="2338" w:type="dxa"/>
          </w:tcPr>
          <w:p w14:paraId="23C91708" w14:textId="77777777" w:rsidR="00A65191" w:rsidRPr="00A65191" w:rsidRDefault="00A65191" w:rsidP="00D00170">
            <w:pPr>
              <w:pStyle w:val="BodyText"/>
              <w:spacing w:before="0" w:after="0"/>
              <w:rPr>
                <w:rFonts w:ascii="Cambria" w:hAnsi="Cambria"/>
                <w:sz w:val="18"/>
                <w:szCs w:val="18"/>
              </w:rPr>
            </w:pPr>
            <w:r w:rsidRPr="00A65191">
              <w:rPr>
                <w:rFonts w:ascii="Cambria" w:hAnsi="Cambria"/>
                <w:sz w:val="18"/>
                <w:szCs w:val="18"/>
              </w:rPr>
              <w:t>permutation two-sample test (H0: P=Q)</w:t>
            </w:r>
          </w:p>
        </w:tc>
        <w:tc>
          <w:tcPr>
            <w:tcW w:w="2338" w:type="dxa"/>
          </w:tcPr>
          <w:p w14:paraId="74854A4C" w14:textId="77777777" w:rsidR="00A65191" w:rsidRPr="00A65191" w:rsidRDefault="00A65191" w:rsidP="00D00170">
            <w:pPr>
              <w:pStyle w:val="BodyText"/>
              <w:spacing w:before="0" w:after="0"/>
              <w:rPr>
                <w:rFonts w:ascii="Cambria" w:hAnsi="Cambria"/>
                <w:sz w:val="18"/>
                <w:szCs w:val="18"/>
              </w:rPr>
            </w:pPr>
            <w:r w:rsidRPr="00A65191">
              <w:rPr>
                <w:rFonts w:ascii="Cambria" w:hAnsi="Cambria"/>
                <w:sz w:val="18"/>
                <w:szCs w:val="18"/>
              </w:rPr>
              <w:t>Gretton et al. (2012)</w:t>
            </w:r>
          </w:p>
        </w:tc>
        <w:tc>
          <w:tcPr>
            <w:tcW w:w="2338" w:type="dxa"/>
          </w:tcPr>
          <w:p w14:paraId="38802EE2" w14:textId="77777777" w:rsidR="00A65191" w:rsidRPr="00A65191" w:rsidRDefault="00A65191" w:rsidP="00D00170">
            <w:pPr>
              <w:pStyle w:val="BodyText"/>
              <w:spacing w:before="0" w:after="0"/>
              <w:rPr>
                <w:rFonts w:ascii="Cambria" w:hAnsi="Cambria"/>
                <w:sz w:val="18"/>
                <w:szCs w:val="18"/>
              </w:rPr>
            </w:pPr>
            <w:proofErr w:type="spellStart"/>
            <w:proofErr w:type="gramStart"/>
            <w:r w:rsidRPr="00A65191">
              <w:rPr>
                <w:rStyle w:val="VerbatimChar"/>
                <w:rFonts w:ascii="Cambria" w:hAnsi="Cambria"/>
                <w:sz w:val="18"/>
                <w:szCs w:val="18"/>
              </w:rPr>
              <w:t>alibi_detect.cd.MMDDrift</w:t>
            </w:r>
            <w:proofErr w:type="spellEnd"/>
            <w:proofErr w:type="gramEnd"/>
          </w:p>
        </w:tc>
      </w:tr>
      <w:tr w:rsidR="00A65191" w:rsidRPr="00A65191" w14:paraId="17C12CF2" w14:textId="77777777" w:rsidTr="00D00170">
        <w:tc>
          <w:tcPr>
            <w:tcW w:w="2336" w:type="dxa"/>
          </w:tcPr>
          <w:p w14:paraId="3C1E3A84" w14:textId="77777777" w:rsidR="00A65191" w:rsidRPr="00A65191" w:rsidRDefault="00A65191" w:rsidP="00D00170">
            <w:pPr>
              <w:pStyle w:val="BodyText"/>
              <w:spacing w:before="0" w:after="0"/>
              <w:rPr>
                <w:rFonts w:ascii="Cambria" w:hAnsi="Cambria"/>
                <w:sz w:val="18"/>
                <w:szCs w:val="18"/>
              </w:rPr>
            </w:pPr>
            <w:r w:rsidRPr="00A65191">
              <w:rPr>
                <w:rFonts w:ascii="Cambria" w:hAnsi="Cambria"/>
                <w:sz w:val="18"/>
                <w:szCs w:val="18"/>
              </w:rPr>
              <w:t>Empirical robustness (</w:t>
            </w:r>
            <w:proofErr w:type="spellStart"/>
            <w:r w:rsidRPr="00A65191">
              <w:rPr>
                <w:rFonts w:ascii="Cambria" w:hAnsi="Cambria"/>
                <w:sz w:val="18"/>
                <w:szCs w:val="18"/>
              </w:rPr>
              <w:t>DeepFool</w:t>
            </w:r>
            <w:proofErr w:type="spellEnd"/>
            <w:r w:rsidRPr="00A65191">
              <w:rPr>
                <w:rFonts w:ascii="Cambria" w:hAnsi="Cambria"/>
                <w:sz w:val="18"/>
                <w:szCs w:val="18"/>
              </w:rPr>
              <w:t>)</w:t>
            </w:r>
          </w:p>
        </w:tc>
        <w:tc>
          <w:tcPr>
            <w:tcW w:w="2338" w:type="dxa"/>
          </w:tcPr>
          <w:p w14:paraId="6EB7A481" w14:textId="77777777" w:rsidR="00A65191" w:rsidRPr="00A65191" w:rsidRDefault="00A65191" w:rsidP="00D00170">
            <w:pPr>
              <w:pStyle w:val="BodyText"/>
              <w:spacing w:before="0" w:after="0"/>
              <w:rPr>
                <w:rFonts w:ascii="Cambria" w:hAnsi="Cambria"/>
                <w:sz w:val="18"/>
                <w:szCs w:val="18"/>
              </w:rPr>
            </w:pPr>
            <w:r w:rsidRPr="00A65191">
              <w:rPr>
                <w:rFonts w:ascii="Cambria" w:hAnsi="Cambria"/>
                <w:sz w:val="18"/>
                <w:szCs w:val="18"/>
              </w:rPr>
              <w:t>Mann-Whitney U on perturbation norms (H0: equal robustness)</w:t>
            </w:r>
          </w:p>
        </w:tc>
        <w:tc>
          <w:tcPr>
            <w:tcW w:w="2338" w:type="dxa"/>
          </w:tcPr>
          <w:p w14:paraId="162EDECE" w14:textId="77777777" w:rsidR="00A65191" w:rsidRPr="00A65191" w:rsidRDefault="00A65191" w:rsidP="00D00170">
            <w:pPr>
              <w:pStyle w:val="BodyText"/>
              <w:spacing w:before="0" w:after="0"/>
              <w:rPr>
                <w:rFonts w:ascii="Cambria" w:hAnsi="Cambria"/>
                <w:sz w:val="18"/>
                <w:szCs w:val="18"/>
              </w:rPr>
            </w:pPr>
            <w:r w:rsidRPr="00A65191">
              <w:rPr>
                <w:rFonts w:ascii="Cambria" w:hAnsi="Cambria"/>
                <w:sz w:val="18"/>
                <w:szCs w:val="18"/>
              </w:rPr>
              <w:t>Moosavi-</w:t>
            </w:r>
            <w:proofErr w:type="spellStart"/>
            <w:r w:rsidRPr="00A65191">
              <w:rPr>
                <w:rFonts w:ascii="Cambria" w:hAnsi="Cambria"/>
                <w:sz w:val="18"/>
                <w:szCs w:val="18"/>
              </w:rPr>
              <w:t>Dezfooli</w:t>
            </w:r>
            <w:proofErr w:type="spellEnd"/>
            <w:r w:rsidRPr="00A65191">
              <w:rPr>
                <w:rFonts w:ascii="Cambria" w:hAnsi="Cambria"/>
                <w:sz w:val="18"/>
                <w:szCs w:val="18"/>
              </w:rPr>
              <w:t xml:space="preserve"> et al. (2016)</w:t>
            </w:r>
          </w:p>
        </w:tc>
        <w:tc>
          <w:tcPr>
            <w:tcW w:w="2338" w:type="dxa"/>
          </w:tcPr>
          <w:p w14:paraId="1F2634B8" w14:textId="77777777" w:rsidR="00A65191" w:rsidRPr="00A65191" w:rsidRDefault="00A65191" w:rsidP="00D00170">
            <w:pPr>
              <w:pStyle w:val="BodyText"/>
              <w:spacing w:before="0" w:after="0"/>
              <w:rPr>
                <w:rFonts w:ascii="Cambria" w:hAnsi="Cambria"/>
                <w:sz w:val="18"/>
                <w:szCs w:val="18"/>
              </w:rPr>
            </w:pPr>
            <w:proofErr w:type="spellStart"/>
            <w:proofErr w:type="gramStart"/>
            <w:r w:rsidRPr="00A65191">
              <w:rPr>
                <w:rStyle w:val="VerbatimChar"/>
                <w:rFonts w:ascii="Cambria" w:hAnsi="Cambria"/>
                <w:sz w:val="18"/>
                <w:szCs w:val="18"/>
              </w:rPr>
              <w:t>art.metrics</w:t>
            </w:r>
            <w:proofErr w:type="gramEnd"/>
            <w:r w:rsidRPr="00A65191">
              <w:rPr>
                <w:rStyle w:val="VerbatimChar"/>
                <w:rFonts w:ascii="Cambria" w:hAnsi="Cambria"/>
                <w:sz w:val="18"/>
                <w:szCs w:val="18"/>
              </w:rPr>
              <w:t>.empirical_robustness</w:t>
            </w:r>
            <w:proofErr w:type="spellEnd"/>
            <w:r w:rsidRPr="00A65191">
              <w:rPr>
                <w:rFonts w:ascii="Cambria" w:hAnsi="Cambria"/>
                <w:sz w:val="18"/>
                <w:szCs w:val="18"/>
              </w:rPr>
              <w:t xml:space="preserve">; </w:t>
            </w:r>
            <w:proofErr w:type="spellStart"/>
            <w:r w:rsidRPr="00A65191">
              <w:rPr>
                <w:rStyle w:val="VerbatimChar"/>
                <w:rFonts w:ascii="Cambria" w:hAnsi="Cambria"/>
                <w:sz w:val="18"/>
                <w:szCs w:val="18"/>
              </w:rPr>
              <w:t>foolbox</w:t>
            </w:r>
            <w:proofErr w:type="spellEnd"/>
          </w:p>
        </w:tc>
      </w:tr>
      <w:tr w:rsidR="00A65191" w:rsidRPr="00A65191" w14:paraId="31FB80A5" w14:textId="77777777" w:rsidTr="00D00170">
        <w:tc>
          <w:tcPr>
            <w:tcW w:w="2336" w:type="dxa"/>
          </w:tcPr>
          <w:p w14:paraId="68E5F8EF" w14:textId="77777777" w:rsidR="00A65191" w:rsidRPr="00A65191" w:rsidRDefault="00A65191" w:rsidP="00D00170">
            <w:pPr>
              <w:pStyle w:val="BodyText"/>
              <w:spacing w:before="0" w:after="0"/>
              <w:rPr>
                <w:rFonts w:ascii="Cambria" w:hAnsi="Cambria"/>
                <w:sz w:val="18"/>
                <w:szCs w:val="18"/>
              </w:rPr>
            </w:pPr>
            <w:r w:rsidRPr="00A65191">
              <w:rPr>
                <w:rFonts w:ascii="Cambria" w:hAnsi="Cambria"/>
                <w:sz w:val="18"/>
                <w:szCs w:val="18"/>
              </w:rPr>
              <w:t>Bias: representation/covariate</w:t>
            </w:r>
          </w:p>
        </w:tc>
        <w:tc>
          <w:tcPr>
            <w:tcW w:w="2338" w:type="dxa"/>
          </w:tcPr>
          <w:p w14:paraId="598BCB6E" w14:textId="77777777" w:rsidR="00A65191" w:rsidRPr="00A65191" w:rsidRDefault="00A65191" w:rsidP="00D00170">
            <w:pPr>
              <w:pStyle w:val="BodyText"/>
              <w:spacing w:before="0" w:after="0"/>
              <w:rPr>
                <w:rFonts w:ascii="Cambria" w:hAnsi="Cambria"/>
                <w:sz w:val="18"/>
                <w:szCs w:val="18"/>
              </w:rPr>
            </w:pPr>
            <w:r w:rsidRPr="00A65191">
              <w:rPr>
                <w:rFonts w:ascii="Cambria" w:hAnsi="Cambria"/>
                <w:sz w:val="18"/>
                <w:szCs w:val="18"/>
              </w:rPr>
              <w:t>permutation two-sample on subgroups (H0: F₁=F₂)</w:t>
            </w:r>
          </w:p>
        </w:tc>
        <w:tc>
          <w:tcPr>
            <w:tcW w:w="2338" w:type="dxa"/>
          </w:tcPr>
          <w:p w14:paraId="6308164C" w14:textId="77777777" w:rsidR="00A65191" w:rsidRPr="00A65191" w:rsidRDefault="00A65191" w:rsidP="00D00170">
            <w:pPr>
              <w:pStyle w:val="BodyText"/>
              <w:spacing w:before="0" w:after="0"/>
              <w:rPr>
                <w:rFonts w:ascii="Cambria" w:hAnsi="Cambria"/>
                <w:sz w:val="18"/>
                <w:szCs w:val="18"/>
              </w:rPr>
            </w:pPr>
            <w:r w:rsidRPr="00A65191">
              <w:rPr>
                <w:rFonts w:ascii="Cambria" w:hAnsi="Cambria"/>
                <w:sz w:val="18"/>
                <w:szCs w:val="18"/>
              </w:rPr>
              <w:t>Székely &amp; Rizzo (2013); Gretton et al. (2012)</w:t>
            </w:r>
          </w:p>
        </w:tc>
        <w:tc>
          <w:tcPr>
            <w:tcW w:w="2338" w:type="dxa"/>
          </w:tcPr>
          <w:p w14:paraId="484C4B8F" w14:textId="77777777" w:rsidR="00A65191" w:rsidRPr="00A65191" w:rsidRDefault="00A65191" w:rsidP="00D00170">
            <w:pPr>
              <w:pStyle w:val="BodyText"/>
              <w:spacing w:before="0" w:after="0"/>
              <w:rPr>
                <w:rFonts w:ascii="Cambria" w:hAnsi="Cambria"/>
                <w:sz w:val="18"/>
                <w:szCs w:val="18"/>
              </w:rPr>
            </w:pPr>
            <w:proofErr w:type="spellStart"/>
            <w:r w:rsidRPr="00A65191">
              <w:rPr>
                <w:rStyle w:val="VerbatimChar"/>
                <w:rFonts w:ascii="Cambria" w:hAnsi="Cambria"/>
                <w:sz w:val="18"/>
                <w:szCs w:val="18"/>
              </w:rPr>
              <w:t>dcor</w:t>
            </w:r>
            <w:proofErr w:type="spellEnd"/>
            <w:r w:rsidRPr="00A65191">
              <w:rPr>
                <w:rFonts w:ascii="Cambria" w:hAnsi="Cambria"/>
                <w:sz w:val="18"/>
                <w:szCs w:val="18"/>
              </w:rPr>
              <w:t xml:space="preserve">; </w:t>
            </w:r>
            <w:r w:rsidRPr="00A65191">
              <w:rPr>
                <w:rStyle w:val="VerbatimChar"/>
                <w:rFonts w:ascii="Cambria" w:hAnsi="Cambria"/>
                <w:sz w:val="18"/>
                <w:szCs w:val="18"/>
              </w:rPr>
              <w:t>alibi-detect</w:t>
            </w:r>
          </w:p>
        </w:tc>
      </w:tr>
    </w:tbl>
    <w:p w14:paraId="18830FA9" w14:textId="77777777" w:rsidR="00A65191" w:rsidRPr="00A65191" w:rsidRDefault="00A65191" w:rsidP="00A65191">
      <w:pPr>
        <w:pStyle w:val="BodyText"/>
        <w:spacing w:before="0" w:after="0"/>
        <w:ind w:firstLine="720"/>
        <w:rPr>
          <w:rFonts w:ascii="Cambria" w:hAnsi="Cambria"/>
          <w:sz w:val="18"/>
          <w:szCs w:val="18"/>
        </w:rPr>
      </w:pPr>
    </w:p>
    <w:p w14:paraId="76FC9870" w14:textId="77777777" w:rsidR="00A65191" w:rsidRPr="00A65191" w:rsidRDefault="00A65191" w:rsidP="00A65191">
      <w:pPr>
        <w:pStyle w:val="BodyText"/>
        <w:rPr>
          <w:rFonts w:ascii="Cambria" w:hAnsi="Cambria"/>
          <w:b/>
          <w:bCs/>
        </w:rPr>
      </w:pPr>
      <w:r w:rsidRPr="00A65191">
        <w:rPr>
          <w:rFonts w:ascii="Cambria" w:hAnsi="Cambria"/>
          <w:b/>
          <w:bCs/>
        </w:rPr>
        <w:t>Explainability.</w:t>
      </w:r>
    </w:p>
    <w:tbl>
      <w:tblPr>
        <w:tblStyle w:val="TableGrid"/>
        <w:tblW w:w="0" w:type="auto"/>
        <w:tblLook w:val="04A0" w:firstRow="1" w:lastRow="0" w:firstColumn="1" w:lastColumn="0" w:noHBand="0" w:noVBand="1"/>
      </w:tblPr>
      <w:tblGrid>
        <w:gridCol w:w="2235"/>
        <w:gridCol w:w="2209"/>
        <w:gridCol w:w="2178"/>
        <w:gridCol w:w="2728"/>
      </w:tblGrid>
      <w:tr w:rsidR="00A65191" w:rsidRPr="00A65191" w14:paraId="4CBDCEB0" w14:textId="77777777" w:rsidTr="00D00170">
        <w:tc>
          <w:tcPr>
            <w:tcW w:w="2235" w:type="dxa"/>
          </w:tcPr>
          <w:p w14:paraId="5370FCEB" w14:textId="77777777" w:rsidR="00A65191" w:rsidRPr="00A65191" w:rsidRDefault="00A65191" w:rsidP="00D00170">
            <w:pPr>
              <w:pStyle w:val="BodyText"/>
              <w:spacing w:before="0" w:after="0"/>
              <w:rPr>
                <w:rFonts w:ascii="Cambria" w:hAnsi="Cambria"/>
                <w:sz w:val="20"/>
                <w:szCs w:val="20"/>
              </w:rPr>
            </w:pPr>
            <w:r w:rsidRPr="00A65191">
              <w:rPr>
                <w:rFonts w:ascii="Cambria" w:hAnsi="Cambria"/>
                <w:sz w:val="20"/>
                <w:szCs w:val="20"/>
              </w:rPr>
              <w:t>Indicator</w:t>
            </w:r>
          </w:p>
        </w:tc>
        <w:tc>
          <w:tcPr>
            <w:tcW w:w="2209" w:type="dxa"/>
          </w:tcPr>
          <w:p w14:paraId="30A3A381" w14:textId="77777777" w:rsidR="00A65191" w:rsidRPr="00A65191" w:rsidRDefault="00A65191" w:rsidP="00D00170">
            <w:pPr>
              <w:pStyle w:val="BodyText"/>
              <w:spacing w:before="0" w:after="0"/>
              <w:rPr>
                <w:rFonts w:ascii="Cambria" w:hAnsi="Cambria"/>
                <w:sz w:val="20"/>
                <w:szCs w:val="20"/>
              </w:rPr>
            </w:pPr>
            <w:r w:rsidRPr="00A65191">
              <w:rPr>
                <w:rFonts w:ascii="Cambria" w:hAnsi="Cambria"/>
                <w:sz w:val="20"/>
                <w:szCs w:val="20"/>
              </w:rPr>
              <w:t>Statistical test (H0)</w:t>
            </w:r>
          </w:p>
        </w:tc>
        <w:tc>
          <w:tcPr>
            <w:tcW w:w="2178" w:type="dxa"/>
          </w:tcPr>
          <w:p w14:paraId="10C4676E" w14:textId="77777777" w:rsidR="00A65191" w:rsidRPr="00A65191" w:rsidRDefault="00A65191" w:rsidP="00D00170">
            <w:pPr>
              <w:pStyle w:val="BodyText"/>
              <w:spacing w:before="0" w:after="0"/>
              <w:rPr>
                <w:rFonts w:ascii="Cambria" w:hAnsi="Cambria"/>
                <w:sz w:val="20"/>
                <w:szCs w:val="20"/>
              </w:rPr>
            </w:pPr>
            <w:r w:rsidRPr="00A65191">
              <w:rPr>
                <w:rFonts w:ascii="Cambria" w:hAnsi="Cambria"/>
                <w:sz w:val="20"/>
                <w:szCs w:val="20"/>
              </w:rPr>
              <w:t>Reference</w:t>
            </w:r>
          </w:p>
        </w:tc>
        <w:tc>
          <w:tcPr>
            <w:tcW w:w="2728" w:type="dxa"/>
          </w:tcPr>
          <w:p w14:paraId="59C09916" w14:textId="77777777" w:rsidR="00A65191" w:rsidRPr="00A65191" w:rsidRDefault="00A65191" w:rsidP="00D00170">
            <w:pPr>
              <w:pStyle w:val="BodyText"/>
              <w:spacing w:before="0" w:after="0"/>
              <w:rPr>
                <w:rFonts w:ascii="Cambria" w:hAnsi="Cambria"/>
                <w:sz w:val="20"/>
                <w:szCs w:val="20"/>
              </w:rPr>
            </w:pPr>
            <w:r w:rsidRPr="00A65191">
              <w:rPr>
                <w:rFonts w:ascii="Cambria" w:hAnsi="Cambria"/>
                <w:sz w:val="20"/>
                <w:szCs w:val="20"/>
              </w:rPr>
              <w:t>Python instructions</w:t>
            </w:r>
          </w:p>
        </w:tc>
      </w:tr>
      <w:tr w:rsidR="00A65191" w:rsidRPr="00A65191" w14:paraId="41D79A67" w14:textId="77777777" w:rsidTr="00D00170">
        <w:tc>
          <w:tcPr>
            <w:tcW w:w="2235" w:type="dxa"/>
          </w:tcPr>
          <w:p w14:paraId="28AF0CC8" w14:textId="77777777" w:rsidR="00A65191" w:rsidRPr="00A65191" w:rsidRDefault="00A65191" w:rsidP="00D00170">
            <w:pPr>
              <w:pStyle w:val="BodyText"/>
              <w:spacing w:before="0" w:after="0"/>
              <w:rPr>
                <w:rFonts w:ascii="Cambria" w:hAnsi="Cambria"/>
                <w:sz w:val="18"/>
                <w:szCs w:val="18"/>
              </w:rPr>
            </w:pPr>
            <w:r w:rsidRPr="00A65191">
              <w:rPr>
                <w:rFonts w:ascii="Cambria" w:hAnsi="Cambria"/>
                <w:sz w:val="18"/>
                <w:szCs w:val="18"/>
              </w:rPr>
              <w:t>AOPC</w:t>
            </w:r>
          </w:p>
        </w:tc>
        <w:tc>
          <w:tcPr>
            <w:tcW w:w="2209" w:type="dxa"/>
          </w:tcPr>
          <w:p w14:paraId="5E8A1C23" w14:textId="77777777" w:rsidR="00A65191" w:rsidRPr="00A65191" w:rsidRDefault="00A65191" w:rsidP="00D00170">
            <w:pPr>
              <w:pStyle w:val="BodyText"/>
              <w:spacing w:before="0" w:after="0"/>
              <w:rPr>
                <w:rFonts w:ascii="Cambria" w:hAnsi="Cambria"/>
                <w:sz w:val="18"/>
                <w:szCs w:val="18"/>
              </w:rPr>
            </w:pPr>
            <w:r w:rsidRPr="00A65191">
              <w:rPr>
                <w:rFonts w:ascii="Cambria" w:hAnsi="Cambria"/>
                <w:sz w:val="18"/>
                <w:szCs w:val="18"/>
              </w:rPr>
              <w:t>Wilcoxon signed-rank, informed vs random (H0: no difference)</w:t>
            </w:r>
          </w:p>
        </w:tc>
        <w:tc>
          <w:tcPr>
            <w:tcW w:w="2178" w:type="dxa"/>
          </w:tcPr>
          <w:p w14:paraId="73664F7E" w14:textId="77777777" w:rsidR="00A65191" w:rsidRPr="00A65191" w:rsidRDefault="00A65191" w:rsidP="00D00170">
            <w:pPr>
              <w:pStyle w:val="BodyText"/>
              <w:spacing w:before="0" w:after="0"/>
              <w:rPr>
                <w:rFonts w:ascii="Cambria" w:hAnsi="Cambria"/>
                <w:sz w:val="18"/>
                <w:szCs w:val="18"/>
              </w:rPr>
            </w:pPr>
            <w:r w:rsidRPr="00A65191">
              <w:rPr>
                <w:rFonts w:ascii="Cambria" w:hAnsi="Cambria"/>
                <w:sz w:val="18"/>
                <w:szCs w:val="18"/>
              </w:rPr>
              <w:t>Samek et al. (2017)</w:t>
            </w:r>
          </w:p>
        </w:tc>
        <w:tc>
          <w:tcPr>
            <w:tcW w:w="2728" w:type="dxa"/>
          </w:tcPr>
          <w:p w14:paraId="37047A61" w14:textId="77777777" w:rsidR="00A65191" w:rsidRPr="00A65191" w:rsidRDefault="00A65191" w:rsidP="00D00170">
            <w:pPr>
              <w:pStyle w:val="BodyText"/>
              <w:spacing w:before="0" w:after="0"/>
              <w:rPr>
                <w:rFonts w:ascii="Cambria" w:hAnsi="Cambria"/>
                <w:sz w:val="18"/>
                <w:szCs w:val="18"/>
              </w:rPr>
            </w:pPr>
            <w:proofErr w:type="spellStart"/>
            <w:r w:rsidRPr="00A65191">
              <w:rPr>
                <w:rStyle w:val="VerbatimChar"/>
                <w:rFonts w:ascii="Cambria" w:hAnsi="Cambria"/>
                <w:sz w:val="18"/>
                <w:szCs w:val="18"/>
              </w:rPr>
              <w:t>Quantus</w:t>
            </w:r>
            <w:proofErr w:type="spellEnd"/>
          </w:p>
        </w:tc>
      </w:tr>
      <w:tr w:rsidR="00A65191" w:rsidRPr="00A65191" w14:paraId="346C3DD4" w14:textId="77777777" w:rsidTr="00D00170">
        <w:tc>
          <w:tcPr>
            <w:tcW w:w="2235" w:type="dxa"/>
          </w:tcPr>
          <w:p w14:paraId="074B3FFB" w14:textId="77777777" w:rsidR="00A65191" w:rsidRPr="00A65191" w:rsidRDefault="00A65191" w:rsidP="00D00170">
            <w:pPr>
              <w:pStyle w:val="BodyText"/>
              <w:spacing w:before="0" w:after="0"/>
              <w:rPr>
                <w:rFonts w:ascii="Cambria" w:hAnsi="Cambria"/>
                <w:sz w:val="18"/>
                <w:szCs w:val="18"/>
              </w:rPr>
            </w:pPr>
            <w:r w:rsidRPr="00A65191">
              <w:rPr>
                <w:rFonts w:ascii="Cambria" w:hAnsi="Cambria"/>
                <w:sz w:val="18"/>
                <w:szCs w:val="18"/>
              </w:rPr>
              <w:t>Infidelity / max-sensitivity</w:t>
            </w:r>
          </w:p>
        </w:tc>
        <w:tc>
          <w:tcPr>
            <w:tcW w:w="2209" w:type="dxa"/>
          </w:tcPr>
          <w:p w14:paraId="6CE23C80" w14:textId="77777777" w:rsidR="00A65191" w:rsidRPr="00A65191" w:rsidRDefault="00A65191" w:rsidP="00D00170">
            <w:pPr>
              <w:pStyle w:val="BodyText"/>
              <w:spacing w:before="0" w:after="0"/>
              <w:rPr>
                <w:rFonts w:ascii="Cambria" w:hAnsi="Cambria"/>
                <w:sz w:val="18"/>
                <w:szCs w:val="18"/>
              </w:rPr>
            </w:pPr>
            <w:r w:rsidRPr="00A65191">
              <w:rPr>
                <w:rFonts w:ascii="Cambria" w:hAnsi="Cambria"/>
                <w:sz w:val="18"/>
                <w:szCs w:val="18"/>
              </w:rPr>
              <w:t>bootstrap CI on the mean (H0: equal fidelity)</w:t>
            </w:r>
          </w:p>
        </w:tc>
        <w:tc>
          <w:tcPr>
            <w:tcW w:w="2178" w:type="dxa"/>
          </w:tcPr>
          <w:p w14:paraId="3E37DCCE" w14:textId="77777777" w:rsidR="00A65191" w:rsidRPr="00A65191" w:rsidRDefault="00A65191" w:rsidP="00D00170">
            <w:pPr>
              <w:pStyle w:val="BodyText"/>
              <w:spacing w:before="0" w:after="0"/>
              <w:rPr>
                <w:rFonts w:ascii="Cambria" w:hAnsi="Cambria"/>
                <w:sz w:val="18"/>
                <w:szCs w:val="18"/>
              </w:rPr>
            </w:pPr>
            <w:r w:rsidRPr="00A65191">
              <w:rPr>
                <w:rFonts w:ascii="Cambria" w:hAnsi="Cambria"/>
                <w:sz w:val="18"/>
                <w:szCs w:val="18"/>
              </w:rPr>
              <w:t>Yeh et al. (2019)</w:t>
            </w:r>
          </w:p>
        </w:tc>
        <w:tc>
          <w:tcPr>
            <w:tcW w:w="2728" w:type="dxa"/>
          </w:tcPr>
          <w:p w14:paraId="001EB0AB" w14:textId="77777777" w:rsidR="00A65191" w:rsidRPr="00A65191" w:rsidRDefault="00A65191" w:rsidP="00D00170">
            <w:pPr>
              <w:pStyle w:val="BodyText"/>
              <w:spacing w:before="0" w:after="0"/>
              <w:rPr>
                <w:rFonts w:ascii="Cambria" w:hAnsi="Cambria"/>
                <w:sz w:val="18"/>
                <w:szCs w:val="18"/>
              </w:rPr>
            </w:pPr>
            <w:proofErr w:type="spellStart"/>
            <w:proofErr w:type="gramStart"/>
            <w:r w:rsidRPr="00A65191">
              <w:rPr>
                <w:rStyle w:val="VerbatimChar"/>
                <w:rFonts w:ascii="Cambria" w:hAnsi="Cambria"/>
                <w:sz w:val="18"/>
                <w:szCs w:val="18"/>
              </w:rPr>
              <w:t>captum.metrics</w:t>
            </w:r>
            <w:proofErr w:type="gramEnd"/>
            <w:r w:rsidRPr="00A65191">
              <w:rPr>
                <w:rStyle w:val="VerbatimChar"/>
                <w:rFonts w:ascii="Cambria" w:hAnsi="Cambria"/>
                <w:sz w:val="18"/>
                <w:szCs w:val="18"/>
              </w:rPr>
              <w:t>.infidelity</w:t>
            </w:r>
            <w:proofErr w:type="spellEnd"/>
            <w:r w:rsidRPr="00A65191">
              <w:rPr>
                <w:rFonts w:ascii="Cambria" w:hAnsi="Cambria"/>
                <w:sz w:val="18"/>
                <w:szCs w:val="18"/>
              </w:rPr>
              <w:t xml:space="preserve">, </w:t>
            </w:r>
            <w:proofErr w:type="spellStart"/>
            <w:r w:rsidRPr="00A65191">
              <w:rPr>
                <w:rStyle w:val="VerbatimChar"/>
                <w:rFonts w:ascii="Cambria" w:hAnsi="Cambria"/>
                <w:sz w:val="18"/>
                <w:szCs w:val="18"/>
              </w:rPr>
              <w:t>sensitivity_max</w:t>
            </w:r>
            <w:proofErr w:type="spellEnd"/>
            <w:r w:rsidRPr="00A65191">
              <w:rPr>
                <w:rFonts w:ascii="Cambria" w:hAnsi="Cambria"/>
                <w:sz w:val="18"/>
                <w:szCs w:val="18"/>
              </w:rPr>
              <w:t xml:space="preserve">; </w:t>
            </w:r>
            <w:proofErr w:type="spellStart"/>
            <w:r w:rsidRPr="00A65191">
              <w:rPr>
                <w:rStyle w:val="VerbatimChar"/>
                <w:rFonts w:ascii="Cambria" w:hAnsi="Cambria"/>
                <w:sz w:val="18"/>
                <w:szCs w:val="18"/>
              </w:rPr>
              <w:t>Quantus</w:t>
            </w:r>
            <w:proofErr w:type="spellEnd"/>
          </w:p>
        </w:tc>
      </w:tr>
      <w:tr w:rsidR="00A65191" w:rsidRPr="00A65191" w14:paraId="64B2ECC8" w14:textId="77777777" w:rsidTr="00D00170">
        <w:tc>
          <w:tcPr>
            <w:tcW w:w="2235" w:type="dxa"/>
          </w:tcPr>
          <w:p w14:paraId="378CC037" w14:textId="77777777" w:rsidR="00A65191" w:rsidRPr="00A65191" w:rsidRDefault="00A65191" w:rsidP="00D00170">
            <w:pPr>
              <w:pStyle w:val="BodyText"/>
              <w:spacing w:before="0" w:after="0"/>
              <w:rPr>
                <w:rFonts w:ascii="Cambria" w:hAnsi="Cambria"/>
                <w:sz w:val="18"/>
                <w:szCs w:val="18"/>
              </w:rPr>
            </w:pPr>
            <w:r w:rsidRPr="00A65191">
              <w:rPr>
                <w:rFonts w:ascii="Cambria" w:hAnsi="Cambria"/>
                <w:sz w:val="18"/>
                <w:szCs w:val="18"/>
              </w:rPr>
              <w:t>Sanity check (</w:t>
            </w:r>
            <w:proofErr w:type="spellStart"/>
            <w:r w:rsidRPr="00A65191">
              <w:rPr>
                <w:rFonts w:ascii="Cambria" w:hAnsi="Cambria"/>
                <w:sz w:val="18"/>
                <w:szCs w:val="18"/>
              </w:rPr>
              <w:t>randomisation</w:t>
            </w:r>
            <w:proofErr w:type="spellEnd"/>
            <w:r w:rsidRPr="00A65191">
              <w:rPr>
                <w:rFonts w:ascii="Cambria" w:hAnsi="Cambria"/>
                <w:sz w:val="18"/>
                <w:szCs w:val="18"/>
              </w:rPr>
              <w:t>)</w:t>
            </w:r>
          </w:p>
        </w:tc>
        <w:tc>
          <w:tcPr>
            <w:tcW w:w="2209" w:type="dxa"/>
          </w:tcPr>
          <w:p w14:paraId="2DB6C9CF" w14:textId="77777777" w:rsidR="00A65191" w:rsidRPr="00A65191" w:rsidRDefault="00A65191" w:rsidP="00D00170">
            <w:pPr>
              <w:pStyle w:val="BodyText"/>
              <w:spacing w:before="0" w:after="0"/>
              <w:rPr>
                <w:rFonts w:ascii="Cambria" w:hAnsi="Cambria"/>
                <w:sz w:val="18"/>
                <w:szCs w:val="18"/>
              </w:rPr>
            </w:pPr>
            <w:r w:rsidRPr="00A65191">
              <w:rPr>
                <w:rFonts w:ascii="Cambria" w:hAnsi="Cambria"/>
                <w:sz w:val="18"/>
                <w:szCs w:val="18"/>
              </w:rPr>
              <w:t>Spearman correlation test (H0: s=0)</w:t>
            </w:r>
          </w:p>
        </w:tc>
        <w:tc>
          <w:tcPr>
            <w:tcW w:w="2178" w:type="dxa"/>
          </w:tcPr>
          <w:p w14:paraId="5868DD25" w14:textId="77777777" w:rsidR="00A65191" w:rsidRPr="00A65191" w:rsidRDefault="00A65191" w:rsidP="00D00170">
            <w:pPr>
              <w:pStyle w:val="BodyText"/>
              <w:spacing w:before="0" w:after="0"/>
              <w:rPr>
                <w:rFonts w:ascii="Cambria" w:hAnsi="Cambria"/>
                <w:sz w:val="18"/>
                <w:szCs w:val="18"/>
              </w:rPr>
            </w:pPr>
            <w:r w:rsidRPr="00A65191">
              <w:rPr>
                <w:rFonts w:ascii="Cambria" w:hAnsi="Cambria"/>
                <w:sz w:val="18"/>
                <w:szCs w:val="18"/>
              </w:rPr>
              <w:t>Adebayo et al. (2018)</w:t>
            </w:r>
          </w:p>
        </w:tc>
        <w:tc>
          <w:tcPr>
            <w:tcW w:w="2728" w:type="dxa"/>
          </w:tcPr>
          <w:p w14:paraId="49F8B134" w14:textId="77777777" w:rsidR="00A65191" w:rsidRPr="00A65191" w:rsidRDefault="00A65191" w:rsidP="00D00170">
            <w:pPr>
              <w:pStyle w:val="BodyText"/>
              <w:spacing w:before="0" w:after="0"/>
              <w:rPr>
                <w:rFonts w:ascii="Cambria" w:hAnsi="Cambria"/>
                <w:sz w:val="18"/>
                <w:szCs w:val="18"/>
              </w:rPr>
            </w:pPr>
            <w:proofErr w:type="spellStart"/>
            <w:r w:rsidRPr="00A65191">
              <w:rPr>
                <w:rStyle w:val="VerbatimChar"/>
                <w:rFonts w:ascii="Cambria" w:hAnsi="Cambria"/>
                <w:sz w:val="18"/>
                <w:szCs w:val="18"/>
              </w:rPr>
              <w:t>Quantus</w:t>
            </w:r>
            <w:proofErr w:type="spellEnd"/>
            <w:r w:rsidRPr="00A65191">
              <w:rPr>
                <w:rFonts w:ascii="Cambria" w:hAnsi="Cambria"/>
                <w:sz w:val="18"/>
                <w:szCs w:val="18"/>
              </w:rPr>
              <w:t xml:space="preserve"> </w:t>
            </w:r>
            <w:proofErr w:type="spellStart"/>
            <w:r w:rsidRPr="00A65191">
              <w:rPr>
                <w:rFonts w:ascii="Cambria" w:hAnsi="Cambria"/>
                <w:sz w:val="18"/>
                <w:szCs w:val="18"/>
              </w:rPr>
              <w:t>ModelParameterRandomisation</w:t>
            </w:r>
            <w:proofErr w:type="spellEnd"/>
            <w:r w:rsidRPr="00A65191">
              <w:rPr>
                <w:rFonts w:ascii="Cambria" w:hAnsi="Cambria"/>
                <w:sz w:val="18"/>
                <w:szCs w:val="18"/>
              </w:rPr>
              <w:t xml:space="preserve">; </w:t>
            </w:r>
            <w:proofErr w:type="spellStart"/>
            <w:proofErr w:type="gramStart"/>
            <w:r w:rsidRPr="00A65191">
              <w:rPr>
                <w:rStyle w:val="VerbatimChar"/>
                <w:rFonts w:ascii="Cambria" w:hAnsi="Cambria"/>
                <w:sz w:val="18"/>
                <w:szCs w:val="18"/>
              </w:rPr>
              <w:t>scipy.stats</w:t>
            </w:r>
            <w:proofErr w:type="gramEnd"/>
            <w:r w:rsidRPr="00A65191">
              <w:rPr>
                <w:rStyle w:val="VerbatimChar"/>
                <w:rFonts w:ascii="Cambria" w:hAnsi="Cambria"/>
                <w:sz w:val="18"/>
                <w:szCs w:val="18"/>
              </w:rPr>
              <w:t>.spearmanr</w:t>
            </w:r>
            <w:proofErr w:type="spellEnd"/>
          </w:p>
        </w:tc>
      </w:tr>
      <w:tr w:rsidR="00A65191" w:rsidRPr="00A65191" w14:paraId="1E47D34E" w14:textId="77777777" w:rsidTr="00D00170">
        <w:tc>
          <w:tcPr>
            <w:tcW w:w="2235" w:type="dxa"/>
          </w:tcPr>
          <w:p w14:paraId="3F32AD24" w14:textId="77777777" w:rsidR="00A65191" w:rsidRPr="00A65191" w:rsidRDefault="00A65191" w:rsidP="00D00170">
            <w:pPr>
              <w:pStyle w:val="BodyText"/>
              <w:spacing w:before="0" w:after="0"/>
              <w:rPr>
                <w:rFonts w:ascii="Cambria" w:hAnsi="Cambria"/>
                <w:sz w:val="18"/>
                <w:szCs w:val="18"/>
              </w:rPr>
            </w:pPr>
            <w:r w:rsidRPr="00A65191">
              <w:rPr>
                <w:rFonts w:ascii="Cambria" w:hAnsi="Cambria"/>
                <w:sz w:val="18"/>
                <w:szCs w:val="18"/>
              </w:rPr>
              <w:t>Bias: explanation disparity across groups</w:t>
            </w:r>
          </w:p>
        </w:tc>
        <w:tc>
          <w:tcPr>
            <w:tcW w:w="2209" w:type="dxa"/>
          </w:tcPr>
          <w:p w14:paraId="16291AEB" w14:textId="77777777" w:rsidR="00A65191" w:rsidRPr="00A65191" w:rsidRDefault="00A65191" w:rsidP="00D00170">
            <w:pPr>
              <w:pStyle w:val="BodyText"/>
              <w:spacing w:before="0" w:after="0"/>
              <w:rPr>
                <w:rFonts w:ascii="Cambria" w:hAnsi="Cambria"/>
                <w:sz w:val="18"/>
                <w:szCs w:val="18"/>
              </w:rPr>
            </w:pPr>
            <w:r w:rsidRPr="00A65191">
              <w:rPr>
                <w:rFonts w:ascii="Cambria" w:hAnsi="Cambria"/>
                <w:sz w:val="18"/>
                <w:szCs w:val="18"/>
              </w:rPr>
              <w:t>Kolmogorov–Smirnov on group attributions (H0: F₁=F₂)</w:t>
            </w:r>
          </w:p>
        </w:tc>
        <w:tc>
          <w:tcPr>
            <w:tcW w:w="2178" w:type="dxa"/>
          </w:tcPr>
          <w:p w14:paraId="41FA5EDF" w14:textId="77777777" w:rsidR="00A65191" w:rsidRPr="00A65191" w:rsidRDefault="00A65191" w:rsidP="00D00170">
            <w:pPr>
              <w:pStyle w:val="BodyText"/>
              <w:spacing w:before="0" w:after="0"/>
              <w:rPr>
                <w:rFonts w:ascii="Cambria" w:hAnsi="Cambria"/>
                <w:sz w:val="18"/>
                <w:szCs w:val="18"/>
              </w:rPr>
            </w:pPr>
            <w:r w:rsidRPr="00A65191">
              <w:rPr>
                <w:rFonts w:ascii="Cambria" w:hAnsi="Cambria"/>
                <w:sz w:val="18"/>
                <w:szCs w:val="18"/>
              </w:rPr>
              <w:t xml:space="preserve">Giudici, </w:t>
            </w:r>
            <w:proofErr w:type="spellStart"/>
            <w:r w:rsidRPr="00A65191">
              <w:rPr>
                <w:rFonts w:ascii="Cambria" w:hAnsi="Cambria"/>
                <w:sz w:val="18"/>
                <w:szCs w:val="18"/>
              </w:rPr>
              <w:t>Centurelli</w:t>
            </w:r>
            <w:proofErr w:type="spellEnd"/>
            <w:r w:rsidRPr="00A65191">
              <w:rPr>
                <w:rFonts w:ascii="Cambria" w:hAnsi="Cambria"/>
                <w:sz w:val="18"/>
                <w:szCs w:val="18"/>
              </w:rPr>
              <w:t xml:space="preserve"> &amp; Turchetta (2024)</w:t>
            </w:r>
          </w:p>
        </w:tc>
        <w:tc>
          <w:tcPr>
            <w:tcW w:w="2728" w:type="dxa"/>
          </w:tcPr>
          <w:p w14:paraId="3D165F03" w14:textId="77777777" w:rsidR="00A65191" w:rsidRPr="00A65191" w:rsidRDefault="00A65191" w:rsidP="00D00170">
            <w:pPr>
              <w:pStyle w:val="BodyText"/>
              <w:spacing w:before="0" w:after="0"/>
              <w:rPr>
                <w:rFonts w:ascii="Cambria" w:hAnsi="Cambria"/>
                <w:sz w:val="18"/>
                <w:szCs w:val="18"/>
              </w:rPr>
            </w:pPr>
            <w:proofErr w:type="gramStart"/>
            <w:r w:rsidRPr="00A65191">
              <w:rPr>
                <w:rStyle w:val="VerbatimChar"/>
                <w:rFonts w:ascii="Cambria" w:hAnsi="Cambria"/>
                <w:sz w:val="18"/>
                <w:szCs w:val="18"/>
              </w:rPr>
              <w:t>scipy.stats</w:t>
            </w:r>
            <w:proofErr w:type="gramEnd"/>
            <w:r w:rsidRPr="00A65191">
              <w:rPr>
                <w:rStyle w:val="VerbatimChar"/>
                <w:rFonts w:ascii="Cambria" w:hAnsi="Cambria"/>
                <w:sz w:val="18"/>
                <w:szCs w:val="18"/>
              </w:rPr>
              <w:t>.ks_2samp</w:t>
            </w:r>
            <w:r w:rsidRPr="00A65191">
              <w:rPr>
                <w:rFonts w:ascii="Cambria" w:hAnsi="Cambria"/>
                <w:sz w:val="18"/>
                <w:szCs w:val="18"/>
              </w:rPr>
              <w:t xml:space="preserve"> on </w:t>
            </w:r>
            <w:proofErr w:type="spellStart"/>
            <w:r w:rsidRPr="00A65191">
              <w:rPr>
                <w:rStyle w:val="VerbatimChar"/>
                <w:rFonts w:ascii="Cambria" w:hAnsi="Cambria"/>
                <w:sz w:val="18"/>
                <w:szCs w:val="18"/>
              </w:rPr>
              <w:t>shap</w:t>
            </w:r>
            <w:proofErr w:type="spellEnd"/>
            <w:r w:rsidRPr="00A65191">
              <w:rPr>
                <w:rFonts w:ascii="Cambria" w:hAnsi="Cambria"/>
                <w:sz w:val="18"/>
                <w:szCs w:val="18"/>
              </w:rPr>
              <w:t xml:space="preserve"> values</w:t>
            </w:r>
          </w:p>
        </w:tc>
      </w:tr>
    </w:tbl>
    <w:p w14:paraId="44820950" w14:textId="77777777" w:rsidR="00A65191" w:rsidRPr="00A65191" w:rsidRDefault="00A65191" w:rsidP="00A65191">
      <w:pPr>
        <w:pStyle w:val="BodyText"/>
        <w:spacing w:before="0" w:after="0"/>
        <w:ind w:firstLine="720"/>
        <w:rPr>
          <w:rFonts w:ascii="Cambria" w:hAnsi="Cambria"/>
          <w:sz w:val="22"/>
          <w:szCs w:val="22"/>
        </w:rPr>
      </w:pPr>
    </w:p>
    <w:p w14:paraId="4BAC21D2" w14:textId="77777777" w:rsidR="00A65191" w:rsidRPr="00A65191" w:rsidRDefault="00A65191" w:rsidP="00A65191">
      <w:pPr>
        <w:pStyle w:val="BodyText"/>
        <w:rPr>
          <w:rFonts w:ascii="Cambria" w:hAnsi="Cambria"/>
          <w:b/>
          <w:bCs/>
        </w:rPr>
      </w:pPr>
      <w:r w:rsidRPr="00A65191">
        <w:rPr>
          <w:rFonts w:ascii="Cambria" w:hAnsi="Cambria"/>
          <w:b/>
          <w:bCs/>
        </w:rPr>
        <w:t>Uncertainty and calibration.</w:t>
      </w:r>
    </w:p>
    <w:tbl>
      <w:tblPr>
        <w:tblStyle w:val="TableGrid"/>
        <w:tblW w:w="0" w:type="auto"/>
        <w:tblLook w:val="04A0" w:firstRow="1" w:lastRow="0" w:firstColumn="1" w:lastColumn="0" w:noHBand="0" w:noVBand="1"/>
      </w:tblPr>
      <w:tblGrid>
        <w:gridCol w:w="2235"/>
        <w:gridCol w:w="2209"/>
        <w:gridCol w:w="2178"/>
        <w:gridCol w:w="2728"/>
      </w:tblGrid>
      <w:tr w:rsidR="00A65191" w:rsidRPr="00A65191" w14:paraId="45C01378" w14:textId="77777777" w:rsidTr="00D00170">
        <w:tc>
          <w:tcPr>
            <w:tcW w:w="2235" w:type="dxa"/>
          </w:tcPr>
          <w:p w14:paraId="259A5460" w14:textId="77777777" w:rsidR="00A65191" w:rsidRPr="00A65191" w:rsidRDefault="00A65191" w:rsidP="00D00170">
            <w:pPr>
              <w:pStyle w:val="BodyText"/>
              <w:spacing w:before="0" w:after="0"/>
              <w:rPr>
                <w:rFonts w:ascii="Cambria" w:hAnsi="Cambria"/>
                <w:sz w:val="20"/>
                <w:szCs w:val="20"/>
              </w:rPr>
            </w:pPr>
            <w:r w:rsidRPr="00A65191">
              <w:rPr>
                <w:rFonts w:ascii="Cambria" w:hAnsi="Cambria"/>
                <w:sz w:val="20"/>
                <w:szCs w:val="20"/>
              </w:rPr>
              <w:t>Indicator</w:t>
            </w:r>
          </w:p>
        </w:tc>
        <w:tc>
          <w:tcPr>
            <w:tcW w:w="2209" w:type="dxa"/>
          </w:tcPr>
          <w:p w14:paraId="2CA3AD9C" w14:textId="77777777" w:rsidR="00A65191" w:rsidRPr="00A65191" w:rsidRDefault="00A65191" w:rsidP="00D00170">
            <w:pPr>
              <w:pStyle w:val="BodyText"/>
              <w:spacing w:before="0" w:after="0"/>
              <w:rPr>
                <w:rFonts w:ascii="Cambria" w:hAnsi="Cambria"/>
                <w:sz w:val="20"/>
                <w:szCs w:val="20"/>
              </w:rPr>
            </w:pPr>
            <w:r w:rsidRPr="00A65191">
              <w:rPr>
                <w:rFonts w:ascii="Cambria" w:hAnsi="Cambria"/>
                <w:sz w:val="20"/>
                <w:szCs w:val="20"/>
              </w:rPr>
              <w:t>Statistical test (H0)</w:t>
            </w:r>
          </w:p>
        </w:tc>
        <w:tc>
          <w:tcPr>
            <w:tcW w:w="2178" w:type="dxa"/>
          </w:tcPr>
          <w:p w14:paraId="1E47FF22" w14:textId="77777777" w:rsidR="00A65191" w:rsidRPr="00A65191" w:rsidRDefault="00A65191" w:rsidP="00D00170">
            <w:pPr>
              <w:pStyle w:val="BodyText"/>
              <w:spacing w:before="0" w:after="0"/>
              <w:rPr>
                <w:rFonts w:ascii="Cambria" w:hAnsi="Cambria"/>
                <w:sz w:val="20"/>
                <w:szCs w:val="20"/>
              </w:rPr>
            </w:pPr>
            <w:r w:rsidRPr="00A65191">
              <w:rPr>
                <w:rFonts w:ascii="Cambria" w:hAnsi="Cambria"/>
                <w:sz w:val="20"/>
                <w:szCs w:val="20"/>
              </w:rPr>
              <w:t>Reference</w:t>
            </w:r>
          </w:p>
        </w:tc>
        <w:tc>
          <w:tcPr>
            <w:tcW w:w="2728" w:type="dxa"/>
          </w:tcPr>
          <w:p w14:paraId="4B137D70" w14:textId="77777777" w:rsidR="00A65191" w:rsidRPr="00A65191" w:rsidRDefault="00A65191" w:rsidP="00D00170">
            <w:pPr>
              <w:pStyle w:val="BodyText"/>
              <w:spacing w:before="0" w:after="0"/>
              <w:rPr>
                <w:rFonts w:ascii="Cambria" w:hAnsi="Cambria"/>
                <w:sz w:val="20"/>
                <w:szCs w:val="20"/>
              </w:rPr>
            </w:pPr>
            <w:r w:rsidRPr="00A65191">
              <w:rPr>
                <w:rFonts w:ascii="Cambria" w:hAnsi="Cambria"/>
                <w:sz w:val="20"/>
                <w:szCs w:val="20"/>
              </w:rPr>
              <w:t>Python instructions</w:t>
            </w:r>
          </w:p>
        </w:tc>
      </w:tr>
      <w:tr w:rsidR="00A65191" w:rsidRPr="00A65191" w14:paraId="7DFDE31B" w14:textId="77777777" w:rsidTr="00D00170">
        <w:tc>
          <w:tcPr>
            <w:tcW w:w="2235" w:type="dxa"/>
          </w:tcPr>
          <w:p w14:paraId="74B7BE01" w14:textId="77777777" w:rsidR="00A65191" w:rsidRPr="00A65191" w:rsidRDefault="00A65191" w:rsidP="00D00170">
            <w:pPr>
              <w:pStyle w:val="BodyText"/>
              <w:spacing w:before="0" w:after="0"/>
              <w:rPr>
                <w:rFonts w:ascii="Cambria" w:hAnsi="Cambria"/>
                <w:sz w:val="18"/>
                <w:szCs w:val="18"/>
              </w:rPr>
            </w:pPr>
            <w:r w:rsidRPr="00A65191">
              <w:rPr>
                <w:rFonts w:ascii="Cambria" w:hAnsi="Cambria"/>
                <w:sz w:val="18"/>
                <w:szCs w:val="18"/>
              </w:rPr>
              <w:t>AOPC</w:t>
            </w:r>
          </w:p>
        </w:tc>
        <w:tc>
          <w:tcPr>
            <w:tcW w:w="2209" w:type="dxa"/>
          </w:tcPr>
          <w:p w14:paraId="48011D48" w14:textId="77777777" w:rsidR="00A65191" w:rsidRPr="00A65191" w:rsidRDefault="00A65191" w:rsidP="00D00170">
            <w:pPr>
              <w:pStyle w:val="BodyText"/>
              <w:spacing w:before="0" w:after="0"/>
              <w:rPr>
                <w:rFonts w:ascii="Cambria" w:hAnsi="Cambria"/>
                <w:sz w:val="18"/>
                <w:szCs w:val="18"/>
              </w:rPr>
            </w:pPr>
            <w:r w:rsidRPr="00A65191">
              <w:rPr>
                <w:rFonts w:ascii="Cambria" w:hAnsi="Cambria"/>
                <w:sz w:val="18"/>
                <w:szCs w:val="18"/>
              </w:rPr>
              <w:t>Wilcoxon signed-rank, informed vs random (H0: no difference)</w:t>
            </w:r>
          </w:p>
        </w:tc>
        <w:tc>
          <w:tcPr>
            <w:tcW w:w="2178" w:type="dxa"/>
          </w:tcPr>
          <w:p w14:paraId="6DCD22CD" w14:textId="77777777" w:rsidR="00A65191" w:rsidRPr="00A65191" w:rsidRDefault="00A65191" w:rsidP="00D00170">
            <w:pPr>
              <w:pStyle w:val="BodyText"/>
              <w:spacing w:before="0" w:after="0"/>
              <w:rPr>
                <w:rFonts w:ascii="Cambria" w:hAnsi="Cambria"/>
                <w:sz w:val="18"/>
                <w:szCs w:val="18"/>
              </w:rPr>
            </w:pPr>
            <w:r w:rsidRPr="00A65191">
              <w:rPr>
                <w:rFonts w:ascii="Cambria" w:hAnsi="Cambria"/>
                <w:sz w:val="18"/>
                <w:szCs w:val="18"/>
              </w:rPr>
              <w:t>Samek et al. (2017)</w:t>
            </w:r>
          </w:p>
        </w:tc>
        <w:tc>
          <w:tcPr>
            <w:tcW w:w="2728" w:type="dxa"/>
          </w:tcPr>
          <w:p w14:paraId="71BD15E5" w14:textId="77777777" w:rsidR="00A65191" w:rsidRPr="00A65191" w:rsidRDefault="00A65191" w:rsidP="00D00170">
            <w:pPr>
              <w:pStyle w:val="BodyText"/>
              <w:spacing w:before="0" w:after="0"/>
              <w:rPr>
                <w:rFonts w:ascii="Cambria" w:hAnsi="Cambria"/>
                <w:sz w:val="18"/>
                <w:szCs w:val="18"/>
              </w:rPr>
            </w:pPr>
            <w:proofErr w:type="spellStart"/>
            <w:r w:rsidRPr="00A65191">
              <w:rPr>
                <w:rStyle w:val="VerbatimChar"/>
                <w:rFonts w:ascii="Cambria" w:hAnsi="Cambria"/>
                <w:sz w:val="18"/>
                <w:szCs w:val="18"/>
              </w:rPr>
              <w:t>Quantus</w:t>
            </w:r>
            <w:proofErr w:type="spellEnd"/>
          </w:p>
        </w:tc>
      </w:tr>
      <w:tr w:rsidR="00A65191" w:rsidRPr="00A65191" w14:paraId="3D8D5F2B" w14:textId="77777777" w:rsidTr="00D00170">
        <w:tc>
          <w:tcPr>
            <w:tcW w:w="2235" w:type="dxa"/>
          </w:tcPr>
          <w:p w14:paraId="0FFE78D3" w14:textId="77777777" w:rsidR="00A65191" w:rsidRPr="00A65191" w:rsidRDefault="00A65191" w:rsidP="00D00170">
            <w:pPr>
              <w:pStyle w:val="BodyText"/>
              <w:spacing w:before="0" w:after="0"/>
              <w:rPr>
                <w:rFonts w:ascii="Cambria" w:hAnsi="Cambria"/>
                <w:sz w:val="18"/>
                <w:szCs w:val="18"/>
              </w:rPr>
            </w:pPr>
            <w:r w:rsidRPr="00A65191">
              <w:rPr>
                <w:rFonts w:ascii="Cambria" w:hAnsi="Cambria"/>
                <w:sz w:val="18"/>
                <w:szCs w:val="18"/>
              </w:rPr>
              <w:t>Infidelity / max-sensitivity</w:t>
            </w:r>
          </w:p>
        </w:tc>
        <w:tc>
          <w:tcPr>
            <w:tcW w:w="2209" w:type="dxa"/>
          </w:tcPr>
          <w:p w14:paraId="306DED6D" w14:textId="77777777" w:rsidR="00A65191" w:rsidRPr="00A65191" w:rsidRDefault="00A65191" w:rsidP="00D00170">
            <w:pPr>
              <w:pStyle w:val="BodyText"/>
              <w:spacing w:before="0" w:after="0"/>
              <w:rPr>
                <w:rFonts w:ascii="Cambria" w:hAnsi="Cambria"/>
                <w:sz w:val="18"/>
                <w:szCs w:val="18"/>
              </w:rPr>
            </w:pPr>
            <w:r w:rsidRPr="00A65191">
              <w:rPr>
                <w:rFonts w:ascii="Cambria" w:hAnsi="Cambria"/>
                <w:sz w:val="18"/>
                <w:szCs w:val="18"/>
              </w:rPr>
              <w:t>bootstrap CI on the mean (H0: equal fidelity)</w:t>
            </w:r>
          </w:p>
        </w:tc>
        <w:tc>
          <w:tcPr>
            <w:tcW w:w="2178" w:type="dxa"/>
          </w:tcPr>
          <w:p w14:paraId="043A3FF9" w14:textId="77777777" w:rsidR="00A65191" w:rsidRPr="00A65191" w:rsidRDefault="00A65191" w:rsidP="00D00170">
            <w:pPr>
              <w:pStyle w:val="BodyText"/>
              <w:spacing w:before="0" w:after="0"/>
              <w:rPr>
                <w:rFonts w:ascii="Cambria" w:hAnsi="Cambria"/>
                <w:sz w:val="18"/>
                <w:szCs w:val="18"/>
              </w:rPr>
            </w:pPr>
            <w:r w:rsidRPr="00A65191">
              <w:rPr>
                <w:rFonts w:ascii="Cambria" w:hAnsi="Cambria"/>
                <w:sz w:val="18"/>
                <w:szCs w:val="18"/>
              </w:rPr>
              <w:t>Yeh et al. (2019)</w:t>
            </w:r>
          </w:p>
        </w:tc>
        <w:tc>
          <w:tcPr>
            <w:tcW w:w="2728" w:type="dxa"/>
          </w:tcPr>
          <w:p w14:paraId="49B4F0F9" w14:textId="77777777" w:rsidR="00A65191" w:rsidRPr="00A65191" w:rsidRDefault="00A65191" w:rsidP="00D00170">
            <w:pPr>
              <w:pStyle w:val="BodyText"/>
              <w:spacing w:before="0" w:after="0"/>
              <w:rPr>
                <w:rFonts w:ascii="Cambria" w:hAnsi="Cambria"/>
                <w:sz w:val="18"/>
                <w:szCs w:val="18"/>
              </w:rPr>
            </w:pPr>
            <w:proofErr w:type="spellStart"/>
            <w:proofErr w:type="gramStart"/>
            <w:r w:rsidRPr="00A65191">
              <w:rPr>
                <w:rStyle w:val="VerbatimChar"/>
                <w:rFonts w:ascii="Cambria" w:hAnsi="Cambria"/>
                <w:sz w:val="18"/>
                <w:szCs w:val="18"/>
              </w:rPr>
              <w:t>captum.metrics</w:t>
            </w:r>
            <w:proofErr w:type="gramEnd"/>
            <w:r w:rsidRPr="00A65191">
              <w:rPr>
                <w:rStyle w:val="VerbatimChar"/>
                <w:rFonts w:ascii="Cambria" w:hAnsi="Cambria"/>
                <w:sz w:val="18"/>
                <w:szCs w:val="18"/>
              </w:rPr>
              <w:t>.infidelity</w:t>
            </w:r>
            <w:proofErr w:type="spellEnd"/>
            <w:r w:rsidRPr="00A65191">
              <w:rPr>
                <w:rFonts w:ascii="Cambria" w:hAnsi="Cambria"/>
                <w:sz w:val="18"/>
                <w:szCs w:val="18"/>
              </w:rPr>
              <w:t xml:space="preserve">, </w:t>
            </w:r>
            <w:proofErr w:type="spellStart"/>
            <w:r w:rsidRPr="00A65191">
              <w:rPr>
                <w:rStyle w:val="VerbatimChar"/>
                <w:rFonts w:ascii="Cambria" w:hAnsi="Cambria"/>
                <w:sz w:val="18"/>
                <w:szCs w:val="18"/>
              </w:rPr>
              <w:t>sensitivity_max</w:t>
            </w:r>
            <w:proofErr w:type="spellEnd"/>
            <w:r w:rsidRPr="00A65191">
              <w:rPr>
                <w:rFonts w:ascii="Cambria" w:hAnsi="Cambria"/>
                <w:sz w:val="18"/>
                <w:szCs w:val="18"/>
              </w:rPr>
              <w:t xml:space="preserve">; </w:t>
            </w:r>
            <w:proofErr w:type="spellStart"/>
            <w:r w:rsidRPr="00A65191">
              <w:rPr>
                <w:rStyle w:val="VerbatimChar"/>
                <w:rFonts w:ascii="Cambria" w:hAnsi="Cambria"/>
                <w:sz w:val="18"/>
                <w:szCs w:val="18"/>
              </w:rPr>
              <w:t>Quantus</w:t>
            </w:r>
            <w:proofErr w:type="spellEnd"/>
          </w:p>
        </w:tc>
      </w:tr>
      <w:tr w:rsidR="00A65191" w:rsidRPr="00A65191" w14:paraId="11B42E11" w14:textId="77777777" w:rsidTr="00D00170">
        <w:tc>
          <w:tcPr>
            <w:tcW w:w="2235" w:type="dxa"/>
          </w:tcPr>
          <w:p w14:paraId="7388BEDF" w14:textId="77777777" w:rsidR="00A65191" w:rsidRPr="00A65191" w:rsidRDefault="00A65191" w:rsidP="00D00170">
            <w:pPr>
              <w:pStyle w:val="BodyText"/>
              <w:spacing w:before="0" w:after="0"/>
              <w:rPr>
                <w:rFonts w:ascii="Cambria" w:hAnsi="Cambria"/>
                <w:sz w:val="18"/>
                <w:szCs w:val="18"/>
              </w:rPr>
            </w:pPr>
            <w:r w:rsidRPr="00A65191">
              <w:rPr>
                <w:rFonts w:ascii="Cambria" w:hAnsi="Cambria"/>
                <w:sz w:val="18"/>
                <w:szCs w:val="18"/>
              </w:rPr>
              <w:t>Sanity check (</w:t>
            </w:r>
            <w:proofErr w:type="spellStart"/>
            <w:r w:rsidRPr="00A65191">
              <w:rPr>
                <w:rFonts w:ascii="Cambria" w:hAnsi="Cambria"/>
                <w:sz w:val="18"/>
                <w:szCs w:val="18"/>
              </w:rPr>
              <w:t>randomisation</w:t>
            </w:r>
            <w:proofErr w:type="spellEnd"/>
            <w:r w:rsidRPr="00A65191">
              <w:rPr>
                <w:rFonts w:ascii="Cambria" w:hAnsi="Cambria"/>
                <w:sz w:val="18"/>
                <w:szCs w:val="18"/>
              </w:rPr>
              <w:t>)</w:t>
            </w:r>
          </w:p>
        </w:tc>
        <w:tc>
          <w:tcPr>
            <w:tcW w:w="2209" w:type="dxa"/>
          </w:tcPr>
          <w:p w14:paraId="600F7170" w14:textId="77777777" w:rsidR="00A65191" w:rsidRPr="00A65191" w:rsidRDefault="00A65191" w:rsidP="00D00170">
            <w:pPr>
              <w:pStyle w:val="BodyText"/>
              <w:spacing w:before="0" w:after="0"/>
              <w:rPr>
                <w:rFonts w:ascii="Cambria" w:hAnsi="Cambria"/>
                <w:sz w:val="18"/>
                <w:szCs w:val="18"/>
              </w:rPr>
            </w:pPr>
            <w:r w:rsidRPr="00A65191">
              <w:rPr>
                <w:rFonts w:ascii="Cambria" w:hAnsi="Cambria"/>
                <w:sz w:val="18"/>
                <w:szCs w:val="18"/>
              </w:rPr>
              <w:t>Spearman correlation test (H0: s=0)</w:t>
            </w:r>
          </w:p>
        </w:tc>
        <w:tc>
          <w:tcPr>
            <w:tcW w:w="2178" w:type="dxa"/>
          </w:tcPr>
          <w:p w14:paraId="4B7FBC6A" w14:textId="77777777" w:rsidR="00A65191" w:rsidRPr="00A65191" w:rsidRDefault="00A65191" w:rsidP="00D00170">
            <w:pPr>
              <w:pStyle w:val="BodyText"/>
              <w:spacing w:before="0" w:after="0"/>
              <w:rPr>
                <w:rFonts w:ascii="Cambria" w:hAnsi="Cambria"/>
                <w:sz w:val="18"/>
                <w:szCs w:val="18"/>
              </w:rPr>
            </w:pPr>
            <w:r w:rsidRPr="00A65191">
              <w:rPr>
                <w:rFonts w:ascii="Cambria" w:hAnsi="Cambria"/>
                <w:sz w:val="18"/>
                <w:szCs w:val="18"/>
              </w:rPr>
              <w:t>Adebayo et al. (2018)</w:t>
            </w:r>
          </w:p>
        </w:tc>
        <w:tc>
          <w:tcPr>
            <w:tcW w:w="2728" w:type="dxa"/>
          </w:tcPr>
          <w:p w14:paraId="7E6C0978" w14:textId="77777777" w:rsidR="00A65191" w:rsidRPr="00A65191" w:rsidRDefault="00A65191" w:rsidP="00D00170">
            <w:pPr>
              <w:pStyle w:val="BodyText"/>
              <w:spacing w:before="0" w:after="0"/>
              <w:rPr>
                <w:rFonts w:ascii="Cambria" w:hAnsi="Cambria"/>
                <w:sz w:val="18"/>
                <w:szCs w:val="18"/>
              </w:rPr>
            </w:pPr>
            <w:proofErr w:type="spellStart"/>
            <w:r w:rsidRPr="00A65191">
              <w:rPr>
                <w:rStyle w:val="VerbatimChar"/>
                <w:rFonts w:ascii="Cambria" w:hAnsi="Cambria"/>
                <w:sz w:val="18"/>
                <w:szCs w:val="18"/>
              </w:rPr>
              <w:t>Quantus</w:t>
            </w:r>
            <w:proofErr w:type="spellEnd"/>
            <w:r w:rsidRPr="00A65191">
              <w:rPr>
                <w:rFonts w:ascii="Cambria" w:hAnsi="Cambria"/>
                <w:sz w:val="18"/>
                <w:szCs w:val="18"/>
              </w:rPr>
              <w:t xml:space="preserve"> </w:t>
            </w:r>
            <w:proofErr w:type="spellStart"/>
            <w:r w:rsidRPr="00A65191">
              <w:rPr>
                <w:rFonts w:ascii="Cambria" w:hAnsi="Cambria"/>
                <w:sz w:val="18"/>
                <w:szCs w:val="18"/>
              </w:rPr>
              <w:t>ModelParameterRandomisation</w:t>
            </w:r>
            <w:proofErr w:type="spellEnd"/>
            <w:r w:rsidRPr="00A65191">
              <w:rPr>
                <w:rFonts w:ascii="Cambria" w:hAnsi="Cambria"/>
                <w:sz w:val="18"/>
                <w:szCs w:val="18"/>
              </w:rPr>
              <w:t xml:space="preserve">; </w:t>
            </w:r>
            <w:proofErr w:type="spellStart"/>
            <w:proofErr w:type="gramStart"/>
            <w:r w:rsidRPr="00A65191">
              <w:rPr>
                <w:rStyle w:val="VerbatimChar"/>
                <w:rFonts w:ascii="Cambria" w:hAnsi="Cambria"/>
                <w:sz w:val="18"/>
                <w:szCs w:val="18"/>
              </w:rPr>
              <w:t>scipy.stats</w:t>
            </w:r>
            <w:proofErr w:type="gramEnd"/>
            <w:r w:rsidRPr="00A65191">
              <w:rPr>
                <w:rStyle w:val="VerbatimChar"/>
                <w:rFonts w:ascii="Cambria" w:hAnsi="Cambria"/>
                <w:sz w:val="18"/>
                <w:szCs w:val="18"/>
              </w:rPr>
              <w:t>.spearmanr</w:t>
            </w:r>
            <w:proofErr w:type="spellEnd"/>
          </w:p>
        </w:tc>
      </w:tr>
      <w:tr w:rsidR="00A65191" w:rsidRPr="00A65191" w14:paraId="4A40227E" w14:textId="77777777" w:rsidTr="00D00170">
        <w:tc>
          <w:tcPr>
            <w:tcW w:w="2235" w:type="dxa"/>
          </w:tcPr>
          <w:p w14:paraId="48580430" w14:textId="77777777" w:rsidR="00A65191" w:rsidRPr="00A65191" w:rsidRDefault="00A65191" w:rsidP="00D00170">
            <w:pPr>
              <w:pStyle w:val="BodyText"/>
              <w:spacing w:before="0" w:after="0"/>
              <w:rPr>
                <w:rFonts w:ascii="Cambria" w:hAnsi="Cambria"/>
                <w:sz w:val="18"/>
                <w:szCs w:val="18"/>
              </w:rPr>
            </w:pPr>
            <w:r w:rsidRPr="00A65191">
              <w:rPr>
                <w:rFonts w:ascii="Cambria" w:hAnsi="Cambria"/>
                <w:sz w:val="18"/>
                <w:szCs w:val="18"/>
              </w:rPr>
              <w:t>Bias: explanation disparity across groups</w:t>
            </w:r>
          </w:p>
        </w:tc>
        <w:tc>
          <w:tcPr>
            <w:tcW w:w="2209" w:type="dxa"/>
          </w:tcPr>
          <w:p w14:paraId="73A5803F" w14:textId="77777777" w:rsidR="00A65191" w:rsidRPr="00A65191" w:rsidRDefault="00A65191" w:rsidP="00D00170">
            <w:pPr>
              <w:pStyle w:val="BodyText"/>
              <w:spacing w:before="0" w:after="0"/>
              <w:rPr>
                <w:rFonts w:ascii="Cambria" w:hAnsi="Cambria"/>
                <w:sz w:val="18"/>
                <w:szCs w:val="18"/>
              </w:rPr>
            </w:pPr>
            <w:r w:rsidRPr="00A65191">
              <w:rPr>
                <w:rFonts w:ascii="Cambria" w:hAnsi="Cambria"/>
                <w:sz w:val="18"/>
                <w:szCs w:val="18"/>
              </w:rPr>
              <w:t>Kolmogorov–Smirnov on group attributions (H0: F₁=F₂)</w:t>
            </w:r>
          </w:p>
        </w:tc>
        <w:tc>
          <w:tcPr>
            <w:tcW w:w="2178" w:type="dxa"/>
          </w:tcPr>
          <w:p w14:paraId="2F35F6C9" w14:textId="77777777" w:rsidR="00A65191" w:rsidRPr="00A65191" w:rsidRDefault="00A65191" w:rsidP="00D00170">
            <w:pPr>
              <w:pStyle w:val="BodyText"/>
              <w:spacing w:before="0" w:after="0"/>
              <w:rPr>
                <w:rFonts w:ascii="Cambria" w:hAnsi="Cambria"/>
                <w:sz w:val="18"/>
                <w:szCs w:val="18"/>
              </w:rPr>
            </w:pPr>
            <w:r w:rsidRPr="00A65191">
              <w:rPr>
                <w:rFonts w:ascii="Cambria" w:hAnsi="Cambria"/>
                <w:sz w:val="18"/>
                <w:szCs w:val="18"/>
              </w:rPr>
              <w:t xml:space="preserve">Giudici, </w:t>
            </w:r>
            <w:proofErr w:type="spellStart"/>
            <w:r w:rsidRPr="00A65191">
              <w:rPr>
                <w:rFonts w:ascii="Cambria" w:hAnsi="Cambria"/>
                <w:sz w:val="18"/>
                <w:szCs w:val="18"/>
              </w:rPr>
              <w:t>Centurelli</w:t>
            </w:r>
            <w:proofErr w:type="spellEnd"/>
            <w:r w:rsidRPr="00A65191">
              <w:rPr>
                <w:rFonts w:ascii="Cambria" w:hAnsi="Cambria"/>
                <w:sz w:val="18"/>
                <w:szCs w:val="18"/>
              </w:rPr>
              <w:t xml:space="preserve"> &amp; Turchetta (2024)</w:t>
            </w:r>
          </w:p>
        </w:tc>
        <w:tc>
          <w:tcPr>
            <w:tcW w:w="2728" w:type="dxa"/>
          </w:tcPr>
          <w:p w14:paraId="44494746" w14:textId="77777777" w:rsidR="00A65191" w:rsidRPr="00A65191" w:rsidRDefault="00A65191" w:rsidP="00D00170">
            <w:pPr>
              <w:pStyle w:val="BodyText"/>
              <w:spacing w:before="0" w:after="0"/>
              <w:rPr>
                <w:rFonts w:ascii="Cambria" w:hAnsi="Cambria"/>
                <w:sz w:val="18"/>
                <w:szCs w:val="18"/>
              </w:rPr>
            </w:pPr>
            <w:proofErr w:type="gramStart"/>
            <w:r w:rsidRPr="00A65191">
              <w:rPr>
                <w:rStyle w:val="VerbatimChar"/>
                <w:rFonts w:ascii="Cambria" w:hAnsi="Cambria"/>
                <w:sz w:val="18"/>
                <w:szCs w:val="18"/>
              </w:rPr>
              <w:t>scipy.stats</w:t>
            </w:r>
            <w:proofErr w:type="gramEnd"/>
            <w:r w:rsidRPr="00A65191">
              <w:rPr>
                <w:rStyle w:val="VerbatimChar"/>
                <w:rFonts w:ascii="Cambria" w:hAnsi="Cambria"/>
                <w:sz w:val="18"/>
                <w:szCs w:val="18"/>
              </w:rPr>
              <w:t>.ks_2samp</w:t>
            </w:r>
            <w:r w:rsidRPr="00A65191">
              <w:rPr>
                <w:rFonts w:ascii="Cambria" w:hAnsi="Cambria"/>
                <w:sz w:val="18"/>
                <w:szCs w:val="18"/>
              </w:rPr>
              <w:t xml:space="preserve"> on </w:t>
            </w:r>
            <w:proofErr w:type="spellStart"/>
            <w:r w:rsidRPr="00A65191">
              <w:rPr>
                <w:rStyle w:val="VerbatimChar"/>
                <w:rFonts w:ascii="Cambria" w:hAnsi="Cambria"/>
                <w:sz w:val="18"/>
                <w:szCs w:val="18"/>
              </w:rPr>
              <w:t>shap</w:t>
            </w:r>
            <w:proofErr w:type="spellEnd"/>
            <w:r w:rsidRPr="00A65191">
              <w:rPr>
                <w:rFonts w:ascii="Cambria" w:hAnsi="Cambria"/>
                <w:sz w:val="18"/>
                <w:szCs w:val="18"/>
              </w:rPr>
              <w:t xml:space="preserve"> values</w:t>
            </w:r>
          </w:p>
        </w:tc>
      </w:tr>
    </w:tbl>
    <w:p w14:paraId="32B70FE5" w14:textId="77777777" w:rsidR="00A65191" w:rsidRDefault="00A65191">
      <w:pPr>
        <w:spacing w:line="360" w:lineRule="auto"/>
        <w:ind w:firstLine="720"/>
      </w:pPr>
    </w:p>
    <w:p w14:paraId="063D7089" w14:textId="77777777" w:rsidR="00A65191" w:rsidRDefault="00A65191">
      <w:pPr>
        <w:spacing w:line="360" w:lineRule="auto"/>
        <w:ind w:firstLine="720"/>
      </w:pPr>
    </w:p>
    <w:p w14:paraId="3889AE08" w14:textId="77777777" w:rsidR="00A65191" w:rsidRDefault="00A65191">
      <w:pPr>
        <w:spacing w:line="360" w:lineRule="auto"/>
        <w:ind w:firstLine="720"/>
      </w:pPr>
    </w:p>
    <w:p w14:paraId="5F483A51" w14:textId="77777777" w:rsidR="00A65191" w:rsidRPr="00A65191" w:rsidRDefault="00A65191">
      <w:pPr>
        <w:spacing w:line="360" w:lineRule="auto"/>
        <w:ind w:firstLine="720"/>
      </w:pPr>
    </w:p>
    <w:p w14:paraId="2CC6F45E" w14:textId="1050EE61" w:rsidR="00A65191" w:rsidRDefault="00A65191" w:rsidP="00A65191">
      <w:pPr>
        <w:pStyle w:val="Heading2"/>
        <w:rPr>
          <w:b/>
          <w:bCs/>
          <w:color w:val="auto"/>
          <w:sz w:val="22"/>
          <w:szCs w:val="22"/>
        </w:rPr>
      </w:pPr>
      <w:r w:rsidRPr="00A65191">
        <w:rPr>
          <w:b/>
          <w:bCs/>
          <w:color w:val="auto"/>
          <w:sz w:val="22"/>
          <w:szCs w:val="22"/>
        </w:rPr>
        <w:lastRenderedPageBreak/>
        <w:t>Consolidated Trustworthy AI Framework and Regulatory Mapping</w:t>
      </w:r>
    </w:p>
    <w:p w14:paraId="384C2E3E" w14:textId="77777777" w:rsidR="00A65191" w:rsidRDefault="00A65191" w:rsidP="00A65191">
      <w:pPr>
        <w:pStyle w:val="Heading2"/>
        <w:rPr>
          <w:b/>
          <w:bCs/>
          <w:color w:val="auto"/>
          <w:sz w:val="22"/>
          <w:szCs w:val="22"/>
        </w:rPr>
      </w:pPr>
    </w:p>
    <w:tbl>
      <w:tblPr>
        <w:tblStyle w:val="TableGrid"/>
        <w:tblW w:w="0" w:type="auto"/>
        <w:tblLook w:val="04A0" w:firstRow="1" w:lastRow="0" w:firstColumn="1" w:lastColumn="0" w:noHBand="0" w:noVBand="1"/>
      </w:tblPr>
      <w:tblGrid>
        <w:gridCol w:w="1841"/>
        <w:gridCol w:w="2200"/>
        <w:gridCol w:w="1759"/>
        <w:gridCol w:w="1772"/>
        <w:gridCol w:w="1778"/>
      </w:tblGrid>
      <w:tr w:rsidR="00A65191" w14:paraId="4707BC35" w14:textId="77777777" w:rsidTr="00A65191">
        <w:tc>
          <w:tcPr>
            <w:tcW w:w="1841" w:type="dxa"/>
          </w:tcPr>
          <w:p w14:paraId="11B79855" w14:textId="33A26230" w:rsidR="00A65191" w:rsidRPr="00A65191" w:rsidRDefault="00A65191" w:rsidP="00A65191">
            <w:pPr>
              <w:pStyle w:val="Heading2"/>
              <w:outlineLvl w:val="1"/>
              <w:rPr>
                <w:b/>
                <w:bCs/>
                <w:color w:val="auto"/>
                <w:sz w:val="22"/>
                <w:szCs w:val="22"/>
              </w:rPr>
            </w:pPr>
            <w:r w:rsidRPr="00A65191">
              <w:rPr>
                <w:rFonts w:ascii="Cambria" w:hAnsi="Cambria"/>
                <w:color w:val="auto"/>
                <w:sz w:val="22"/>
                <w:szCs w:val="22"/>
              </w:rPr>
              <w:t>Dimension</w:t>
            </w:r>
          </w:p>
        </w:tc>
        <w:tc>
          <w:tcPr>
            <w:tcW w:w="2200" w:type="dxa"/>
          </w:tcPr>
          <w:p w14:paraId="4B5BB6D1" w14:textId="779DAA25" w:rsidR="00A65191" w:rsidRPr="00A65191" w:rsidRDefault="00A65191" w:rsidP="00A65191">
            <w:pPr>
              <w:pStyle w:val="Heading2"/>
              <w:outlineLvl w:val="1"/>
              <w:rPr>
                <w:b/>
                <w:bCs/>
                <w:color w:val="auto"/>
                <w:sz w:val="22"/>
                <w:szCs w:val="22"/>
              </w:rPr>
            </w:pPr>
            <w:r w:rsidRPr="00A65191">
              <w:rPr>
                <w:rFonts w:ascii="Cambria" w:hAnsi="Cambria"/>
                <w:color w:val="auto"/>
                <w:sz w:val="22"/>
                <w:szCs w:val="22"/>
              </w:rPr>
              <w:t>Featured indicators</w:t>
            </w:r>
          </w:p>
        </w:tc>
        <w:tc>
          <w:tcPr>
            <w:tcW w:w="1759" w:type="dxa"/>
          </w:tcPr>
          <w:p w14:paraId="188143C6" w14:textId="76953E0E" w:rsidR="00A65191" w:rsidRPr="00A65191" w:rsidRDefault="00A65191" w:rsidP="00A65191">
            <w:pPr>
              <w:pStyle w:val="Heading2"/>
              <w:outlineLvl w:val="1"/>
              <w:rPr>
                <w:b/>
                <w:bCs/>
                <w:color w:val="auto"/>
                <w:sz w:val="22"/>
                <w:szCs w:val="22"/>
              </w:rPr>
            </w:pPr>
            <w:r w:rsidRPr="00A65191">
              <w:rPr>
                <w:rFonts w:ascii="Cambria" w:hAnsi="Cambria"/>
                <w:color w:val="auto"/>
                <w:sz w:val="22"/>
                <w:szCs w:val="22"/>
              </w:rPr>
              <w:t>EU AI Act</w:t>
            </w:r>
          </w:p>
        </w:tc>
        <w:tc>
          <w:tcPr>
            <w:tcW w:w="1772" w:type="dxa"/>
          </w:tcPr>
          <w:p w14:paraId="3211C039" w14:textId="567A9F96" w:rsidR="00A65191" w:rsidRPr="00A65191" w:rsidRDefault="00A65191" w:rsidP="00A65191">
            <w:pPr>
              <w:pStyle w:val="Heading2"/>
              <w:outlineLvl w:val="1"/>
              <w:rPr>
                <w:b/>
                <w:bCs/>
                <w:color w:val="auto"/>
                <w:sz w:val="22"/>
                <w:szCs w:val="22"/>
              </w:rPr>
            </w:pPr>
            <w:r w:rsidRPr="00A65191">
              <w:rPr>
                <w:rFonts w:ascii="Cambria" w:hAnsi="Cambria"/>
                <w:color w:val="auto"/>
                <w:sz w:val="22"/>
                <w:szCs w:val="22"/>
              </w:rPr>
              <w:t>NIST AI RMF</w:t>
            </w:r>
          </w:p>
        </w:tc>
        <w:tc>
          <w:tcPr>
            <w:tcW w:w="1778" w:type="dxa"/>
          </w:tcPr>
          <w:p w14:paraId="6E081482" w14:textId="39492B1D" w:rsidR="00A65191" w:rsidRPr="00A65191" w:rsidRDefault="00A65191" w:rsidP="00A65191">
            <w:pPr>
              <w:pStyle w:val="Heading2"/>
              <w:outlineLvl w:val="1"/>
              <w:rPr>
                <w:b/>
                <w:bCs/>
                <w:color w:val="auto"/>
                <w:sz w:val="22"/>
                <w:szCs w:val="22"/>
              </w:rPr>
            </w:pPr>
            <w:r w:rsidRPr="00A65191">
              <w:rPr>
                <w:rFonts w:ascii="Cambria" w:hAnsi="Cambria"/>
                <w:color w:val="auto"/>
                <w:sz w:val="22"/>
                <w:szCs w:val="22"/>
              </w:rPr>
              <w:t>HLEG</w:t>
            </w:r>
          </w:p>
        </w:tc>
      </w:tr>
      <w:tr w:rsidR="00A65191" w14:paraId="56C7D358" w14:textId="77777777" w:rsidTr="00A65191">
        <w:tc>
          <w:tcPr>
            <w:tcW w:w="1841" w:type="dxa"/>
          </w:tcPr>
          <w:p w14:paraId="0ECC1632" w14:textId="490531A7" w:rsidR="00A65191" w:rsidRPr="00A65191" w:rsidRDefault="00A65191" w:rsidP="00A65191">
            <w:pPr>
              <w:pStyle w:val="Heading2"/>
              <w:outlineLvl w:val="1"/>
              <w:rPr>
                <w:b/>
                <w:bCs/>
                <w:color w:val="auto"/>
                <w:sz w:val="20"/>
                <w:szCs w:val="20"/>
              </w:rPr>
            </w:pPr>
            <w:r w:rsidRPr="00A65191">
              <w:rPr>
                <w:rFonts w:ascii="Cambria" w:hAnsi="Cambria"/>
                <w:color w:val="auto"/>
                <w:sz w:val="20"/>
                <w:szCs w:val="20"/>
              </w:rPr>
              <w:t>Accuracy</w:t>
            </w:r>
          </w:p>
        </w:tc>
        <w:tc>
          <w:tcPr>
            <w:tcW w:w="2200" w:type="dxa"/>
          </w:tcPr>
          <w:p w14:paraId="467C46F1" w14:textId="56349754" w:rsidR="00A65191" w:rsidRPr="00A65191" w:rsidRDefault="00A65191" w:rsidP="00A65191">
            <w:pPr>
              <w:pStyle w:val="Heading2"/>
              <w:outlineLvl w:val="1"/>
              <w:rPr>
                <w:b/>
                <w:bCs/>
                <w:color w:val="auto"/>
                <w:sz w:val="20"/>
                <w:szCs w:val="20"/>
              </w:rPr>
            </w:pPr>
            <w:r w:rsidRPr="00A65191">
              <w:rPr>
                <w:rFonts w:ascii="Cambria" w:hAnsi="Cambria"/>
                <w:color w:val="auto"/>
                <w:sz w:val="20"/>
                <w:szCs w:val="20"/>
              </w:rPr>
              <w:t>Brier/CRPS, log loss, Model Confidence Set</w:t>
            </w:r>
          </w:p>
        </w:tc>
        <w:tc>
          <w:tcPr>
            <w:tcW w:w="1759" w:type="dxa"/>
          </w:tcPr>
          <w:p w14:paraId="28BA7008" w14:textId="4257A0F9" w:rsidR="00A65191" w:rsidRPr="00A65191" w:rsidRDefault="00A65191" w:rsidP="00A65191">
            <w:pPr>
              <w:pStyle w:val="Heading2"/>
              <w:outlineLvl w:val="1"/>
              <w:rPr>
                <w:b/>
                <w:bCs/>
                <w:color w:val="auto"/>
                <w:sz w:val="20"/>
                <w:szCs w:val="20"/>
              </w:rPr>
            </w:pPr>
            <w:r w:rsidRPr="00A65191">
              <w:rPr>
                <w:rFonts w:ascii="Cambria" w:hAnsi="Cambria"/>
                <w:color w:val="auto"/>
                <w:sz w:val="20"/>
                <w:szCs w:val="20"/>
              </w:rPr>
              <w:t>Art. 15</w:t>
            </w:r>
          </w:p>
        </w:tc>
        <w:tc>
          <w:tcPr>
            <w:tcW w:w="1772" w:type="dxa"/>
          </w:tcPr>
          <w:p w14:paraId="1368ACA4" w14:textId="6F947751" w:rsidR="00A65191" w:rsidRPr="00A65191" w:rsidRDefault="00A65191" w:rsidP="00A65191">
            <w:pPr>
              <w:pStyle w:val="Heading2"/>
              <w:outlineLvl w:val="1"/>
              <w:rPr>
                <w:b/>
                <w:bCs/>
                <w:color w:val="auto"/>
                <w:sz w:val="20"/>
                <w:szCs w:val="20"/>
              </w:rPr>
            </w:pPr>
            <w:r w:rsidRPr="00A65191">
              <w:rPr>
                <w:rFonts w:ascii="Cambria" w:hAnsi="Cambria"/>
                <w:color w:val="auto"/>
                <w:sz w:val="20"/>
                <w:szCs w:val="20"/>
              </w:rPr>
              <w:t>Valid &amp; reliable</w:t>
            </w:r>
          </w:p>
        </w:tc>
        <w:tc>
          <w:tcPr>
            <w:tcW w:w="1778" w:type="dxa"/>
          </w:tcPr>
          <w:p w14:paraId="31B3B8DD" w14:textId="255B91B6" w:rsidR="00A65191" w:rsidRPr="00A65191" w:rsidRDefault="00A65191" w:rsidP="00A65191">
            <w:pPr>
              <w:pStyle w:val="Heading2"/>
              <w:outlineLvl w:val="1"/>
              <w:rPr>
                <w:b/>
                <w:bCs/>
                <w:color w:val="auto"/>
                <w:sz w:val="20"/>
                <w:szCs w:val="20"/>
              </w:rPr>
            </w:pPr>
            <w:r w:rsidRPr="00A65191">
              <w:rPr>
                <w:rFonts w:ascii="Cambria" w:hAnsi="Cambria"/>
                <w:color w:val="auto"/>
                <w:sz w:val="20"/>
                <w:szCs w:val="20"/>
              </w:rPr>
              <w:t>(2)</w:t>
            </w:r>
          </w:p>
        </w:tc>
      </w:tr>
      <w:tr w:rsidR="00A65191" w14:paraId="39D30BE7" w14:textId="77777777" w:rsidTr="00A65191">
        <w:tc>
          <w:tcPr>
            <w:tcW w:w="1841" w:type="dxa"/>
          </w:tcPr>
          <w:p w14:paraId="4B03C7BC" w14:textId="674EAC15" w:rsidR="00A65191" w:rsidRPr="00A65191" w:rsidRDefault="00A65191" w:rsidP="00A65191">
            <w:pPr>
              <w:pStyle w:val="Heading2"/>
              <w:outlineLvl w:val="1"/>
              <w:rPr>
                <w:b/>
                <w:bCs/>
                <w:color w:val="auto"/>
                <w:sz w:val="20"/>
                <w:szCs w:val="20"/>
              </w:rPr>
            </w:pPr>
            <w:r w:rsidRPr="00A65191">
              <w:rPr>
                <w:rFonts w:ascii="Cambria" w:hAnsi="Cambria"/>
                <w:color w:val="auto"/>
                <w:sz w:val="20"/>
                <w:szCs w:val="20"/>
              </w:rPr>
              <w:t>Fairness</w:t>
            </w:r>
          </w:p>
        </w:tc>
        <w:tc>
          <w:tcPr>
            <w:tcW w:w="2200" w:type="dxa"/>
          </w:tcPr>
          <w:p w14:paraId="6B125F4C" w14:textId="3A9E4596" w:rsidR="00A65191" w:rsidRPr="00A65191" w:rsidRDefault="00A65191" w:rsidP="00A65191">
            <w:pPr>
              <w:pStyle w:val="Heading2"/>
              <w:outlineLvl w:val="1"/>
              <w:rPr>
                <w:b/>
                <w:bCs/>
                <w:color w:val="auto"/>
                <w:sz w:val="20"/>
                <w:szCs w:val="20"/>
              </w:rPr>
            </w:pPr>
            <w:r w:rsidRPr="00A65191">
              <w:rPr>
                <w:rFonts w:ascii="Cambria" w:hAnsi="Cambria"/>
                <w:color w:val="auto"/>
                <w:sz w:val="20"/>
                <w:szCs w:val="20"/>
              </w:rPr>
              <w:t xml:space="preserve">Disparate Impact, </w:t>
            </w:r>
            <w:proofErr w:type="spellStart"/>
            <w:r w:rsidRPr="00A65191">
              <w:rPr>
                <w:rFonts w:ascii="Cambria" w:hAnsi="Cambria"/>
                <w:color w:val="auto"/>
                <w:sz w:val="20"/>
                <w:szCs w:val="20"/>
              </w:rPr>
              <w:t>Equalised</w:t>
            </w:r>
            <w:proofErr w:type="spellEnd"/>
            <w:r w:rsidRPr="00A65191">
              <w:rPr>
                <w:rFonts w:ascii="Cambria" w:hAnsi="Cambria"/>
                <w:color w:val="auto"/>
                <w:sz w:val="20"/>
                <w:szCs w:val="20"/>
              </w:rPr>
              <w:t xml:space="preserve"> Odds, </w:t>
            </w:r>
            <w:proofErr w:type="spellStart"/>
            <w:r w:rsidRPr="00A65191">
              <w:rPr>
                <w:rFonts w:ascii="Cambria" w:hAnsi="Cambria"/>
                <w:color w:val="auto"/>
                <w:sz w:val="20"/>
                <w:szCs w:val="20"/>
              </w:rPr>
              <w:t>Generalised</w:t>
            </w:r>
            <w:proofErr w:type="spellEnd"/>
            <w:r w:rsidRPr="00A65191">
              <w:rPr>
                <w:rFonts w:ascii="Cambria" w:hAnsi="Cambria"/>
                <w:color w:val="auto"/>
                <w:sz w:val="20"/>
                <w:szCs w:val="20"/>
              </w:rPr>
              <w:t xml:space="preserve"> Entropy/Theil</w:t>
            </w:r>
          </w:p>
        </w:tc>
        <w:tc>
          <w:tcPr>
            <w:tcW w:w="1759" w:type="dxa"/>
          </w:tcPr>
          <w:p w14:paraId="3ADEC4F2" w14:textId="36C75982" w:rsidR="00A65191" w:rsidRPr="00A65191" w:rsidRDefault="00A65191" w:rsidP="00A65191">
            <w:pPr>
              <w:pStyle w:val="Heading2"/>
              <w:outlineLvl w:val="1"/>
              <w:rPr>
                <w:b/>
                <w:bCs/>
                <w:color w:val="auto"/>
                <w:sz w:val="20"/>
                <w:szCs w:val="20"/>
              </w:rPr>
            </w:pPr>
            <w:r w:rsidRPr="00A65191">
              <w:rPr>
                <w:rFonts w:ascii="Cambria" w:hAnsi="Cambria"/>
                <w:color w:val="auto"/>
                <w:sz w:val="20"/>
                <w:szCs w:val="20"/>
              </w:rPr>
              <w:t>Art. 10</w:t>
            </w:r>
          </w:p>
        </w:tc>
        <w:tc>
          <w:tcPr>
            <w:tcW w:w="1772" w:type="dxa"/>
          </w:tcPr>
          <w:p w14:paraId="0F3645C5" w14:textId="2DB25B1C" w:rsidR="00A65191" w:rsidRPr="00A65191" w:rsidRDefault="00A65191" w:rsidP="00A65191">
            <w:pPr>
              <w:pStyle w:val="Heading2"/>
              <w:outlineLvl w:val="1"/>
              <w:rPr>
                <w:b/>
                <w:bCs/>
                <w:color w:val="auto"/>
                <w:sz w:val="20"/>
                <w:szCs w:val="20"/>
              </w:rPr>
            </w:pPr>
            <w:r w:rsidRPr="00A65191">
              <w:rPr>
                <w:rFonts w:ascii="Cambria" w:hAnsi="Cambria"/>
                <w:color w:val="auto"/>
                <w:sz w:val="20"/>
                <w:szCs w:val="20"/>
              </w:rPr>
              <w:t>Fair with harmful bias managed</w:t>
            </w:r>
          </w:p>
        </w:tc>
        <w:tc>
          <w:tcPr>
            <w:tcW w:w="1778" w:type="dxa"/>
          </w:tcPr>
          <w:p w14:paraId="301F3F7B" w14:textId="44F1B607" w:rsidR="00A65191" w:rsidRPr="00A65191" w:rsidRDefault="00A65191" w:rsidP="00A65191">
            <w:pPr>
              <w:pStyle w:val="Heading2"/>
              <w:outlineLvl w:val="1"/>
              <w:rPr>
                <w:b/>
                <w:bCs/>
                <w:color w:val="auto"/>
                <w:sz w:val="20"/>
                <w:szCs w:val="20"/>
              </w:rPr>
            </w:pPr>
            <w:r w:rsidRPr="00A65191">
              <w:rPr>
                <w:rFonts w:ascii="Cambria" w:hAnsi="Cambria"/>
                <w:color w:val="auto"/>
                <w:sz w:val="20"/>
                <w:szCs w:val="20"/>
              </w:rPr>
              <w:t>(5)</w:t>
            </w:r>
          </w:p>
        </w:tc>
      </w:tr>
      <w:tr w:rsidR="00A65191" w14:paraId="56CB213E" w14:textId="77777777" w:rsidTr="00A65191">
        <w:tc>
          <w:tcPr>
            <w:tcW w:w="1841" w:type="dxa"/>
          </w:tcPr>
          <w:p w14:paraId="707C7BED" w14:textId="502C885B" w:rsidR="00A65191" w:rsidRPr="00A65191" w:rsidRDefault="00A65191" w:rsidP="00A65191">
            <w:pPr>
              <w:pStyle w:val="Heading2"/>
              <w:outlineLvl w:val="1"/>
              <w:rPr>
                <w:b/>
                <w:bCs/>
                <w:color w:val="auto"/>
                <w:sz w:val="20"/>
                <w:szCs w:val="20"/>
              </w:rPr>
            </w:pPr>
            <w:r w:rsidRPr="00A65191">
              <w:rPr>
                <w:rFonts w:ascii="Cambria" w:hAnsi="Cambria"/>
                <w:color w:val="auto"/>
                <w:sz w:val="20"/>
                <w:szCs w:val="20"/>
              </w:rPr>
              <w:t>Sustainability</w:t>
            </w:r>
          </w:p>
        </w:tc>
        <w:tc>
          <w:tcPr>
            <w:tcW w:w="2200" w:type="dxa"/>
          </w:tcPr>
          <w:p w14:paraId="72AB1939" w14:textId="64E05DB0" w:rsidR="00A65191" w:rsidRPr="00A65191" w:rsidRDefault="00A65191" w:rsidP="00A65191">
            <w:pPr>
              <w:pStyle w:val="Heading2"/>
              <w:outlineLvl w:val="1"/>
              <w:rPr>
                <w:b/>
                <w:bCs/>
                <w:color w:val="auto"/>
                <w:sz w:val="20"/>
                <w:szCs w:val="20"/>
              </w:rPr>
            </w:pPr>
            <w:r w:rsidRPr="00A65191">
              <w:rPr>
                <w:rFonts w:ascii="Cambria" w:hAnsi="Cambria"/>
                <w:color w:val="auto"/>
                <w:sz w:val="20"/>
                <w:szCs w:val="20"/>
              </w:rPr>
              <w:t>Energy distance, MMD, Empirical robustness</w:t>
            </w:r>
          </w:p>
        </w:tc>
        <w:tc>
          <w:tcPr>
            <w:tcW w:w="1759" w:type="dxa"/>
          </w:tcPr>
          <w:p w14:paraId="28F38FBA" w14:textId="18C19D08" w:rsidR="00A65191" w:rsidRPr="00A65191" w:rsidRDefault="00A65191" w:rsidP="00A65191">
            <w:pPr>
              <w:pStyle w:val="Heading2"/>
              <w:outlineLvl w:val="1"/>
              <w:rPr>
                <w:b/>
                <w:bCs/>
                <w:color w:val="auto"/>
                <w:sz w:val="20"/>
                <w:szCs w:val="20"/>
              </w:rPr>
            </w:pPr>
            <w:r w:rsidRPr="00A65191">
              <w:rPr>
                <w:rFonts w:ascii="Cambria" w:hAnsi="Cambria"/>
                <w:color w:val="auto"/>
                <w:sz w:val="20"/>
                <w:szCs w:val="20"/>
              </w:rPr>
              <w:t>Art. 15</w:t>
            </w:r>
          </w:p>
        </w:tc>
        <w:tc>
          <w:tcPr>
            <w:tcW w:w="1772" w:type="dxa"/>
          </w:tcPr>
          <w:p w14:paraId="22DD9B54" w14:textId="2E5DFE3D" w:rsidR="00A65191" w:rsidRPr="00A65191" w:rsidRDefault="00A65191" w:rsidP="00A65191">
            <w:pPr>
              <w:pStyle w:val="Heading2"/>
              <w:outlineLvl w:val="1"/>
              <w:rPr>
                <w:b/>
                <w:bCs/>
                <w:color w:val="auto"/>
                <w:sz w:val="20"/>
                <w:szCs w:val="20"/>
              </w:rPr>
            </w:pPr>
            <w:r w:rsidRPr="00A65191">
              <w:rPr>
                <w:rFonts w:ascii="Cambria" w:hAnsi="Cambria"/>
                <w:color w:val="auto"/>
                <w:sz w:val="20"/>
                <w:szCs w:val="20"/>
              </w:rPr>
              <w:t>Safe; Secure &amp; resilient</w:t>
            </w:r>
          </w:p>
        </w:tc>
        <w:tc>
          <w:tcPr>
            <w:tcW w:w="1778" w:type="dxa"/>
          </w:tcPr>
          <w:p w14:paraId="2A9CA74E" w14:textId="07E10C41" w:rsidR="00A65191" w:rsidRPr="00A65191" w:rsidRDefault="00A65191" w:rsidP="00A65191">
            <w:pPr>
              <w:pStyle w:val="Heading2"/>
              <w:outlineLvl w:val="1"/>
              <w:rPr>
                <w:b/>
                <w:bCs/>
                <w:color w:val="auto"/>
                <w:sz w:val="20"/>
                <w:szCs w:val="20"/>
              </w:rPr>
            </w:pPr>
            <w:r w:rsidRPr="00A65191">
              <w:rPr>
                <w:rFonts w:ascii="Cambria" w:hAnsi="Cambria"/>
                <w:color w:val="auto"/>
                <w:sz w:val="20"/>
                <w:szCs w:val="20"/>
              </w:rPr>
              <w:t>(2)</w:t>
            </w:r>
          </w:p>
        </w:tc>
      </w:tr>
      <w:tr w:rsidR="00A65191" w14:paraId="363DF456" w14:textId="77777777" w:rsidTr="00A65191">
        <w:tc>
          <w:tcPr>
            <w:tcW w:w="1841" w:type="dxa"/>
          </w:tcPr>
          <w:p w14:paraId="49C7336B" w14:textId="5777E605" w:rsidR="00A65191" w:rsidRPr="00A65191" w:rsidRDefault="00A65191" w:rsidP="00A65191">
            <w:pPr>
              <w:pStyle w:val="Heading2"/>
              <w:outlineLvl w:val="1"/>
              <w:rPr>
                <w:b/>
                <w:bCs/>
                <w:color w:val="auto"/>
                <w:sz w:val="20"/>
                <w:szCs w:val="20"/>
              </w:rPr>
            </w:pPr>
            <w:r w:rsidRPr="00A65191">
              <w:rPr>
                <w:rFonts w:ascii="Cambria" w:hAnsi="Cambria"/>
                <w:color w:val="auto"/>
                <w:sz w:val="20"/>
                <w:szCs w:val="20"/>
              </w:rPr>
              <w:t>Explainability</w:t>
            </w:r>
          </w:p>
        </w:tc>
        <w:tc>
          <w:tcPr>
            <w:tcW w:w="2200" w:type="dxa"/>
          </w:tcPr>
          <w:p w14:paraId="7A0C7F49" w14:textId="0E770CBF" w:rsidR="00A65191" w:rsidRPr="00A65191" w:rsidRDefault="00A65191" w:rsidP="00A65191">
            <w:pPr>
              <w:pStyle w:val="Heading2"/>
              <w:outlineLvl w:val="1"/>
              <w:rPr>
                <w:b/>
                <w:bCs/>
                <w:color w:val="auto"/>
                <w:sz w:val="20"/>
                <w:szCs w:val="20"/>
              </w:rPr>
            </w:pPr>
            <w:r w:rsidRPr="00A65191">
              <w:rPr>
                <w:rFonts w:ascii="Cambria" w:hAnsi="Cambria"/>
                <w:color w:val="auto"/>
                <w:sz w:val="20"/>
                <w:szCs w:val="20"/>
              </w:rPr>
              <w:t>AOPC, Infidelity/sensitivity, Sanity checks</w:t>
            </w:r>
          </w:p>
        </w:tc>
        <w:tc>
          <w:tcPr>
            <w:tcW w:w="1759" w:type="dxa"/>
          </w:tcPr>
          <w:p w14:paraId="4C7C178B" w14:textId="56B1F659" w:rsidR="00A65191" w:rsidRPr="00A65191" w:rsidRDefault="00A65191" w:rsidP="00A65191">
            <w:pPr>
              <w:pStyle w:val="Heading2"/>
              <w:outlineLvl w:val="1"/>
              <w:rPr>
                <w:b/>
                <w:bCs/>
                <w:color w:val="auto"/>
                <w:sz w:val="20"/>
                <w:szCs w:val="20"/>
              </w:rPr>
            </w:pPr>
            <w:r w:rsidRPr="00A65191">
              <w:rPr>
                <w:rFonts w:ascii="Cambria" w:hAnsi="Cambria"/>
                <w:color w:val="auto"/>
                <w:sz w:val="20"/>
                <w:szCs w:val="20"/>
              </w:rPr>
              <w:t>Arts. 13, 14</w:t>
            </w:r>
          </w:p>
        </w:tc>
        <w:tc>
          <w:tcPr>
            <w:tcW w:w="1772" w:type="dxa"/>
          </w:tcPr>
          <w:p w14:paraId="4FA00B6F" w14:textId="66EF456C" w:rsidR="00A65191" w:rsidRPr="00A65191" w:rsidRDefault="00A65191" w:rsidP="00A65191">
            <w:pPr>
              <w:pStyle w:val="Heading2"/>
              <w:outlineLvl w:val="1"/>
              <w:rPr>
                <w:b/>
                <w:bCs/>
                <w:color w:val="auto"/>
                <w:sz w:val="20"/>
                <w:szCs w:val="20"/>
              </w:rPr>
            </w:pPr>
            <w:r w:rsidRPr="00A65191">
              <w:rPr>
                <w:rFonts w:ascii="Cambria" w:hAnsi="Cambria"/>
                <w:color w:val="auto"/>
                <w:sz w:val="20"/>
                <w:szCs w:val="20"/>
              </w:rPr>
              <w:t>Explainable &amp; interpretable</w:t>
            </w:r>
          </w:p>
        </w:tc>
        <w:tc>
          <w:tcPr>
            <w:tcW w:w="1778" w:type="dxa"/>
          </w:tcPr>
          <w:p w14:paraId="49E3764B" w14:textId="5F9FC7B1" w:rsidR="00A65191" w:rsidRPr="00A65191" w:rsidRDefault="00A65191" w:rsidP="00A65191">
            <w:pPr>
              <w:pStyle w:val="Heading2"/>
              <w:outlineLvl w:val="1"/>
              <w:rPr>
                <w:b/>
                <w:bCs/>
                <w:color w:val="auto"/>
                <w:sz w:val="20"/>
                <w:szCs w:val="20"/>
              </w:rPr>
            </w:pPr>
            <w:r w:rsidRPr="00A65191">
              <w:rPr>
                <w:rFonts w:ascii="Cambria" w:hAnsi="Cambria"/>
                <w:color w:val="auto"/>
                <w:sz w:val="20"/>
                <w:szCs w:val="20"/>
              </w:rPr>
              <w:t>(4)</w:t>
            </w:r>
          </w:p>
        </w:tc>
      </w:tr>
      <w:tr w:rsidR="00A65191" w14:paraId="1B115249" w14:textId="77777777" w:rsidTr="00A65191">
        <w:tc>
          <w:tcPr>
            <w:tcW w:w="1841" w:type="dxa"/>
          </w:tcPr>
          <w:p w14:paraId="01D35FF6" w14:textId="2DC03B4A" w:rsidR="00A65191" w:rsidRPr="00A65191" w:rsidRDefault="00A65191" w:rsidP="00A65191">
            <w:pPr>
              <w:pStyle w:val="Heading2"/>
              <w:outlineLvl w:val="1"/>
              <w:rPr>
                <w:b/>
                <w:bCs/>
                <w:color w:val="auto"/>
                <w:sz w:val="20"/>
                <w:szCs w:val="20"/>
              </w:rPr>
            </w:pPr>
            <w:r w:rsidRPr="00A65191">
              <w:rPr>
                <w:rFonts w:ascii="Cambria" w:hAnsi="Cambria"/>
                <w:color w:val="auto"/>
                <w:sz w:val="20"/>
                <w:szCs w:val="20"/>
              </w:rPr>
              <w:t>Uncertainty</w:t>
            </w:r>
          </w:p>
        </w:tc>
        <w:tc>
          <w:tcPr>
            <w:tcW w:w="2200" w:type="dxa"/>
          </w:tcPr>
          <w:p w14:paraId="2515163E" w14:textId="0830ACC5" w:rsidR="00A65191" w:rsidRPr="00A65191" w:rsidRDefault="00A65191" w:rsidP="00A65191">
            <w:pPr>
              <w:pStyle w:val="Heading2"/>
              <w:outlineLvl w:val="1"/>
              <w:rPr>
                <w:b/>
                <w:bCs/>
                <w:color w:val="auto"/>
                <w:sz w:val="20"/>
                <w:szCs w:val="20"/>
              </w:rPr>
            </w:pPr>
            <w:r w:rsidRPr="00A65191">
              <w:rPr>
                <w:rFonts w:ascii="Cambria" w:hAnsi="Cambria"/>
                <w:color w:val="auto"/>
                <w:sz w:val="20"/>
                <w:szCs w:val="20"/>
              </w:rPr>
              <w:t>Calibration error, Aleatoric/epistemic, Conformal coverage</w:t>
            </w:r>
          </w:p>
        </w:tc>
        <w:tc>
          <w:tcPr>
            <w:tcW w:w="1759" w:type="dxa"/>
          </w:tcPr>
          <w:p w14:paraId="35031301" w14:textId="0444A840" w:rsidR="00A65191" w:rsidRPr="00A65191" w:rsidRDefault="00A65191" w:rsidP="00A65191">
            <w:pPr>
              <w:pStyle w:val="Heading2"/>
              <w:outlineLvl w:val="1"/>
              <w:rPr>
                <w:b/>
                <w:bCs/>
                <w:color w:val="auto"/>
                <w:sz w:val="20"/>
                <w:szCs w:val="20"/>
              </w:rPr>
            </w:pPr>
            <w:r w:rsidRPr="00A65191">
              <w:rPr>
                <w:rFonts w:ascii="Cambria" w:hAnsi="Cambria"/>
                <w:color w:val="auto"/>
                <w:sz w:val="20"/>
                <w:szCs w:val="20"/>
              </w:rPr>
              <w:t>Art. 15</w:t>
            </w:r>
          </w:p>
        </w:tc>
        <w:tc>
          <w:tcPr>
            <w:tcW w:w="1772" w:type="dxa"/>
          </w:tcPr>
          <w:p w14:paraId="51FCECF9" w14:textId="04472338" w:rsidR="00A65191" w:rsidRPr="00A65191" w:rsidRDefault="00A65191" w:rsidP="00A65191">
            <w:pPr>
              <w:pStyle w:val="Heading2"/>
              <w:outlineLvl w:val="1"/>
              <w:rPr>
                <w:b/>
                <w:bCs/>
                <w:color w:val="auto"/>
                <w:sz w:val="20"/>
                <w:szCs w:val="20"/>
              </w:rPr>
            </w:pPr>
            <w:r w:rsidRPr="00A65191">
              <w:rPr>
                <w:rFonts w:ascii="Cambria" w:hAnsi="Cambria"/>
                <w:color w:val="auto"/>
                <w:sz w:val="20"/>
                <w:szCs w:val="20"/>
              </w:rPr>
              <w:t>Safe; Valid &amp; reliable</w:t>
            </w:r>
          </w:p>
        </w:tc>
        <w:tc>
          <w:tcPr>
            <w:tcW w:w="1778" w:type="dxa"/>
          </w:tcPr>
          <w:p w14:paraId="6F1BDD9A" w14:textId="0FBCC658" w:rsidR="00A65191" w:rsidRPr="00A65191" w:rsidRDefault="00A65191" w:rsidP="00A65191">
            <w:pPr>
              <w:pStyle w:val="Heading2"/>
              <w:outlineLvl w:val="1"/>
              <w:rPr>
                <w:b/>
                <w:bCs/>
                <w:color w:val="auto"/>
                <w:sz w:val="20"/>
                <w:szCs w:val="20"/>
              </w:rPr>
            </w:pPr>
            <w:r w:rsidRPr="00A65191">
              <w:rPr>
                <w:rFonts w:ascii="Cambria" w:hAnsi="Cambria"/>
                <w:color w:val="auto"/>
                <w:sz w:val="20"/>
                <w:szCs w:val="20"/>
              </w:rPr>
              <w:t>(2)</w:t>
            </w:r>
          </w:p>
        </w:tc>
      </w:tr>
      <w:tr w:rsidR="00A65191" w14:paraId="7DE90D77" w14:textId="77777777" w:rsidTr="00A65191">
        <w:tc>
          <w:tcPr>
            <w:tcW w:w="1841" w:type="dxa"/>
          </w:tcPr>
          <w:p w14:paraId="6F7A8852" w14:textId="42AF47D2" w:rsidR="00A65191" w:rsidRPr="00A65191" w:rsidRDefault="00A65191" w:rsidP="00A65191">
            <w:pPr>
              <w:pStyle w:val="Heading2"/>
              <w:outlineLvl w:val="1"/>
              <w:rPr>
                <w:b/>
                <w:bCs/>
                <w:color w:val="auto"/>
                <w:sz w:val="20"/>
                <w:szCs w:val="20"/>
              </w:rPr>
            </w:pPr>
            <w:r w:rsidRPr="00A65191">
              <w:rPr>
                <w:rFonts w:ascii="Cambria" w:hAnsi="Cambria"/>
                <w:color w:val="auto"/>
                <w:sz w:val="20"/>
                <w:szCs w:val="20"/>
              </w:rPr>
              <w:t>SAFE baseline</w:t>
            </w:r>
          </w:p>
        </w:tc>
        <w:tc>
          <w:tcPr>
            <w:tcW w:w="2200" w:type="dxa"/>
          </w:tcPr>
          <w:p w14:paraId="4ACCA614" w14:textId="4E60A994" w:rsidR="00A65191" w:rsidRPr="00A65191" w:rsidRDefault="00A65191" w:rsidP="00A65191">
            <w:pPr>
              <w:pStyle w:val="Heading2"/>
              <w:outlineLvl w:val="1"/>
              <w:rPr>
                <w:b/>
                <w:bCs/>
                <w:color w:val="auto"/>
                <w:sz w:val="20"/>
                <w:szCs w:val="20"/>
              </w:rPr>
            </w:pPr>
            <w:r w:rsidRPr="00A65191">
              <w:rPr>
                <w:rFonts w:ascii="Cambria" w:hAnsi="Cambria"/>
                <w:color w:val="auto"/>
                <w:sz w:val="20"/>
                <w:szCs w:val="20"/>
              </w:rPr>
              <w:t xml:space="preserve">Lorenz </w:t>
            </w:r>
            <w:proofErr w:type="spellStart"/>
            <w:r w:rsidRPr="00A65191">
              <w:rPr>
                <w:rFonts w:ascii="Cambria" w:hAnsi="Cambria"/>
                <w:color w:val="auto"/>
                <w:sz w:val="20"/>
                <w:szCs w:val="20"/>
              </w:rPr>
              <w:t>Zonoid</w:t>
            </w:r>
            <w:proofErr w:type="spellEnd"/>
            <w:r w:rsidRPr="00A65191">
              <w:rPr>
                <w:rFonts w:ascii="Cambria" w:hAnsi="Cambria"/>
                <w:color w:val="auto"/>
                <w:sz w:val="20"/>
                <w:szCs w:val="20"/>
              </w:rPr>
              <w:t>, Shapley-Lorenz, RGA/RGR/RGE</w:t>
            </w:r>
          </w:p>
        </w:tc>
        <w:tc>
          <w:tcPr>
            <w:tcW w:w="1759" w:type="dxa"/>
          </w:tcPr>
          <w:p w14:paraId="280C2383" w14:textId="58F752A6" w:rsidR="00A65191" w:rsidRPr="00A65191" w:rsidRDefault="00A65191" w:rsidP="00A65191">
            <w:pPr>
              <w:pStyle w:val="Heading2"/>
              <w:outlineLvl w:val="1"/>
              <w:rPr>
                <w:b/>
                <w:bCs/>
                <w:color w:val="auto"/>
                <w:sz w:val="20"/>
                <w:szCs w:val="20"/>
              </w:rPr>
            </w:pPr>
            <w:r w:rsidRPr="00A65191">
              <w:rPr>
                <w:rFonts w:ascii="Cambria" w:hAnsi="Cambria"/>
                <w:color w:val="auto"/>
                <w:sz w:val="20"/>
                <w:szCs w:val="20"/>
              </w:rPr>
              <w:t>Arts. 10, 13, 15</w:t>
            </w:r>
          </w:p>
        </w:tc>
        <w:tc>
          <w:tcPr>
            <w:tcW w:w="1772" w:type="dxa"/>
          </w:tcPr>
          <w:p w14:paraId="74BB0EAF" w14:textId="381ECCCC" w:rsidR="00A65191" w:rsidRPr="00A65191" w:rsidRDefault="00A65191" w:rsidP="00A65191">
            <w:pPr>
              <w:pStyle w:val="Heading2"/>
              <w:outlineLvl w:val="1"/>
              <w:rPr>
                <w:b/>
                <w:bCs/>
                <w:color w:val="auto"/>
                <w:sz w:val="20"/>
                <w:szCs w:val="20"/>
              </w:rPr>
            </w:pPr>
            <w:r w:rsidRPr="00A65191">
              <w:rPr>
                <w:rFonts w:ascii="Cambria" w:hAnsi="Cambria"/>
                <w:color w:val="auto"/>
                <w:sz w:val="20"/>
                <w:szCs w:val="20"/>
              </w:rPr>
              <w:t>(</w:t>
            </w:r>
            <w:proofErr w:type="spellStart"/>
            <w:r w:rsidRPr="00A65191">
              <w:rPr>
                <w:rFonts w:ascii="Cambria" w:hAnsi="Cambria"/>
                <w:color w:val="auto"/>
                <w:sz w:val="20"/>
                <w:szCs w:val="20"/>
              </w:rPr>
              <w:t>i</w:t>
            </w:r>
            <w:proofErr w:type="spellEnd"/>
            <w:r w:rsidRPr="00A65191">
              <w:rPr>
                <w:rFonts w:ascii="Cambria" w:hAnsi="Cambria"/>
                <w:color w:val="auto"/>
                <w:sz w:val="20"/>
                <w:szCs w:val="20"/>
              </w:rPr>
              <w:t>), (v), (vii)</w:t>
            </w:r>
          </w:p>
        </w:tc>
        <w:tc>
          <w:tcPr>
            <w:tcW w:w="1778" w:type="dxa"/>
          </w:tcPr>
          <w:p w14:paraId="472F5552" w14:textId="5811C6CE" w:rsidR="00A65191" w:rsidRPr="00A65191" w:rsidRDefault="00A65191" w:rsidP="00A65191">
            <w:pPr>
              <w:pStyle w:val="Heading2"/>
              <w:outlineLvl w:val="1"/>
              <w:rPr>
                <w:b/>
                <w:bCs/>
                <w:color w:val="auto"/>
                <w:sz w:val="20"/>
                <w:szCs w:val="20"/>
              </w:rPr>
            </w:pPr>
            <w:r w:rsidRPr="00A65191">
              <w:rPr>
                <w:rFonts w:ascii="Cambria" w:hAnsi="Cambria"/>
                <w:color w:val="auto"/>
                <w:sz w:val="20"/>
                <w:szCs w:val="20"/>
              </w:rPr>
              <w:t>(2), (4), (5)</w:t>
            </w:r>
          </w:p>
        </w:tc>
      </w:tr>
    </w:tbl>
    <w:p w14:paraId="7BBD5C10" w14:textId="77777777" w:rsidR="00A65191" w:rsidRPr="00A65191" w:rsidRDefault="00A65191" w:rsidP="00A65191">
      <w:pPr>
        <w:pStyle w:val="Heading2"/>
        <w:rPr>
          <w:b/>
          <w:bCs/>
          <w:color w:val="auto"/>
          <w:sz w:val="22"/>
          <w:szCs w:val="22"/>
        </w:rPr>
      </w:pPr>
    </w:p>
    <w:p w14:paraId="0AA18389" w14:textId="77777777" w:rsidR="00A65191" w:rsidRPr="00A65191" w:rsidRDefault="00A65191" w:rsidP="00A65191">
      <w:pPr>
        <w:pStyle w:val="Heading2"/>
        <w:rPr>
          <w:color w:val="auto"/>
          <w:sz w:val="22"/>
          <w:szCs w:val="22"/>
        </w:rPr>
      </w:pPr>
    </w:p>
    <w:sectPr w:rsidR="00A65191" w:rsidRPr="00A6519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2F0CB6"/>
    <w:multiLevelType w:val="hybridMultilevel"/>
    <w:tmpl w:val="C70482B6"/>
    <w:lvl w:ilvl="0" w:tplc="E638839E">
      <w:start w:val="1"/>
      <w:numFmt w:val="bullet"/>
      <w:lvlText w:val="●"/>
      <w:lvlJc w:val="left"/>
      <w:pPr>
        <w:ind w:left="720" w:hanging="360"/>
      </w:pPr>
    </w:lvl>
    <w:lvl w:ilvl="1" w:tplc="B79C717E">
      <w:start w:val="1"/>
      <w:numFmt w:val="bullet"/>
      <w:lvlText w:val="○"/>
      <w:lvlJc w:val="left"/>
      <w:pPr>
        <w:ind w:left="1440" w:hanging="360"/>
      </w:pPr>
    </w:lvl>
    <w:lvl w:ilvl="2" w:tplc="82CAED86">
      <w:start w:val="1"/>
      <w:numFmt w:val="bullet"/>
      <w:lvlText w:val="■"/>
      <w:lvlJc w:val="left"/>
      <w:pPr>
        <w:ind w:left="2160" w:hanging="360"/>
      </w:pPr>
    </w:lvl>
    <w:lvl w:ilvl="3" w:tplc="D0225072">
      <w:start w:val="1"/>
      <w:numFmt w:val="bullet"/>
      <w:lvlText w:val="●"/>
      <w:lvlJc w:val="left"/>
      <w:pPr>
        <w:ind w:left="2880" w:hanging="360"/>
      </w:pPr>
    </w:lvl>
    <w:lvl w:ilvl="4" w:tplc="B9160498">
      <w:start w:val="1"/>
      <w:numFmt w:val="bullet"/>
      <w:lvlText w:val="○"/>
      <w:lvlJc w:val="left"/>
      <w:pPr>
        <w:ind w:left="3600" w:hanging="360"/>
      </w:pPr>
    </w:lvl>
    <w:lvl w:ilvl="5" w:tplc="AABEA6A2">
      <w:start w:val="1"/>
      <w:numFmt w:val="bullet"/>
      <w:lvlText w:val="■"/>
      <w:lvlJc w:val="left"/>
      <w:pPr>
        <w:ind w:left="4320" w:hanging="360"/>
      </w:pPr>
    </w:lvl>
    <w:lvl w:ilvl="6" w:tplc="28709A90">
      <w:start w:val="1"/>
      <w:numFmt w:val="bullet"/>
      <w:lvlText w:val="●"/>
      <w:lvlJc w:val="left"/>
      <w:pPr>
        <w:ind w:left="5040" w:hanging="360"/>
      </w:pPr>
    </w:lvl>
    <w:lvl w:ilvl="7" w:tplc="1540BAB2">
      <w:start w:val="1"/>
      <w:numFmt w:val="bullet"/>
      <w:lvlText w:val="●"/>
      <w:lvlJc w:val="left"/>
      <w:pPr>
        <w:ind w:left="5760" w:hanging="360"/>
      </w:pPr>
    </w:lvl>
    <w:lvl w:ilvl="8" w:tplc="EFB69F72">
      <w:start w:val="1"/>
      <w:numFmt w:val="bullet"/>
      <w:lvlText w:val="●"/>
      <w:lvlJc w:val="left"/>
      <w:pPr>
        <w:ind w:left="6480" w:hanging="360"/>
      </w:pPr>
    </w:lvl>
  </w:abstractNum>
  <w:num w:numId="1" w16cid:durableId="2166691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C14"/>
    <w:rsid w:val="008D293E"/>
    <w:rsid w:val="00A65191"/>
    <w:rsid w:val="00F60DAF"/>
    <w:rsid w:val="00F71B45"/>
    <w:rsid w:val="00FF4C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63251"/>
  <w15:docId w15:val="{159B351E-3C4F-40F0-91F5-E48DAEDB8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F71B45"/>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F71B4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71B4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BookTitle">
    <w:name w:val="Book Title"/>
    <w:basedOn w:val="DefaultParagraphFont"/>
    <w:uiPriority w:val="33"/>
    <w:qFormat/>
    <w:rsid w:val="00F71B45"/>
    <w:rPr>
      <w:b/>
      <w:bCs/>
      <w:i/>
      <w:iCs/>
      <w:spacing w:val="5"/>
    </w:rPr>
  </w:style>
  <w:style w:type="paragraph" w:styleId="Caption">
    <w:name w:val="caption"/>
    <w:basedOn w:val="Normal"/>
    <w:next w:val="Normal"/>
    <w:uiPriority w:val="35"/>
    <w:semiHidden/>
    <w:unhideWhenUsed/>
    <w:qFormat/>
    <w:rsid w:val="00F71B45"/>
    <w:pPr>
      <w:spacing w:after="200"/>
    </w:pPr>
    <w:rPr>
      <w:i/>
      <w:iCs/>
      <w:color w:val="0E2841" w:themeColor="text2"/>
      <w:sz w:val="18"/>
      <w:szCs w:val="18"/>
    </w:rPr>
  </w:style>
  <w:style w:type="character" w:styleId="Emphasis">
    <w:name w:val="Emphasis"/>
    <w:basedOn w:val="DefaultParagraphFont"/>
    <w:uiPriority w:val="20"/>
    <w:qFormat/>
    <w:rsid w:val="00F71B45"/>
    <w:rPr>
      <w:i/>
      <w:iCs/>
    </w:rPr>
  </w:style>
  <w:style w:type="character" w:customStyle="1" w:styleId="Heading7Char">
    <w:name w:val="Heading 7 Char"/>
    <w:basedOn w:val="DefaultParagraphFont"/>
    <w:link w:val="Heading7"/>
    <w:uiPriority w:val="9"/>
    <w:semiHidden/>
    <w:rsid w:val="00F71B45"/>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F71B4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71B45"/>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F71B45"/>
    <w:rPr>
      <w:i/>
      <w:iCs/>
      <w:color w:val="156082" w:themeColor="accent1"/>
    </w:rPr>
  </w:style>
  <w:style w:type="paragraph" w:styleId="IntenseQuote">
    <w:name w:val="Intense Quote"/>
    <w:basedOn w:val="Normal"/>
    <w:next w:val="Normal"/>
    <w:link w:val="IntenseQuoteChar"/>
    <w:uiPriority w:val="30"/>
    <w:qFormat/>
    <w:rsid w:val="00F71B45"/>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F71B45"/>
    <w:rPr>
      <w:i/>
      <w:iCs/>
      <w:color w:val="156082" w:themeColor="accent1"/>
    </w:rPr>
  </w:style>
  <w:style w:type="character" w:styleId="IntenseReference">
    <w:name w:val="Intense Reference"/>
    <w:basedOn w:val="DefaultParagraphFont"/>
    <w:uiPriority w:val="32"/>
    <w:qFormat/>
    <w:rsid w:val="00F71B45"/>
    <w:rPr>
      <w:b/>
      <w:bCs/>
      <w:smallCaps/>
      <w:color w:val="156082" w:themeColor="accent1"/>
      <w:spacing w:val="5"/>
    </w:rPr>
  </w:style>
  <w:style w:type="paragraph" w:styleId="NoSpacing">
    <w:name w:val="No Spacing"/>
    <w:uiPriority w:val="1"/>
    <w:qFormat/>
    <w:rsid w:val="00F71B45"/>
  </w:style>
  <w:style w:type="paragraph" w:styleId="Quote">
    <w:name w:val="Quote"/>
    <w:basedOn w:val="Normal"/>
    <w:next w:val="Normal"/>
    <w:link w:val="QuoteChar"/>
    <w:uiPriority w:val="29"/>
    <w:qFormat/>
    <w:rsid w:val="00F71B4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71B45"/>
    <w:rPr>
      <w:i/>
      <w:iCs/>
      <w:color w:val="404040" w:themeColor="text1" w:themeTint="BF"/>
    </w:rPr>
  </w:style>
  <w:style w:type="character" w:styleId="Strong">
    <w:name w:val="Strong"/>
    <w:basedOn w:val="DefaultParagraphFont"/>
    <w:uiPriority w:val="22"/>
    <w:qFormat/>
    <w:rsid w:val="00F71B45"/>
    <w:rPr>
      <w:b/>
      <w:bCs/>
    </w:rPr>
  </w:style>
  <w:style w:type="paragraph" w:styleId="Subtitle">
    <w:name w:val="Subtitle"/>
    <w:basedOn w:val="Normal"/>
    <w:next w:val="Normal"/>
    <w:link w:val="SubtitleChar"/>
    <w:uiPriority w:val="11"/>
    <w:qFormat/>
    <w:rsid w:val="00F71B45"/>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F71B45"/>
    <w:rPr>
      <w:rFonts w:asciiTheme="minorHAnsi" w:eastAsiaTheme="minorEastAsia" w:hAnsiTheme="minorHAnsi" w:cstheme="minorBidi"/>
      <w:color w:val="5A5A5A" w:themeColor="text1" w:themeTint="A5"/>
      <w:spacing w:val="15"/>
    </w:rPr>
  </w:style>
  <w:style w:type="character" w:styleId="SubtleEmphasis">
    <w:name w:val="Subtle Emphasis"/>
    <w:basedOn w:val="DefaultParagraphFont"/>
    <w:uiPriority w:val="19"/>
    <w:qFormat/>
    <w:rsid w:val="00F71B45"/>
    <w:rPr>
      <w:i/>
      <w:iCs/>
      <w:color w:val="404040" w:themeColor="text1" w:themeTint="BF"/>
    </w:rPr>
  </w:style>
  <w:style w:type="character" w:styleId="SubtleReference">
    <w:name w:val="Subtle Reference"/>
    <w:basedOn w:val="DefaultParagraphFont"/>
    <w:uiPriority w:val="31"/>
    <w:qFormat/>
    <w:rsid w:val="00F71B45"/>
    <w:rPr>
      <w:smallCaps/>
      <w:color w:val="5A5A5A" w:themeColor="text1" w:themeTint="A5"/>
    </w:rPr>
  </w:style>
  <w:style w:type="paragraph" w:styleId="TOCHeading">
    <w:name w:val="TOC Heading"/>
    <w:basedOn w:val="Heading1"/>
    <w:next w:val="Normal"/>
    <w:uiPriority w:val="39"/>
    <w:semiHidden/>
    <w:unhideWhenUsed/>
    <w:qFormat/>
    <w:rsid w:val="00F71B45"/>
    <w:pPr>
      <w:keepNext/>
      <w:keepLines/>
      <w:spacing w:before="240"/>
      <w:outlineLvl w:val="9"/>
    </w:pPr>
    <w:rPr>
      <w:rFonts w:asciiTheme="majorHAnsi" w:eastAsiaTheme="majorEastAsia" w:hAnsiTheme="majorHAnsi" w:cstheme="majorBidi"/>
      <w:color w:val="0F4761" w:themeColor="accent1" w:themeShade="BF"/>
    </w:rPr>
  </w:style>
  <w:style w:type="paragraph" w:styleId="BodyText">
    <w:name w:val="Body Text"/>
    <w:basedOn w:val="Normal"/>
    <w:link w:val="BodyTextChar"/>
    <w:qFormat/>
    <w:rsid w:val="00A65191"/>
    <w:pPr>
      <w:spacing w:before="180" w:after="180"/>
    </w:pPr>
    <w:rPr>
      <w:rFonts w:asciiTheme="minorHAnsi" w:eastAsiaTheme="minorHAnsi" w:hAnsiTheme="minorHAnsi" w:cstheme="minorBidi"/>
      <w:sz w:val="24"/>
      <w:szCs w:val="24"/>
    </w:rPr>
  </w:style>
  <w:style w:type="character" w:customStyle="1" w:styleId="BodyTextChar">
    <w:name w:val="Body Text Char"/>
    <w:basedOn w:val="DefaultParagraphFont"/>
    <w:link w:val="BodyText"/>
    <w:rsid w:val="00A65191"/>
    <w:rPr>
      <w:rFonts w:asciiTheme="minorHAnsi" w:eastAsiaTheme="minorHAnsi" w:hAnsiTheme="minorHAnsi" w:cstheme="minorBidi"/>
      <w:sz w:val="24"/>
      <w:szCs w:val="24"/>
    </w:rPr>
  </w:style>
  <w:style w:type="character" w:customStyle="1" w:styleId="VerbatimChar">
    <w:name w:val="Verbatim Char"/>
    <w:basedOn w:val="DefaultParagraphFont"/>
    <w:link w:val="SourceCode"/>
    <w:rsid w:val="00A65191"/>
    <w:rPr>
      <w:rFonts w:ascii="Consolas" w:hAnsi="Consolas"/>
    </w:rPr>
  </w:style>
  <w:style w:type="paragraph" w:customStyle="1" w:styleId="SourceCode">
    <w:name w:val="Source Code"/>
    <w:basedOn w:val="Normal"/>
    <w:link w:val="VerbatimChar"/>
    <w:rsid w:val="00A65191"/>
    <w:pPr>
      <w:wordWrap w:val="0"/>
      <w:spacing w:after="200"/>
    </w:pPr>
    <w:rPr>
      <w:rFonts w:ascii="Consolas" w:hAnsi="Consolas"/>
    </w:rPr>
  </w:style>
  <w:style w:type="table" w:styleId="TableGrid">
    <w:name w:val="Table Grid"/>
    <w:basedOn w:val="TableNormal"/>
    <w:rsid w:val="00A65191"/>
    <w:rPr>
      <w:rFonts w:asciiTheme="minorHAnsi" w:eastAsiaTheme="minorHAnsi"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ct">
    <w:name w:val="Compact"/>
    <w:basedOn w:val="BodyText"/>
    <w:qFormat/>
    <w:rsid w:val="00A65191"/>
    <w:pPr>
      <w:spacing w:before="36" w:after="36"/>
    </w:pPr>
  </w:style>
  <w:style w:type="table" w:customStyle="1" w:styleId="Table">
    <w:name w:val="Table"/>
    <w:semiHidden/>
    <w:unhideWhenUsed/>
    <w:qFormat/>
    <w:rsid w:val="00A65191"/>
    <w:pPr>
      <w:spacing w:after="200"/>
    </w:pPr>
    <w:rPr>
      <w:rFonts w:asciiTheme="minorHAnsi" w:eastAsiaTheme="minorHAnsi" w:hAnsiTheme="minorHAnsi" w:cstheme="minorBidi"/>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1447</Words>
  <Characters>8688</Characters>
  <Application>Microsoft Office Word</Application>
  <DocSecurity>0</DocSecurity>
  <Lines>122</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Alina Luchian</cp:lastModifiedBy>
  <cp:revision>3</cp:revision>
  <dcterms:created xsi:type="dcterms:W3CDTF">2026-09-24T10:34:00Z</dcterms:created>
  <dcterms:modified xsi:type="dcterms:W3CDTF">2026-09-24T10:39:00Z</dcterms:modified>
</cp:coreProperties>
</file>