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480" w:lineRule="auto"/>
        <w:ind w:left="-720" w:firstLine="0"/>
        <w:jc w:val="center"/>
        <w:rPr>
          <w:color w:val="231f20"/>
        </w:rPr>
      </w:pPr>
      <w:bookmarkStart w:colFirst="0" w:colLast="0" w:name="_heading=h.2fiarj4yveoo" w:id="0"/>
      <w:bookmarkEnd w:id="0"/>
      <w:r w:rsidDel="00000000" w:rsidR="00000000" w:rsidRPr="00000000">
        <w:rPr>
          <w:color w:val="231f20"/>
        </w:rPr>
        <w:drawing>
          <wp:inline distB="114300" distT="114300" distL="114300" distR="114300">
            <wp:extent cx="2771775" cy="2771775"/>
            <wp:effectExtent b="0" l="0" r="0" t="0"/>
            <wp:docPr id="412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17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480" w:lineRule="auto"/>
        <w:jc w:val="center"/>
        <w:rPr>
          <w:color w:val="231f20"/>
        </w:rPr>
      </w:pPr>
      <w:bookmarkStart w:colFirst="0" w:colLast="0" w:name="_heading=h.akveuiiifta1" w:id="1"/>
      <w:bookmarkEnd w:id="1"/>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480" w:lineRule="auto"/>
        <w:jc w:val="center"/>
        <w:rPr>
          <w:color w:val="231f20"/>
        </w:rPr>
      </w:pPr>
      <w:bookmarkStart w:colFirst="0" w:colLast="0" w:name="_heading=h.flcw38qoaahk" w:id="2"/>
      <w:bookmarkEnd w:id="2"/>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720" w:firstLine="0"/>
        <w:jc w:val="center"/>
        <w:rPr>
          <w:color w:val="231f20"/>
          <w:sz w:val="60"/>
          <w:szCs w:val="60"/>
        </w:rPr>
      </w:pPr>
      <w:bookmarkStart w:colFirst="0" w:colLast="0" w:name="_heading=h.66nxluckmdqe" w:id="3"/>
      <w:bookmarkEnd w:id="3"/>
      <w:r w:rsidDel="00000000" w:rsidR="00000000" w:rsidRPr="00000000">
        <w:rPr>
          <w:color w:val="231f20"/>
          <w:sz w:val="60"/>
          <w:szCs w:val="60"/>
          <w:rtl w:val="0"/>
        </w:rPr>
        <w:t xml:space="preserve">Sapling</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720" w:firstLine="0"/>
        <w:jc w:val="center"/>
        <w:rPr>
          <w:color w:val="231f20"/>
          <w:sz w:val="60"/>
          <w:szCs w:val="60"/>
        </w:rPr>
      </w:pPr>
      <w:bookmarkStart w:colFirst="0" w:colLast="0" w:name="_heading=h.4t0rpvmi2l5k" w:id="4"/>
      <w:bookmarkEnd w:id="4"/>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left="-720" w:firstLine="0"/>
        <w:jc w:val="center"/>
        <w:rPr>
          <w:color w:val="231f20"/>
          <w:sz w:val="60"/>
          <w:szCs w:val="60"/>
        </w:rPr>
      </w:pPr>
      <w:bookmarkStart w:colFirst="0" w:colLast="0" w:name="_heading=h.ru8aqdfmejot" w:id="5"/>
      <w:bookmarkEnd w:id="5"/>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left="-720" w:firstLine="0"/>
        <w:jc w:val="center"/>
        <w:rPr>
          <w:color w:val="231f20"/>
          <w:sz w:val="60"/>
          <w:szCs w:val="60"/>
        </w:rPr>
      </w:pPr>
      <w:bookmarkStart w:colFirst="0" w:colLast="0" w:name="_heading=h.fgx9nngy94ro" w:id="6"/>
      <w:bookmarkEnd w:id="6"/>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480" w:lineRule="auto"/>
        <w:ind w:left="-720" w:firstLine="0"/>
        <w:jc w:val="center"/>
        <w:rPr>
          <w:i w:val="1"/>
          <w:color w:val="231f20"/>
          <w:sz w:val="44"/>
          <w:szCs w:val="44"/>
        </w:rPr>
      </w:pPr>
      <w:bookmarkStart w:colFirst="0" w:colLast="0" w:name="_heading=h.cgtng34j5cgu" w:id="7"/>
      <w:bookmarkEnd w:id="7"/>
      <w:r w:rsidDel="00000000" w:rsidR="00000000" w:rsidRPr="00000000">
        <w:rPr>
          <w:i w:val="1"/>
          <w:color w:val="231f20"/>
          <w:sz w:val="44"/>
          <w:szCs w:val="44"/>
          <w:rtl w:val="0"/>
        </w:rPr>
        <w:t xml:space="preserve">NOAA Remote Sensing License Application</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240" w:lineRule="auto"/>
        <w:ind w:left="-720" w:firstLine="0"/>
        <w:rPr/>
      </w:pPr>
      <w:bookmarkStart w:colFirst="0" w:colLast="0" w:name="_heading=h.gjdgxs" w:id="8"/>
      <w:bookmarkEnd w:id="8"/>
      <w:r w:rsidDel="00000000" w:rsidR="00000000" w:rsidRPr="00000000">
        <w:rPr>
          <w:rtl w:val="0"/>
        </w:rPr>
        <w:t xml:space="preserve">Part A: Description of Applicant (Operator)</w:t>
      </w:r>
    </w:p>
    <w:p w:rsidR="00000000" w:rsidDel="00000000" w:rsidP="00000000" w:rsidRDefault="00000000" w:rsidRPr="00000000" w14:paraId="0000000A">
      <w:pPr>
        <w:pStyle w:val="Heading2"/>
        <w:spacing w:line="240" w:lineRule="auto"/>
        <w:ind w:left="-720" w:firstLine="0"/>
        <w:rPr/>
      </w:pPr>
      <w:bookmarkStart w:colFirst="0" w:colLast="0" w:name="_heading=h.1fob9te" w:id="9"/>
      <w:bookmarkEnd w:id="9"/>
      <w:r w:rsidDel="00000000" w:rsidR="00000000" w:rsidRPr="00000000">
        <w:rPr>
          <w:rtl w:val="0"/>
        </w:rPr>
        <w:t xml:space="preserve">1. </w:t>
        <w:tab/>
        <w:t xml:space="preserve">General Applicant Information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color w:val="231f20"/>
          <w:rtl w:val="0"/>
        </w:rPr>
        <w:t xml:space="preserve">1.a.  </w:t>
        <w:tab/>
      </w:r>
      <w:r w:rsidDel="00000000" w:rsidR="00000000" w:rsidRPr="00000000">
        <w:rPr>
          <w:b w:val="1"/>
          <w:rtl w:val="0"/>
        </w:rPr>
        <w:t xml:space="preserve">Name of Applicant (entity or individual):</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Associated Students of Stanford University in care of the Stanford Student Space</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Initiative</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720" w:firstLine="0"/>
        <w:rPr>
          <w:b w:val="1"/>
          <w:color w:val="000000"/>
        </w:rPr>
      </w:pPr>
      <w:r w:rsidDel="00000000" w:rsidR="00000000" w:rsidRPr="00000000">
        <w:rPr>
          <w:color w:val="231f20"/>
          <w:rtl w:val="0"/>
        </w:rPr>
        <w:t xml:space="preserve">1.b. </w:t>
        <w:tab/>
      </w:r>
      <w:r w:rsidDel="00000000" w:rsidR="00000000" w:rsidRPr="00000000">
        <w:rPr>
          <w:b w:val="1"/>
          <w:color w:val="000000"/>
          <w:rtl w:val="0"/>
        </w:rPr>
        <w:t xml:space="preserve">Location and address of Applicant</w:t>
      </w:r>
      <w:r w:rsidDel="00000000" w:rsidR="00000000" w:rsidRPr="00000000">
        <w:rPr>
          <w:b w:val="1"/>
          <w:color w:val="000000"/>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491 South Service Road</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Stanford, CA 94305</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left="-720" w:firstLine="0"/>
        <w:rPr>
          <w:b w:val="1"/>
          <w:color w:val="231f20"/>
        </w:rPr>
      </w:pPr>
      <w:bookmarkStart w:colFirst="0" w:colLast="0" w:name="_heading=h.30j0zll" w:id="10"/>
      <w:bookmarkEnd w:id="10"/>
      <w:r w:rsidDel="00000000" w:rsidR="00000000" w:rsidRPr="00000000">
        <w:rPr>
          <w:color w:val="231f20"/>
          <w:rtl w:val="0"/>
        </w:rPr>
        <w:t xml:space="preserve">1.c.</w:t>
        <w:tab/>
      </w:r>
      <w:r w:rsidDel="00000000" w:rsidR="00000000" w:rsidRPr="00000000">
        <w:rPr>
          <w:b w:val="1"/>
          <w:color w:val="231f20"/>
          <w:rtl w:val="0"/>
        </w:rPr>
        <w:t xml:space="preserve">Applicant contact information (for example, general corporate or university contact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b w:val="1"/>
          <w:color w:val="231f20"/>
          <w:rtl w:val="0"/>
        </w:rPr>
        <w:t xml:space="preserve">Email Address:</w:t>
      </w:r>
      <w:r w:rsidDel="00000000" w:rsidR="00000000" w:rsidRPr="00000000">
        <w:rPr>
          <w:color w:val="231f20"/>
          <w:rtl w:val="0"/>
        </w:rPr>
        <w:t xml:space="preserve"> </w:t>
      </w:r>
    </w:p>
    <w:p w:rsidR="00000000" w:rsidDel="00000000" w:rsidP="00000000" w:rsidRDefault="00000000" w:rsidRPr="00000000" w14:paraId="0000001A">
      <w:pPr>
        <w:spacing w:line="240" w:lineRule="auto"/>
        <w:rPr>
          <w:color w:val="231f20"/>
        </w:rPr>
      </w:pPr>
      <w:hyperlink r:id="rId8">
        <w:r w:rsidDel="00000000" w:rsidR="00000000" w:rsidRPr="00000000">
          <w:rPr>
            <w:color w:val="231f20"/>
            <w:u w:val="single"/>
            <w:rtl w:val="0"/>
          </w:rPr>
          <w:t xml:space="preserve">space.initiative@stanford.edu</w:t>
        </w:r>
      </w:hyperlink>
      <w:r w:rsidDel="00000000" w:rsidR="00000000" w:rsidRPr="00000000">
        <w:rPr>
          <w:color w:val="231f20"/>
          <w:rtl w:val="0"/>
        </w:rPr>
        <w:t xml:space="preserve"> </w:t>
      </w:r>
    </w:p>
    <w:p w:rsidR="00000000" w:rsidDel="00000000" w:rsidP="00000000" w:rsidRDefault="00000000" w:rsidRPr="00000000" w14:paraId="0000001B">
      <w:pPr>
        <w:spacing w:line="240" w:lineRule="auto"/>
        <w:rPr>
          <w:color w:val="231f20"/>
        </w:rPr>
      </w:pPr>
      <w:r w:rsidDel="00000000" w:rsidR="00000000" w:rsidRPr="00000000">
        <w:rPr>
          <w:rtl w:val="0"/>
        </w:rPr>
      </w:r>
    </w:p>
    <w:p w:rsidR="00000000" w:rsidDel="00000000" w:rsidP="00000000" w:rsidRDefault="00000000" w:rsidRPr="00000000" w14:paraId="0000001C">
      <w:pPr>
        <w:spacing w:line="240" w:lineRule="auto"/>
        <w:rPr>
          <w:b w:val="1"/>
          <w:color w:val="231f20"/>
        </w:rPr>
      </w:pPr>
      <w:r w:rsidDel="00000000" w:rsidR="00000000" w:rsidRPr="00000000">
        <w:rPr>
          <w:b w:val="1"/>
          <w:color w:val="231f20"/>
          <w:rtl w:val="0"/>
        </w:rPr>
        <w:t xml:space="preserve">Mailing Address:</w:t>
      </w:r>
    </w:p>
    <w:p w:rsidR="00000000" w:rsidDel="00000000" w:rsidP="00000000" w:rsidRDefault="00000000" w:rsidRPr="00000000" w14:paraId="0000001D">
      <w:pPr>
        <w:spacing w:line="240" w:lineRule="auto"/>
        <w:rPr>
          <w:color w:val="231f20"/>
        </w:rPr>
      </w:pPr>
      <w:r w:rsidDel="00000000" w:rsidR="00000000" w:rsidRPr="00000000">
        <w:rPr>
          <w:color w:val="231f20"/>
          <w:rtl w:val="0"/>
        </w:rPr>
        <w:t xml:space="preserve">HEPL Receiving</w:t>
      </w:r>
    </w:p>
    <w:p w:rsidR="00000000" w:rsidDel="00000000" w:rsidP="00000000" w:rsidRDefault="00000000" w:rsidRPr="00000000" w14:paraId="0000001E">
      <w:pPr>
        <w:spacing w:line="240" w:lineRule="auto"/>
        <w:rPr>
          <w:color w:val="231f20"/>
        </w:rPr>
      </w:pPr>
      <w:r w:rsidDel="00000000" w:rsidR="00000000" w:rsidRPr="00000000">
        <w:rPr>
          <w:color w:val="231f20"/>
          <w:rtl w:val="0"/>
        </w:rPr>
        <w:t xml:space="preserve">c/o Stanford SSI M300</w:t>
      </w:r>
    </w:p>
    <w:p w:rsidR="00000000" w:rsidDel="00000000" w:rsidP="00000000" w:rsidRDefault="00000000" w:rsidRPr="00000000" w14:paraId="0000001F">
      <w:pPr>
        <w:spacing w:line="240" w:lineRule="auto"/>
        <w:rPr>
          <w:color w:val="231f20"/>
        </w:rPr>
      </w:pPr>
      <w:r w:rsidDel="00000000" w:rsidR="00000000" w:rsidRPr="00000000">
        <w:rPr>
          <w:color w:val="231f20"/>
          <w:rtl w:val="0"/>
        </w:rPr>
        <w:t xml:space="preserve">452 Lomita Mall, Room 109</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720" w:firstLine="0"/>
        <w:rPr>
          <w:b w:val="1"/>
          <w:color w:val="000000"/>
        </w:rPr>
      </w:pPr>
      <w:r w:rsidDel="00000000" w:rsidR="00000000" w:rsidRPr="00000000">
        <w:rPr>
          <w:color w:val="231f20"/>
          <w:rtl w:val="0"/>
        </w:rPr>
        <w:t xml:space="preserve">1.d. </w:t>
        <w:tab/>
      </w:r>
      <w:r w:rsidDel="00000000" w:rsidR="00000000" w:rsidRPr="00000000">
        <w:rPr>
          <w:b w:val="1"/>
          <w:color w:val="000000"/>
          <w:rtl w:val="0"/>
        </w:rPr>
        <w:t xml:space="preserve">Contact information for a specific individual to serve as the point of contact with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720" w:firstLine="720"/>
        <w:rPr>
          <w:b w:val="1"/>
          <w:color w:val="000000"/>
        </w:rPr>
      </w:pPr>
      <w:r w:rsidDel="00000000" w:rsidR="00000000" w:rsidRPr="00000000">
        <w:rPr>
          <w:b w:val="1"/>
          <w:color w:val="000000"/>
          <w:rtl w:val="0"/>
        </w:rPr>
        <w:t xml:space="preserve">Commerce: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Simone D’Amico</w:t>
      </w:r>
    </w:p>
    <w:p w:rsidR="00000000" w:rsidDel="00000000" w:rsidP="00000000" w:rsidRDefault="00000000" w:rsidRPr="00000000" w14:paraId="00000025">
      <w:pPr>
        <w:spacing w:line="240" w:lineRule="auto"/>
        <w:rPr>
          <w:color w:val="231f20"/>
        </w:rPr>
      </w:pPr>
      <w:bookmarkStart w:colFirst="0" w:colLast="0" w:name="_heading=h.619x8nscj8cn" w:id="11"/>
      <w:bookmarkEnd w:id="11"/>
      <w:r w:rsidDel="00000000" w:rsidR="00000000" w:rsidRPr="00000000">
        <w:rPr>
          <w:color w:val="231f20"/>
          <w:rtl w:val="0"/>
        </w:rPr>
        <w:t xml:space="preserve">Associate Professor of Aeronautics and Astronautics, Stanford University</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color w:val="231f20"/>
        </w:rPr>
      </w:pPr>
      <w:bookmarkStart w:colFirst="0" w:colLast="0" w:name="_heading=h.k68i5gnv5v5s" w:id="12"/>
      <w:bookmarkEnd w:id="12"/>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rPr>
          <w:b w:val="1"/>
          <w:color w:val="231f20"/>
        </w:rPr>
      </w:pPr>
      <w:bookmarkStart w:colFirst="0" w:colLast="0" w:name="_heading=h.ig6op9qrs98i" w:id="13"/>
      <w:bookmarkEnd w:id="13"/>
      <w:r w:rsidDel="00000000" w:rsidR="00000000" w:rsidRPr="00000000">
        <w:rPr>
          <w:b w:val="1"/>
          <w:color w:val="231f20"/>
          <w:rtl w:val="0"/>
        </w:rPr>
        <w:t xml:space="preserve">Mailing Address: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color w:val="231f20"/>
        </w:rPr>
      </w:pPr>
      <w:bookmarkStart w:colFirst="0" w:colLast="0" w:name="_heading=h.fp2tfm1dhr5m" w:id="14"/>
      <w:bookmarkEnd w:id="14"/>
      <w:r w:rsidDel="00000000" w:rsidR="00000000" w:rsidRPr="00000000">
        <w:rPr>
          <w:color w:val="231f20"/>
          <w:rtl w:val="0"/>
        </w:rPr>
        <w:t xml:space="preserve">Aero Astro - SLAB</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color w:val="231f20"/>
        </w:rPr>
      </w:pPr>
      <w:bookmarkStart w:colFirst="0" w:colLast="0" w:name="_heading=h.r1hs0ttzt94c" w:id="15"/>
      <w:bookmarkEnd w:id="15"/>
      <w:r w:rsidDel="00000000" w:rsidR="00000000" w:rsidRPr="00000000">
        <w:rPr>
          <w:color w:val="231f20"/>
          <w:rtl w:val="0"/>
        </w:rPr>
        <w:t xml:space="preserve">496 Lomita Mall #006</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color w:val="231f20"/>
        </w:rPr>
      </w:pPr>
      <w:bookmarkStart w:colFirst="0" w:colLast="0" w:name="_heading=h.tp88il25oagd" w:id="16"/>
      <w:bookmarkEnd w:id="16"/>
      <w:r w:rsidDel="00000000" w:rsidR="00000000" w:rsidRPr="00000000">
        <w:rPr>
          <w:color w:val="231f20"/>
          <w:rtl w:val="0"/>
        </w:rPr>
        <w:t xml:space="preserve">Stanford, CA 94305</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color w:val="231f20"/>
        </w:rPr>
      </w:pPr>
      <w:bookmarkStart w:colFirst="0" w:colLast="0" w:name="_heading=h.h91hi02k5psi" w:id="17"/>
      <w:bookmarkEnd w:id="17"/>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b w:val="1"/>
          <w:color w:val="231f20"/>
        </w:rPr>
      </w:pPr>
      <w:bookmarkStart w:colFirst="0" w:colLast="0" w:name="_heading=h.8y3rb1ofh1ky" w:id="18"/>
      <w:bookmarkEnd w:id="18"/>
      <w:r w:rsidDel="00000000" w:rsidR="00000000" w:rsidRPr="00000000">
        <w:rPr>
          <w:b w:val="1"/>
          <w:color w:val="231f20"/>
          <w:rtl w:val="0"/>
        </w:rPr>
        <w:t xml:space="preserve">Email Address: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color w:val="231f20"/>
        </w:rPr>
      </w:pPr>
      <w:bookmarkStart w:colFirst="0" w:colLast="0" w:name="_heading=h.yjr71qy5t88w" w:id="19"/>
      <w:bookmarkEnd w:id="19"/>
      <w:hyperlink r:id="rId9">
        <w:r w:rsidDel="00000000" w:rsidR="00000000" w:rsidRPr="00000000">
          <w:rPr>
            <w:color w:val="231f20"/>
            <w:u w:val="single"/>
            <w:rtl w:val="0"/>
          </w:rPr>
          <w:t xml:space="preserve">damicos@stanford.edu</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color w:val="231f20"/>
        </w:rPr>
      </w:pPr>
      <w:bookmarkStart w:colFirst="0" w:colLast="0" w:name="_heading=h.vcnssmk8w48d" w:id="20"/>
      <w:bookmarkEnd w:id="20"/>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rPr>
          <w:b w:val="1"/>
          <w:color w:val="231f20"/>
        </w:rPr>
      </w:pPr>
      <w:bookmarkStart w:colFirst="0" w:colLast="0" w:name="_heading=h.e4l83gbfd1q4" w:id="21"/>
      <w:bookmarkEnd w:id="21"/>
      <w:r w:rsidDel="00000000" w:rsidR="00000000" w:rsidRPr="00000000">
        <w:rPr>
          <w:b w:val="1"/>
          <w:color w:val="231f20"/>
          <w:rtl w:val="0"/>
        </w:rPr>
        <w:t xml:space="preserve">Phone Number:</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rPr>
          <w:color w:val="231f20"/>
        </w:rPr>
      </w:pPr>
      <w:bookmarkStart w:colFirst="0" w:colLast="0" w:name="_heading=h.bx52c83utdxo" w:id="22"/>
      <w:bookmarkEnd w:id="22"/>
      <w:r w:rsidDel="00000000" w:rsidR="00000000" w:rsidRPr="00000000">
        <w:rPr>
          <w:color w:val="231f20"/>
          <w:rtl w:val="0"/>
        </w:rPr>
        <w:t xml:space="preserve">650-272-9968 </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1.e.</w:t>
        <w:tab/>
      </w:r>
      <w:r w:rsidDel="00000000" w:rsidR="00000000" w:rsidRPr="00000000">
        <w:rPr>
          <w:b w:val="1"/>
          <w:color w:val="231f20"/>
          <w:rtl w:val="0"/>
        </w:rPr>
        <w:t xml:space="preserve">Contact information for a specific individual to serve as the point of contact with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Commerce for limited-operations directives, if different than main point of contact,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in the event that the applicant will receive a license in Tier 2 or Tier 3:</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w:t>
      </w:r>
    </w:p>
    <w:p w:rsidR="00000000" w:rsidDel="00000000" w:rsidP="00000000" w:rsidRDefault="00000000" w:rsidRPr="00000000" w14:paraId="00000037">
      <w:pPr>
        <w:spacing w:line="240" w:lineRule="auto"/>
        <w:ind w:left="-720" w:firstLine="0"/>
        <w:rPr>
          <w:color w:val="231f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1.f. </w:t>
        <w:tab/>
      </w:r>
      <w:r w:rsidDel="00000000" w:rsidR="00000000" w:rsidRPr="00000000">
        <w:rPr>
          <w:b w:val="1"/>
          <w:color w:val="231f20"/>
          <w:rtl w:val="0"/>
        </w:rPr>
        <w:t xml:space="preserve">Place of incorporation and, if incorporated outside the United States, an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b w:val="1"/>
          <w:color w:val="231f20"/>
        </w:rPr>
      </w:pPr>
      <w:r w:rsidDel="00000000" w:rsidR="00000000" w:rsidRPr="00000000">
        <w:rPr>
          <w:b w:val="1"/>
          <w:color w:val="231f20"/>
          <w:rtl w:val="0"/>
        </w:rPr>
        <w:t xml:space="preserve">acknowledgement that you will operate your system within the United States and are therefore subject to the Secretary’s jurisdiction under 15 CFR Part 960:</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520 Lasuen Mall</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Old Union 103</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Stanford, CA 94305</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spacing w:line="240" w:lineRule="auto"/>
        <w:ind w:left="-720" w:firstLine="0"/>
        <w:rPr>
          <w:color w:val="231f20"/>
        </w:rPr>
      </w:pPr>
      <w:bookmarkStart w:colFirst="0" w:colLast="0" w:name="_heading=h.3znysh7" w:id="23"/>
      <w:bookmarkEnd w:id="23"/>
      <w:r w:rsidDel="00000000" w:rsidR="00000000" w:rsidRPr="00000000">
        <w:rPr>
          <w:rtl w:val="0"/>
        </w:rPr>
        <w:t xml:space="preserve">2. </w:t>
        <w:tab/>
        <w:t xml:space="preserve">Ownership interests in the Applicant</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2.a. </w:t>
        <w:tab/>
      </w:r>
      <w:r w:rsidDel="00000000" w:rsidR="00000000" w:rsidRPr="00000000">
        <w:rPr>
          <w:b w:val="1"/>
          <w:color w:val="231f20"/>
          <w:rtl w:val="0"/>
        </w:rPr>
        <w:t xml:space="preserve">If there is majority U.S. ownership: report any domestic entity or individual with an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ownership interest in the Applicant totaling at least 50 percent:</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Associated Students of Stanford University in care of the Stanford Student Space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Initiative, 100% ownership</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2.b. </w:t>
        <w:tab/>
      </w:r>
      <w:r w:rsidDel="00000000" w:rsidR="00000000" w:rsidRPr="00000000">
        <w:rPr>
          <w:b w:val="1"/>
          <w:color w:val="231f20"/>
          <w:rtl w:val="0"/>
        </w:rPr>
        <w:t xml:space="preserve">If there is not majority U.S. ownership: report all foreign entities or individuals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b w:val="1"/>
          <w:color w:val="231f20"/>
          <w:rtl w:val="0"/>
        </w:rPr>
        <w:t xml:space="preserve">whose ownership interest in the Applicant is at least 10 percent: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2.c. </w:t>
        <w:tab/>
      </w:r>
      <w:r w:rsidDel="00000000" w:rsidR="00000000" w:rsidRPr="00000000">
        <w:rPr>
          <w:b w:val="1"/>
          <w:color w:val="231f20"/>
          <w:rtl w:val="0"/>
        </w:rPr>
        <w:t xml:space="preserve">Report any ownership interest in the Applicant by any foreign entity or individual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on the Department of Commerce’s Bureau of Industry and Security’s Denied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Persons List or Entity List or on the Department of the Treasury’s Office of Foreign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Asset Control’s Specially Designated Nationals and Blocked Person List:</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spacing w:line="240" w:lineRule="auto"/>
        <w:ind w:left="-720" w:firstLine="0"/>
        <w:rPr/>
      </w:pPr>
      <w:bookmarkStart w:colFirst="0" w:colLast="0" w:name="_heading=h.2et92p0" w:id="24"/>
      <w:bookmarkEnd w:id="24"/>
      <w:r w:rsidDel="00000000" w:rsidR="00000000" w:rsidRPr="00000000">
        <w:rPr>
          <w:rtl w:val="0"/>
        </w:rPr>
        <w:t xml:space="preserve">3. </w:t>
        <w:tab/>
        <w:t xml:space="preserve">Identity of any subsidiaries and affiliates playing a role in the operation of the System, including a brief description of that role:</w:t>
      </w:r>
    </w:p>
    <w:p w:rsidR="00000000" w:rsidDel="00000000" w:rsidP="00000000" w:rsidRDefault="00000000" w:rsidRPr="00000000" w14:paraId="00000056">
      <w:pPr>
        <w:pStyle w:val="Heading2"/>
        <w:spacing w:line="240" w:lineRule="auto"/>
        <w:ind w:left="-720" w:firstLine="720"/>
        <w:rPr>
          <w:color w:val="231f20"/>
          <w:sz w:val="24"/>
          <w:szCs w:val="24"/>
        </w:rPr>
      </w:pPr>
      <w:bookmarkStart w:colFirst="0" w:colLast="0" w:name="_heading=h.tyjcwt" w:id="25"/>
      <w:bookmarkEnd w:id="25"/>
      <w:r w:rsidDel="00000000" w:rsidR="00000000" w:rsidRPr="00000000">
        <w:rPr>
          <w:color w:val="231f20"/>
          <w:rtl w:val="0"/>
        </w:rPr>
        <w:t xml:space="preserve">N/A</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720" w:firstLine="0"/>
        <w:rPr>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720" w:firstLine="0"/>
        <w:rPr>
          <w:sz w:val="40"/>
          <w:szCs w:val="4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720" w:firstLine="0"/>
        <w:rPr>
          <w:sz w:val="40"/>
          <w:szCs w:val="40"/>
        </w:rPr>
      </w:pPr>
      <w:r w:rsidDel="00000000" w:rsidR="00000000" w:rsidRPr="00000000">
        <w:rPr>
          <w:sz w:val="40"/>
          <w:szCs w:val="40"/>
          <w:rtl w:val="0"/>
        </w:rPr>
        <w:t xml:space="preserve">Part B: Description of System</w:t>
      </w:r>
    </w:p>
    <w:p w:rsidR="00000000" w:rsidDel="00000000" w:rsidP="00000000" w:rsidRDefault="00000000" w:rsidRPr="00000000" w14:paraId="0000005B">
      <w:pPr>
        <w:pStyle w:val="Heading2"/>
        <w:ind w:left="-720" w:firstLine="0"/>
        <w:rPr/>
      </w:pPr>
      <w:bookmarkStart w:colFirst="0" w:colLast="0" w:name="_heading=h.3dy6vkm" w:id="26"/>
      <w:bookmarkEnd w:id="26"/>
      <w:r w:rsidDel="00000000" w:rsidR="00000000" w:rsidRPr="00000000">
        <w:rPr>
          <w:rtl w:val="0"/>
        </w:rPr>
        <w:t xml:space="preserve">1. </w:t>
        <w:tab/>
        <w:t xml:space="preserve">General System Information</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1.a. </w:t>
      </w:r>
      <w:r w:rsidDel="00000000" w:rsidR="00000000" w:rsidRPr="00000000">
        <w:rPr>
          <w:b w:val="1"/>
          <w:color w:val="231f20"/>
          <w:rtl w:val="0"/>
        </w:rPr>
        <w:tab/>
        <w:t xml:space="preserve">Name of system:</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b w:val="1"/>
          <w:color w:val="231f20"/>
          <w:rtl w:val="0"/>
        </w:rPr>
        <w:t xml:space="preserve">Mission Name:</w:t>
      </w:r>
      <w:r w:rsidDel="00000000" w:rsidR="00000000" w:rsidRPr="00000000">
        <w:rPr>
          <w:color w:val="231f20"/>
          <w:rtl w:val="0"/>
        </w:rPr>
        <w:t xml:space="preserve"> Sapling</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b w:val="1"/>
          <w:color w:val="231f20"/>
          <w:rtl w:val="0"/>
        </w:rPr>
        <w:t xml:space="preserve">Spacecraft Names:</w:t>
      </w:r>
      <w:r w:rsidDel="00000000" w:rsidR="00000000" w:rsidRPr="00000000">
        <w:rPr>
          <w:color w:val="231f20"/>
          <w:rtl w:val="0"/>
        </w:rPr>
        <w:t xml:space="preserve"> Sapling Sempervirens (referred to as “Sapling”)</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hanging="720"/>
        <w:rPr>
          <w:color w:val="231f20"/>
        </w:rPr>
      </w:pPr>
      <w:r w:rsidDel="00000000" w:rsidR="00000000" w:rsidRPr="00000000">
        <w:rPr>
          <w:color w:val="231f20"/>
          <w:rtl w:val="0"/>
        </w:rPr>
        <w:t xml:space="preserve">1.b. </w:t>
        <w:tab/>
      </w:r>
      <w:r w:rsidDel="00000000" w:rsidR="00000000" w:rsidRPr="00000000">
        <w:rPr>
          <w:b w:val="1"/>
          <w:color w:val="231f20"/>
          <w:rtl w:val="0"/>
        </w:rPr>
        <w:t xml:space="preserve">Brief mission description:</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hanging="720"/>
        <w:rPr>
          <w:color w:val="231f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The Sapling spacecraft will be launched from a Quad Pack CubeSat Deployer aboard Launcher Inc.’s Orbiter SN1. Sapling will attempt to take pictures of the Earth and downlink them, and will not attempt to take pictures of non-Earth objects. </w:t>
      </w:r>
      <w:r w:rsidDel="00000000" w:rsidR="00000000" w:rsidRPr="00000000">
        <w:rPr>
          <w:color w:val="231f20"/>
          <w:rtl w:val="0"/>
        </w:rPr>
        <w:t xml:space="preserve">The spacecraft will be equipped with coarse attitude control (magnetorquers)</w:t>
      </w:r>
      <w:r w:rsidDel="00000000" w:rsidR="00000000" w:rsidRPr="00000000">
        <w:rPr>
          <w:color w:val="231f20"/>
          <w:rtl w:val="0"/>
        </w:rPr>
        <w:t xml:space="preserve">, and images will be processed to determine whether the Earth is in view before downlinking. This approach will mitigate the probability of accidental imaging of a non-Earth target. </w:t>
      </w:r>
    </w:p>
    <w:p w:rsidR="00000000" w:rsidDel="00000000" w:rsidP="00000000" w:rsidRDefault="00000000" w:rsidRPr="00000000" w14:paraId="00000065">
      <w:pPr>
        <w:spacing w:line="240" w:lineRule="auto"/>
        <w:rPr>
          <w:color w:val="231f20"/>
        </w:rPr>
      </w:pPr>
      <w:r w:rsidDel="00000000" w:rsidR="00000000" w:rsidRPr="00000000">
        <w:rPr>
          <w:rtl w:val="0"/>
        </w:rPr>
      </w:r>
    </w:p>
    <w:p w:rsidR="00000000" w:rsidDel="00000000" w:rsidP="00000000" w:rsidRDefault="00000000" w:rsidRPr="00000000" w14:paraId="00000066">
      <w:pPr>
        <w:spacing w:line="240" w:lineRule="auto"/>
        <w:rPr>
          <w:color w:val="231f20"/>
        </w:rPr>
      </w:pPr>
      <w:r w:rsidDel="00000000" w:rsidR="00000000" w:rsidRPr="00000000">
        <w:rPr>
          <w:color w:val="231f20"/>
          <w:rtl w:val="0"/>
        </w:rPr>
        <w:t xml:space="preserve">All code, designs, and data obtained through the launch of this mission will be published in the public domain.</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As a secondary mission goal, the Sapling spacecraft will attempt to demonstrate </w:t>
      </w:r>
      <w:r w:rsidDel="00000000" w:rsidR="00000000" w:rsidRPr="00000000">
        <w:rPr>
          <w:color w:val="231f20"/>
          <w:rtl w:val="0"/>
        </w:rPr>
        <w:t xml:space="preserve">satellite-to-satellite</w:t>
      </w:r>
      <w:r w:rsidDel="00000000" w:rsidR="00000000" w:rsidRPr="00000000">
        <w:rPr>
          <w:color w:val="231f20"/>
          <w:rtl w:val="0"/>
        </w:rPr>
        <w:t xml:space="preserve"> and satellite-to-satellite-to-ground data relays with another spacecraft, Yearling, owned and operated by California Polytechnic State University, Pomona, in care of Bronco Space, deployed from the same deployer on the same launch vehicle.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spacing w:line="240" w:lineRule="auto"/>
        <w:ind w:left="-720" w:firstLine="0"/>
        <w:rPr/>
      </w:pPr>
      <w:bookmarkStart w:colFirst="0" w:colLast="0" w:name="_heading=h.1t3h5sf" w:id="27"/>
      <w:bookmarkEnd w:id="27"/>
      <w:r w:rsidDel="00000000" w:rsidR="00000000" w:rsidRPr="00000000">
        <w:rPr>
          <w:rtl w:val="0"/>
        </w:rPr>
        <w:t xml:space="preserve">2. </w:t>
        <w:tab/>
        <w:t xml:space="preserve">Remote Sensing Instrument</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2.a. </w:t>
        <w:tab/>
      </w:r>
      <w:r w:rsidDel="00000000" w:rsidR="00000000" w:rsidRPr="00000000">
        <w:rPr>
          <w:b w:val="1"/>
          <w:color w:val="231f20"/>
          <w:rtl w:val="0"/>
        </w:rPr>
        <w:t xml:space="preserve">Sensor type (Electro Optical, Multi-Spectral (MSI), Hyperspectral (HSI), Synthetic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rPr>
          <w:b w:val="1"/>
          <w:color w:val="231f20"/>
        </w:rPr>
      </w:pPr>
      <w:r w:rsidDel="00000000" w:rsidR="00000000" w:rsidRPr="00000000">
        <w:rPr>
          <w:b w:val="1"/>
          <w:color w:val="231f20"/>
          <w:rtl w:val="0"/>
        </w:rPr>
        <w:t xml:space="preserve">Aperture Radar (SAR), Light Detection and Ranging (LIDAR), Thermal Infrared</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b w:val="1"/>
          <w:color w:val="231f20"/>
          <w:rtl w:val="0"/>
        </w:rPr>
        <w:t xml:space="preserve">(TIR), etc.):</w:t>
      </w:r>
      <w:r w:rsidDel="00000000" w:rsidR="00000000" w:rsidRPr="00000000">
        <w:rPr>
          <w:rtl w:val="0"/>
        </w:rPr>
      </w:r>
    </w:p>
    <w:p w:rsidR="00000000" w:rsidDel="00000000" w:rsidP="00000000" w:rsidRDefault="00000000" w:rsidRPr="00000000" w14:paraId="00000070">
      <w:pPr>
        <w:spacing w:line="240" w:lineRule="auto"/>
        <w:rPr>
          <w:color w:val="231f20"/>
        </w:rPr>
      </w:pPr>
      <w:r w:rsidDel="00000000" w:rsidR="00000000" w:rsidRPr="00000000">
        <w:rPr>
          <w:rtl w:val="0"/>
        </w:rPr>
      </w:r>
    </w:p>
    <w:p w:rsidR="00000000" w:rsidDel="00000000" w:rsidP="00000000" w:rsidRDefault="00000000" w:rsidRPr="00000000" w14:paraId="00000071">
      <w:pPr>
        <w:spacing w:line="240" w:lineRule="auto"/>
        <w:rPr>
          <w:color w:val="231f20"/>
        </w:rPr>
      </w:pPr>
      <w:r w:rsidDel="00000000" w:rsidR="00000000" w:rsidRPr="00000000">
        <w:rPr>
          <w:color w:val="231f20"/>
          <w:rtl w:val="0"/>
        </w:rPr>
        <w:t xml:space="preserve">1 Electro Optical RGB Sensor (MSI) - OmniVision OV5645</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2.b. </w:t>
        <w:tab/>
      </w:r>
      <w:r w:rsidDel="00000000" w:rsidR="00000000" w:rsidRPr="00000000">
        <w:rPr>
          <w:b w:val="1"/>
          <w:color w:val="231f20"/>
          <w:rtl w:val="0"/>
        </w:rPr>
        <w:t xml:space="preserve">Imaging/frame rate in Hertz; pulse repetition frequency for SAR or LIDAR:</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b w:val="1"/>
          <w:color w:val="231f20"/>
          <w:rtl w:val="0"/>
        </w:rPr>
        <w:t xml:space="preserve">Peak frame rate at maximum resolution: </w:t>
      </w:r>
      <w:r w:rsidDel="00000000" w:rsidR="00000000" w:rsidRPr="00000000">
        <w:rPr>
          <w:color w:val="231f20"/>
          <w:rtl w:val="0"/>
        </w:rPr>
        <w:t xml:space="preserve">15 Hz at 2592 x 1944 resolution</w:t>
      </w:r>
    </w:p>
    <w:p w:rsidR="00000000" w:rsidDel="00000000" w:rsidP="00000000" w:rsidRDefault="00000000" w:rsidRPr="00000000" w14:paraId="00000076">
      <w:pPr>
        <w:spacing w:line="240" w:lineRule="auto"/>
        <w:rPr>
          <w:color w:val="231f20"/>
        </w:rPr>
      </w:pPr>
      <w:r w:rsidDel="00000000" w:rsidR="00000000" w:rsidRPr="00000000">
        <w:rPr>
          <w:b w:val="1"/>
          <w:color w:val="231f20"/>
          <w:rtl w:val="0"/>
        </w:rPr>
        <w:t xml:space="preserve">Peak frame rate:</w:t>
      </w:r>
      <w:r w:rsidDel="00000000" w:rsidR="00000000" w:rsidRPr="00000000">
        <w:rPr>
          <w:color w:val="231f20"/>
          <w:rtl w:val="0"/>
        </w:rPr>
        <w:t xml:space="preserve"> 60 Hz at 720 x 540 resolution</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2.c. </w:t>
        <w:tab/>
      </w:r>
      <w:r w:rsidDel="00000000" w:rsidR="00000000" w:rsidRPr="00000000">
        <w:rPr>
          <w:b w:val="1"/>
          <w:color w:val="231f20"/>
          <w:rtl w:val="0"/>
        </w:rPr>
        <w:t xml:space="preserve">Spatial resolution in meters (show calculation for the anticipated finest ground </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spatial distance (GSD), impulse response (IPR), or other relevant appropriate unit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of resolution):</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color w:val="231f20"/>
          <w:rtl w:val="0"/>
        </w:rPr>
        <w:tab/>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140 meters (using 250 km altitude EOL)</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color w:val="231f20"/>
          <w:rtl w:val="0"/>
        </w:rPr>
        <w:tab/>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left="-720" w:firstLine="720"/>
        <w:rPr>
          <w:i w:val="1"/>
          <w:color w:val="231f20"/>
        </w:rPr>
      </w:pPr>
      <w:r w:rsidDel="00000000" w:rsidR="00000000" w:rsidRPr="00000000">
        <w:rPr>
          <w:i w:val="1"/>
          <w:color w:val="231f20"/>
          <w:rtl w:val="0"/>
        </w:rPr>
        <w:t xml:space="preserve">Based on 1.4 um * 250 km / 2.5 mm = 140</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left="-720" w:firstLine="0"/>
        <w:rPr>
          <w:color w:val="231f20"/>
        </w:rPr>
      </w:pPr>
      <w:r w:rsidDel="00000000" w:rsidR="00000000" w:rsidRPr="00000000">
        <w:rPr>
          <w:color w:val="231f20"/>
          <w:rtl w:val="0"/>
        </w:rPr>
        <w:t xml:space="preserve">2.d. </w:t>
        <w:tab/>
      </w:r>
      <w:r w:rsidDel="00000000" w:rsidR="00000000" w:rsidRPr="00000000">
        <w:rPr>
          <w:b w:val="1"/>
          <w:color w:val="231f20"/>
          <w:rtl w:val="0"/>
        </w:rPr>
        <w:t xml:space="preserve">Spectral range in nanometers: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400-700nm</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2.e. </w:t>
        <w:tab/>
      </w:r>
      <w:r w:rsidDel="00000000" w:rsidR="00000000" w:rsidRPr="00000000">
        <w:rPr>
          <w:b w:val="1"/>
          <w:color w:val="231f20"/>
          <w:rtl w:val="0"/>
        </w:rPr>
        <w:t xml:space="preserve">Collection volume in area per unit time per spacecraft: provide an estimate of the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maximum number of square kilometers of which the system can provide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rPr>
          <w:b w:val="1"/>
          <w:color w:val="231f20"/>
        </w:rPr>
      </w:pPr>
      <w:r w:rsidDel="00000000" w:rsidR="00000000" w:rsidRPr="00000000">
        <w:rPr>
          <w:b w:val="1"/>
          <w:color w:val="231f20"/>
          <w:rtl w:val="0"/>
        </w:rPr>
        <w:t xml:space="preserve">data/imagery per hour or per minute. If this is a fast-framing system, consider each recorded frame as a separate image collected:</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150,000 km^2/hour</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color w:val="231f20"/>
          <w:rtl w:val="0"/>
        </w:rPr>
        <w:tab/>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i w:val="1"/>
          <w:color w:val="231f20"/>
          <w:rtl w:val="0"/>
        </w:rPr>
        <w:t xml:space="preserve">Based on 1 image </w:t>
      </w:r>
      <w:r w:rsidDel="00000000" w:rsidR="00000000" w:rsidRPr="00000000">
        <w:rPr>
          <w:rFonts w:ascii="Cambria Math" w:cs="Cambria Math" w:eastAsia="Cambria Math" w:hAnsi="Cambria Math"/>
          <w:i w:val="1"/>
          <w:color w:val="231f20"/>
          <w:rtl w:val="0"/>
        </w:rPr>
        <w:t xml:space="preserve">≃</w:t>
      </w:r>
      <w:r w:rsidDel="00000000" w:rsidR="00000000" w:rsidRPr="00000000">
        <w:rPr>
          <w:i w:val="1"/>
          <w:color w:val="231f20"/>
          <w:rtl w:val="0"/>
        </w:rPr>
        <w:t xml:space="preserve"> 225,000 km^2, and downlink data rate limiting the spacecraft to 1 image downlinked per orbit (period </w:t>
      </w:r>
      <w:r w:rsidDel="00000000" w:rsidR="00000000" w:rsidRPr="00000000">
        <w:rPr>
          <w:rFonts w:ascii="Cambria Math" w:cs="Cambria Math" w:eastAsia="Cambria Math" w:hAnsi="Cambria Math"/>
          <w:i w:val="1"/>
          <w:color w:val="231f20"/>
          <w:rtl w:val="0"/>
        </w:rPr>
        <w:t xml:space="preserve">≃</w:t>
      </w:r>
      <w:r w:rsidDel="00000000" w:rsidR="00000000" w:rsidRPr="00000000">
        <w:rPr>
          <w:i w:val="1"/>
          <w:color w:val="231f20"/>
          <w:rtl w:val="0"/>
        </w:rPr>
        <w:t xml:space="preserve"> 1.5 hours).</w:t>
      </w:r>
      <w:r w:rsidDel="00000000" w:rsidR="00000000" w:rsidRPr="00000000">
        <w:rPr>
          <w:color w:val="231f20"/>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hanging="720"/>
        <w:rPr>
          <w:color w:val="231f20"/>
        </w:rPr>
      </w:pPr>
      <w:r w:rsidDel="00000000" w:rsidR="00000000" w:rsidRPr="00000000">
        <w:rPr>
          <w:color w:val="231f20"/>
          <w:rtl w:val="0"/>
        </w:rPr>
        <w:t xml:space="preserve">2.f. </w:t>
        <w:tab/>
      </w:r>
      <w:r w:rsidDel="00000000" w:rsidR="00000000" w:rsidRPr="00000000">
        <w:rPr>
          <w:b w:val="1"/>
          <w:color w:val="231f20"/>
          <w:rtl w:val="0"/>
        </w:rPr>
        <w:t xml:space="preserve">Ability of the remote sensing instrument to slew, point, or digitally look off-axis from the x, y, and z axes of travel:</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rPr/>
      </w:pPr>
      <w:r w:rsidDel="00000000" w:rsidR="00000000" w:rsidRPr="00000000">
        <w:rPr>
          <w:color w:val="231f20"/>
          <w:rtl w:val="0"/>
        </w:rPr>
        <w:t xml:space="preserve">N/A. T</w:t>
      </w:r>
      <w:r w:rsidDel="00000000" w:rsidR="00000000" w:rsidRPr="00000000">
        <w:rPr>
          <w:color w:val="231f20"/>
          <w:rtl w:val="0"/>
        </w:rPr>
        <w:t xml:space="preserve">he OmniVision OV5645 sensor is fixed to the body frame of Sapling and is incapable of imaging off-axis. </w:t>
      </w:r>
      <w:r w:rsidDel="00000000" w:rsidR="00000000" w:rsidRPr="00000000">
        <w:rPr>
          <w:rtl w:val="0"/>
        </w:rPr>
      </w:r>
    </w:p>
    <w:p w:rsidR="00000000" w:rsidDel="00000000" w:rsidP="00000000" w:rsidRDefault="00000000" w:rsidRPr="00000000" w14:paraId="0000008F">
      <w:pPr>
        <w:pStyle w:val="Heading2"/>
        <w:spacing w:line="240" w:lineRule="auto"/>
        <w:ind w:left="-720" w:firstLine="0"/>
        <w:rPr/>
      </w:pPr>
      <w:bookmarkStart w:colFirst="0" w:colLast="0" w:name="_heading=h.xk5f65oo1e5x" w:id="28"/>
      <w:bookmarkEnd w:id="2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ind w:left="-720" w:firstLine="0"/>
        <w:rPr/>
      </w:pPr>
      <w:bookmarkStart w:colFirst="0" w:colLast="0" w:name="_heading=h.4d34og8" w:id="29"/>
      <w:bookmarkEnd w:id="29"/>
      <w:r w:rsidDel="00000000" w:rsidR="00000000" w:rsidRPr="00000000">
        <w:rPr>
          <w:rtl w:val="0"/>
        </w:rPr>
        <w:t xml:space="preserve">3. </w:t>
        <w:tab/>
        <w:t xml:space="preserve">If any entity or individual other than the Applicant will own, control, or manage any </w:t>
      </w:r>
      <w:r w:rsidDel="00000000" w:rsidR="00000000" w:rsidRPr="00000000">
        <w:rPr>
          <w:i w:val="1"/>
          <w:rtl w:val="0"/>
        </w:rPr>
        <w:t xml:space="preserve">remote sensing instrument</w:t>
      </w:r>
      <w:r w:rsidDel="00000000" w:rsidR="00000000" w:rsidRPr="00000000">
        <w:rPr>
          <w:rtl w:val="0"/>
        </w:rPr>
        <w:t xml:space="preserve"> in the System:</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720" w:firstLine="0"/>
        <w:rPr>
          <w:b w:val="1"/>
          <w:color w:val="231f20"/>
        </w:rPr>
      </w:pPr>
      <w:r w:rsidDel="00000000" w:rsidR="00000000" w:rsidRPr="00000000">
        <w:rPr>
          <w:color w:val="231f20"/>
          <w:rtl w:val="0"/>
        </w:rPr>
        <w:t xml:space="preserve">3.a. </w:t>
        <w:tab/>
      </w:r>
      <w:r w:rsidDel="00000000" w:rsidR="00000000" w:rsidRPr="00000000">
        <w:rPr>
          <w:b w:val="1"/>
          <w:color w:val="231f20"/>
          <w:rtl w:val="0"/>
        </w:rPr>
        <w:t xml:space="preserve">Identity and contact information of that entity or individual:</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3.b. </w:t>
        <w:tab/>
      </w:r>
      <w:r w:rsidDel="00000000" w:rsidR="00000000" w:rsidRPr="00000000">
        <w:rPr>
          <w:b w:val="1"/>
          <w:color w:val="231f20"/>
          <w:rtl w:val="0"/>
        </w:rPr>
        <w:t xml:space="preserve">Relationship to Applicant (i.e., operating under Applicant’s instructions under a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b w:val="1"/>
          <w:color w:val="231f20"/>
          <w:rtl w:val="0"/>
        </w:rPr>
        <w:t xml:space="preserve">contract):</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2"/>
        <w:spacing w:line="240" w:lineRule="auto"/>
        <w:ind w:hanging="720"/>
        <w:rPr>
          <w:color w:val="231f20"/>
        </w:rPr>
      </w:pPr>
      <w:bookmarkStart w:colFirst="0" w:colLast="0" w:name="_heading=h.2s8eyo1" w:id="30"/>
      <w:bookmarkEnd w:id="30"/>
      <w:r w:rsidDel="00000000" w:rsidR="00000000" w:rsidRPr="00000000">
        <w:rPr>
          <w:rtl w:val="0"/>
        </w:rPr>
        <w:t xml:space="preserve">4. </w:t>
        <w:tab/>
        <w:t xml:space="preserve">Spacecraft Upon Which the Remote Sensing Instruments are Carried</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40" w:lineRule="auto"/>
        <w:ind w:hanging="720"/>
        <w:rPr>
          <w:b w:val="1"/>
          <w:color w:val="231f20"/>
        </w:rPr>
      </w:pPr>
      <w:r w:rsidDel="00000000" w:rsidR="00000000" w:rsidRPr="00000000">
        <w:rPr>
          <w:color w:val="231f20"/>
          <w:rtl w:val="0"/>
        </w:rPr>
        <w:t xml:space="preserve">4.a. </w:t>
        <w:tab/>
      </w:r>
      <w:r w:rsidDel="00000000" w:rsidR="00000000" w:rsidRPr="00000000">
        <w:rPr>
          <w:b w:val="1"/>
          <w:color w:val="231f20"/>
          <w:rtl w:val="0"/>
        </w:rPr>
        <w:t xml:space="preserve">Description:</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ind w:hanging="720"/>
        <w:rPr>
          <w:b w:val="1"/>
          <w:color w:val="231f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Sapling is a 1U CubeSat, with overall sizes of 10 cm x 10 cm x 11 cm. It will fly the PyCubed flight computer and battery pack with minimal modifications, and body mounted silicon cell solar arrays. The primary structure is made of 6061 aluminum, with bronze steel composite (with a melting point similar to that of bronze) additively manufactured secondary support structures. The communications system consists of commercial, off the shelf LoRa radios with both command, telemetry, and data downlink on 437.4 MHz.</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ind w:left="-720" w:firstLine="0"/>
        <w:rPr/>
      </w:pPr>
      <w:r w:rsidDel="00000000" w:rsidR="00000000" w:rsidRPr="00000000">
        <w:rPr>
          <w:color w:val="231f20"/>
          <w:rtl w:val="0"/>
        </w:rPr>
        <w:t xml:space="preserve">4.b. </w:t>
        <w:tab/>
      </w:r>
      <w:r w:rsidDel="00000000" w:rsidR="00000000" w:rsidRPr="00000000">
        <w:rPr>
          <w:b w:val="1"/>
          <w:rtl w:val="0"/>
        </w:rPr>
        <w:t xml:space="preserve">Estimated launch date(s) in calendar quarter:</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November 7th, 2022.</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720" w:firstLine="0"/>
        <w:rPr>
          <w:b w:val="1"/>
          <w:color w:val="231f20"/>
        </w:rPr>
      </w:pPr>
      <w:r w:rsidDel="00000000" w:rsidR="00000000" w:rsidRPr="00000000">
        <w:rPr>
          <w:color w:val="231f20"/>
          <w:rtl w:val="0"/>
        </w:rPr>
        <w:t xml:space="preserve">4.c. </w:t>
        <w:tab/>
      </w:r>
      <w:r w:rsidDel="00000000" w:rsidR="00000000" w:rsidRPr="00000000">
        <w:rPr>
          <w:b w:val="1"/>
          <w:color w:val="231f20"/>
          <w:rtl w:val="0"/>
        </w:rPr>
        <w:t xml:space="preserve">Number of spacecraft (system total and maximum in-orbit at one time):</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b w:val="1"/>
          <w:color w:val="231f20"/>
          <w:rtl w:val="0"/>
        </w:rPr>
        <w:t xml:space="preserve">System total:</w:t>
      </w:r>
      <w:r w:rsidDel="00000000" w:rsidR="00000000" w:rsidRPr="00000000">
        <w:rPr>
          <w:color w:val="231f20"/>
          <w:rtl w:val="0"/>
        </w:rPr>
        <w:t xml:space="preserve"> 1</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b w:val="1"/>
          <w:color w:val="231f20"/>
          <w:rtl w:val="0"/>
        </w:rPr>
        <w:t xml:space="preserve">Maximum on orbit:</w:t>
      </w:r>
      <w:r w:rsidDel="00000000" w:rsidR="00000000" w:rsidRPr="00000000">
        <w:rPr>
          <w:color w:val="231f20"/>
          <w:rtl w:val="0"/>
        </w:rPr>
        <w:t xml:space="preserve"> 1</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4.d. </w:t>
        <w:tab/>
      </w:r>
      <w:r w:rsidDel="00000000" w:rsidR="00000000" w:rsidRPr="00000000">
        <w:rPr>
          <w:b w:val="1"/>
          <w:color w:val="231f20"/>
          <w:rtl w:val="0"/>
        </w:rPr>
        <w:t xml:space="preserve">For each spacecraft, provide the following (or if an entire constellation will have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substantially the same orbital characteristics, provide these values for the entire </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constellation and note whether or not all spacecraft will be evenly spaced)</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4.d.i.</w:t>
        <w:tab/>
      </w:r>
      <w:r w:rsidDel="00000000" w:rsidR="00000000" w:rsidRPr="00000000">
        <w:rPr>
          <w:b w:val="1"/>
          <w:color w:val="231f20"/>
          <w:rtl w:val="0"/>
        </w:rPr>
        <w:t xml:space="preserve">Altitude range in kilometers: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b w:val="1"/>
          <w:color w:val="231f20"/>
          <w:rtl w:val="0"/>
        </w:rPr>
        <w:t xml:space="preserve">Lowest operational altitude (EOL):</w:t>
      </w:r>
      <w:r w:rsidDel="00000000" w:rsidR="00000000" w:rsidRPr="00000000">
        <w:rPr>
          <w:color w:val="231f20"/>
          <w:rtl w:val="0"/>
        </w:rPr>
        <w:t xml:space="preserve"> 250 km (used for GSD calculations)</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b w:val="1"/>
          <w:color w:val="231f20"/>
          <w:rtl w:val="0"/>
        </w:rPr>
        <w:t xml:space="preserve">Highest operational altitude (BOL):</w:t>
      </w:r>
      <w:r w:rsidDel="00000000" w:rsidR="00000000" w:rsidRPr="00000000">
        <w:rPr>
          <w:color w:val="231f20"/>
          <w:rtl w:val="0"/>
        </w:rPr>
        <w:t xml:space="preserve"> 525 km</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720" w:firstLine="0"/>
        <w:rPr>
          <w:color w:val="231f20"/>
        </w:rPr>
      </w:pPr>
      <w:r w:rsidDel="00000000" w:rsidR="00000000" w:rsidRPr="00000000">
        <w:rPr>
          <w:color w:val="231f20"/>
          <w:rtl w:val="0"/>
        </w:rPr>
        <w:t xml:space="preserve">4.d.ii. </w:t>
        <w:tab/>
      </w:r>
      <w:r w:rsidDel="00000000" w:rsidR="00000000" w:rsidRPr="00000000">
        <w:rPr>
          <w:b w:val="1"/>
          <w:color w:val="231f20"/>
          <w:rtl w:val="0"/>
        </w:rPr>
        <w:t xml:space="preserve">Inclination range in degrees:</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95.68° (Sun Synchronous)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4.d.iii. </w:t>
        <w:tab/>
      </w:r>
      <w:r w:rsidDel="00000000" w:rsidR="00000000" w:rsidRPr="00000000">
        <w:rPr>
          <w:b w:val="1"/>
          <w:color w:val="231f20"/>
          <w:rtl w:val="0"/>
        </w:rPr>
        <w:t xml:space="preserve">Period (time of a single orbit):</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94.63 minutes (BOL).</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color w:val="231f20"/>
          <w:rtl w:val="0"/>
        </w:rPr>
        <w:t xml:space="preserve">4.d.iv. </w:t>
        <w:tab/>
      </w:r>
      <w:r w:rsidDel="00000000" w:rsidR="00000000" w:rsidRPr="00000000">
        <w:rPr>
          <w:b w:val="1"/>
          <w:color w:val="231f20"/>
          <w:rtl w:val="0"/>
        </w:rPr>
        <w:t xml:space="preserve">Longitude of the ascending node: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20:00</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720" w:firstLine="0"/>
        <w:rPr>
          <w:color w:val="231f20"/>
          <w:highlight w:val="red"/>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4.d.v.</w:t>
        <w:tab/>
      </w:r>
      <w:r w:rsidDel="00000000" w:rsidR="00000000" w:rsidRPr="00000000">
        <w:rPr>
          <w:b w:val="1"/>
          <w:color w:val="231f20"/>
          <w:rtl w:val="0"/>
        </w:rPr>
        <w:t xml:space="preserve">Eccentricity:</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0.0</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720" w:firstLine="0"/>
        <w:rPr>
          <w:color w:val="231f20"/>
          <w:highlight w:val="red"/>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4.d.vi. </w:t>
        <w:tab/>
      </w:r>
      <w:r w:rsidDel="00000000" w:rsidR="00000000" w:rsidRPr="00000000">
        <w:rPr>
          <w:b w:val="1"/>
          <w:color w:val="231f20"/>
          <w:rtl w:val="0"/>
        </w:rPr>
        <w:t xml:space="preserve">Argument of perigee:</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 (circular orbit).</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4.d.vii. </w:t>
      </w:r>
      <w:r w:rsidDel="00000000" w:rsidR="00000000" w:rsidRPr="00000000">
        <w:rPr>
          <w:b w:val="1"/>
          <w:color w:val="231f20"/>
          <w:rtl w:val="0"/>
        </w:rPr>
        <w:t xml:space="preserve">Propulsion (yes/no).  (If “yes,” you must complete question #2, the affirmation, in </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the beginning of this application):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No.</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720" w:firstLine="0"/>
        <w:rPr>
          <w:b w:val="1"/>
          <w:color w:val="231f20"/>
        </w:rPr>
      </w:pPr>
      <w:r w:rsidDel="00000000" w:rsidR="00000000" w:rsidRPr="00000000">
        <w:rPr>
          <w:color w:val="231f20"/>
          <w:rtl w:val="0"/>
        </w:rPr>
        <w:t xml:space="preserve">4.d.viii. </w:t>
      </w:r>
      <w:r w:rsidDel="00000000" w:rsidR="00000000" w:rsidRPr="00000000">
        <w:rPr>
          <w:b w:val="1"/>
          <w:color w:val="231f20"/>
          <w:rtl w:val="0"/>
        </w:rPr>
        <w:t xml:space="preserve">Ability of the spacecraft to slew, point, or digitally look off-axis from the x, y, and z </w:t>
      </w:r>
    </w:p>
    <w:p w:rsidR="00000000" w:rsidDel="00000000" w:rsidP="00000000" w:rsidRDefault="00000000" w:rsidRPr="00000000" w14:paraId="000000CE">
      <w:pPr>
        <w:pBdr>
          <w:top w:space="0" w:sz="0" w:val="nil"/>
          <w:left w:space="0" w:sz="0" w:val="nil"/>
          <w:bottom w:space="0" w:sz="0" w:val="nil"/>
          <w:right w:space="0" w:sz="0" w:val="nil"/>
          <w:between w:space="0" w:sz="0" w:val="nil"/>
        </w:pBdr>
        <w:ind w:left="-720" w:firstLine="720"/>
        <w:rPr>
          <w:b w:val="1"/>
          <w:color w:val="231f20"/>
        </w:rPr>
      </w:pPr>
      <w:r w:rsidDel="00000000" w:rsidR="00000000" w:rsidRPr="00000000">
        <w:rPr>
          <w:b w:val="1"/>
          <w:color w:val="231f20"/>
          <w:rtl w:val="0"/>
        </w:rPr>
        <w:t xml:space="preserve">axes of travel:</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Sapling will use air-core PCB magnetorquers for coarse attitude control. Navigation will be performed using ambient light sensors and a 3-axis magnetometer, with an expected attitude knowledge error of ~5°. Underactuated attitude control will be used primarily to detumble the spacecraft, and will achieve ~20° pointing accuracy at peak performance for nadir pointing.</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2"/>
        <w:spacing w:line="240" w:lineRule="auto"/>
        <w:ind w:left="-720" w:firstLine="0"/>
        <w:rPr/>
      </w:pPr>
      <w:bookmarkStart w:colFirst="0" w:colLast="0" w:name="_heading=h.17dp8vu" w:id="31"/>
      <w:bookmarkEnd w:id="31"/>
      <w:r w:rsidDel="00000000" w:rsidR="00000000" w:rsidRPr="00000000">
        <w:rPr>
          <w:rtl w:val="0"/>
        </w:rPr>
        <w:t xml:space="preserve">5. </w:t>
        <w:tab/>
        <w:t xml:space="preserve">If any entity or individual other than the Applicant will own, control, or manage any </w:t>
      </w:r>
      <w:r w:rsidDel="00000000" w:rsidR="00000000" w:rsidRPr="00000000">
        <w:rPr>
          <w:i w:val="1"/>
          <w:rtl w:val="0"/>
        </w:rPr>
        <w:t xml:space="preserve">spacecraft</w:t>
      </w:r>
      <w:r w:rsidDel="00000000" w:rsidR="00000000" w:rsidRPr="00000000">
        <w:rPr>
          <w:rtl w:val="0"/>
        </w:rPr>
        <w:t xml:space="preserve"> in the System</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720" w:firstLine="0"/>
        <w:rPr>
          <w:b w:val="1"/>
          <w:color w:val="231f20"/>
        </w:rPr>
      </w:pPr>
      <w:r w:rsidDel="00000000" w:rsidR="00000000" w:rsidRPr="00000000">
        <w:rPr>
          <w:color w:val="231f20"/>
          <w:rtl w:val="0"/>
        </w:rPr>
        <w:t xml:space="preserve">5.a. </w:t>
        <w:tab/>
      </w:r>
      <w:r w:rsidDel="00000000" w:rsidR="00000000" w:rsidRPr="00000000">
        <w:rPr>
          <w:b w:val="1"/>
          <w:color w:val="231f20"/>
          <w:rtl w:val="0"/>
        </w:rPr>
        <w:t xml:space="preserve">Identity and contact information of that entity or individual:</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720" w:firstLine="0"/>
        <w:rPr>
          <w:b w:val="1"/>
          <w:color w:val="231f20"/>
        </w:rPr>
      </w:pPr>
      <w:r w:rsidDel="00000000" w:rsidR="00000000" w:rsidRPr="00000000">
        <w:rPr>
          <w:color w:val="231f20"/>
          <w:rtl w:val="0"/>
        </w:rPr>
        <w:t xml:space="preserve">5.b. </w:t>
        <w:tab/>
      </w:r>
      <w:r w:rsidDel="00000000" w:rsidR="00000000" w:rsidRPr="00000000">
        <w:rPr>
          <w:b w:val="1"/>
          <w:color w:val="231f20"/>
          <w:rtl w:val="0"/>
        </w:rPr>
        <w:t xml:space="preserve">Whether that entity or individual is a U.S. person:</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left="-720" w:firstLine="0"/>
        <w:rPr>
          <w:b w:val="1"/>
          <w:color w:val="231f20"/>
        </w:rPr>
      </w:pPr>
      <w:r w:rsidDel="00000000" w:rsidR="00000000" w:rsidRPr="00000000">
        <w:rPr>
          <w:color w:val="231f20"/>
          <w:rtl w:val="0"/>
        </w:rPr>
        <w:t xml:space="preserve">5.c. </w:t>
        <w:tab/>
      </w:r>
      <w:r w:rsidDel="00000000" w:rsidR="00000000" w:rsidRPr="00000000">
        <w:rPr>
          <w:b w:val="1"/>
          <w:color w:val="231f20"/>
          <w:rtl w:val="0"/>
        </w:rPr>
        <w:t xml:space="preserve">Relationship to Applicant (i.e., operating under Applicant’s instructions under a </w:t>
      </w:r>
    </w:p>
    <w:p w:rsidR="00000000" w:rsidDel="00000000" w:rsidP="00000000" w:rsidRDefault="00000000" w:rsidRPr="00000000" w14:paraId="000000DD">
      <w:pPr>
        <w:pBdr>
          <w:top w:space="0" w:sz="0" w:val="nil"/>
          <w:left w:space="0" w:sz="0" w:val="nil"/>
          <w:bottom w:space="0" w:sz="0" w:val="nil"/>
          <w:right w:space="0" w:sz="0" w:val="nil"/>
          <w:between w:space="0" w:sz="0" w:val="nil"/>
        </w:pBdr>
        <w:ind w:left="-720" w:firstLine="720"/>
        <w:rPr>
          <w:b w:val="1"/>
          <w:color w:val="231f20"/>
        </w:rPr>
      </w:pPr>
      <w:r w:rsidDel="00000000" w:rsidR="00000000" w:rsidRPr="00000000">
        <w:rPr>
          <w:b w:val="1"/>
          <w:color w:val="231f20"/>
          <w:rtl w:val="0"/>
        </w:rPr>
        <w:t xml:space="preserve">contract):</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w:t>
      </w:r>
    </w:p>
    <w:p w:rsidR="00000000" w:rsidDel="00000000" w:rsidP="00000000" w:rsidRDefault="00000000" w:rsidRPr="00000000" w14:paraId="000000E0">
      <w:pPr>
        <w:pStyle w:val="Heading2"/>
        <w:spacing w:line="240" w:lineRule="auto"/>
        <w:ind w:left="-720" w:firstLine="0"/>
        <w:rPr/>
      </w:pPr>
      <w:bookmarkStart w:colFirst="0" w:colLast="0" w:name="_heading=h.61czbwbeir47" w:id="32"/>
      <w:bookmarkEnd w:id="3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2"/>
        <w:spacing w:line="240" w:lineRule="auto"/>
        <w:ind w:left="-720" w:firstLine="0"/>
        <w:rPr/>
      </w:pPr>
      <w:bookmarkStart w:colFirst="0" w:colLast="0" w:name="_heading=h.3rdcrjn" w:id="33"/>
      <w:bookmarkEnd w:id="33"/>
      <w:r w:rsidDel="00000000" w:rsidR="00000000" w:rsidRPr="00000000">
        <w:rPr>
          <w:rtl w:val="0"/>
        </w:rPr>
        <w:t xml:space="preserve">6. </w:t>
        <w:tab/>
        <w:t xml:space="preserve">Ground Components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6.a.</w:t>
        <w:tab/>
      </w:r>
      <w:r w:rsidDel="00000000" w:rsidR="00000000" w:rsidRPr="00000000">
        <w:rPr>
          <w:b w:val="1"/>
          <w:color w:val="231f20"/>
          <w:rtl w:val="0"/>
        </w:rPr>
        <w:t xml:space="preserve">Location of Mission Control Center(s) with the ability to operate the system,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including where commands are generated:</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Durand Building</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496 Lomita Mall</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Stanford, CA 94305</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37.4269° N, 122.1733° W</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720" w:firstLine="0"/>
        <w:rPr>
          <w:b w:val="1"/>
          <w:color w:val="231f20"/>
        </w:rPr>
      </w:pPr>
      <w:r w:rsidDel="00000000" w:rsidR="00000000" w:rsidRPr="00000000">
        <w:rPr>
          <w:color w:val="231f20"/>
          <w:rtl w:val="0"/>
        </w:rPr>
        <w:t xml:space="preserve">6.b.</w:t>
        <w:tab/>
      </w:r>
      <w:r w:rsidDel="00000000" w:rsidR="00000000" w:rsidRPr="00000000">
        <w:rPr>
          <w:b w:val="1"/>
          <w:color w:val="231f20"/>
          <w:rtl w:val="0"/>
        </w:rPr>
        <w:t xml:space="preserve">Location of other Ground Station components of the system, meaning facilities that </w: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720" w:firstLine="720"/>
        <w:rPr>
          <w:b w:val="1"/>
          <w:color w:val="231f20"/>
        </w:rPr>
      </w:pPr>
      <w:r w:rsidDel="00000000" w:rsidR="00000000" w:rsidRPr="00000000">
        <w:rPr>
          <w:b w:val="1"/>
          <w:color w:val="231f20"/>
          <w:rtl w:val="0"/>
        </w:rPr>
        <w:t xml:space="preserve">communicate commands to the instrument or receive unenhanced data from it, and </w:t>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720" w:firstLine="720"/>
        <w:rPr>
          <w:b w:val="1"/>
          <w:color w:val="231f20"/>
        </w:rPr>
      </w:pPr>
      <w:r w:rsidDel="00000000" w:rsidR="00000000" w:rsidRPr="00000000">
        <w:rPr>
          <w:b w:val="1"/>
          <w:color w:val="231f20"/>
          <w:rtl w:val="0"/>
        </w:rPr>
        <w:t xml:space="preserve">facilities that conduct data preprocessing:</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tbl>
      <w:tblPr>
        <w:tblStyle w:val="Table1"/>
        <w:tblW w:w="936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4065"/>
        <w:gridCol w:w="3345"/>
        <w:tblGridChange w:id="0">
          <w:tblGrid>
            <w:gridCol w:w="1950"/>
            <w:gridCol w:w="4065"/>
            <w:gridCol w:w="334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b w:val="1"/>
                <w:color w:val="231f20"/>
              </w:rPr>
            </w:pPr>
            <w:r w:rsidDel="00000000" w:rsidR="00000000" w:rsidRPr="00000000">
              <w:rPr>
                <w:b w:val="1"/>
                <w:color w:val="231f20"/>
                <w:rtl w:val="0"/>
              </w:rPr>
              <w:t xml:space="preserve">Type</w:t>
            </w:r>
          </w:p>
        </w:tc>
        <w:tc>
          <w:tcPr>
            <w:shd w:fill="efefef"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rPr>
                <w:b w:val="1"/>
                <w:color w:val="231f20"/>
              </w:rPr>
            </w:pPr>
            <w:r w:rsidDel="00000000" w:rsidR="00000000" w:rsidRPr="00000000">
              <w:rPr>
                <w:b w:val="1"/>
                <w:color w:val="231f20"/>
                <w:rtl w:val="0"/>
              </w:rPr>
              <w:t xml:space="preserve">Operator Name and Address</w:t>
            </w:r>
          </w:p>
        </w:tc>
        <w:tc>
          <w:tcPr>
            <w:shd w:fill="efefef"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rPr>
                <w:b w:val="1"/>
                <w:color w:val="231f20"/>
              </w:rPr>
            </w:pPr>
            <w:r w:rsidDel="00000000" w:rsidR="00000000" w:rsidRPr="00000000">
              <w:rPr>
                <w:b w:val="1"/>
                <w:color w:val="231f20"/>
                <w:rtl w:val="0"/>
              </w:rPr>
              <w:t xml:space="preserve">Coordinates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MCC</w:t>
            </w:r>
          </w:p>
        </w:tc>
        <w:tc>
          <w:tcPr/>
          <w:p w:rsidR="00000000" w:rsidDel="00000000" w:rsidP="00000000" w:rsidRDefault="00000000" w:rsidRPr="00000000" w14:paraId="000000F3">
            <w:pPr>
              <w:spacing w:line="240" w:lineRule="auto"/>
              <w:rPr>
                <w:color w:val="231f20"/>
              </w:rPr>
            </w:pPr>
            <w:r w:rsidDel="00000000" w:rsidR="00000000" w:rsidRPr="00000000">
              <w:rPr>
                <w:color w:val="231f20"/>
                <w:rtl w:val="0"/>
              </w:rPr>
              <w:t xml:space="preserve">Flynn Dreilinger (KN6HCC); 496 Lomita Mall; Stanford, CA 94305</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37.4269° N, 122.1733° W</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720" w:firstLine="0"/>
        <w:rPr>
          <w:b w:val="1"/>
          <w:color w:val="231f20"/>
        </w:rPr>
      </w:pPr>
      <w:r w:rsidDel="00000000" w:rsidR="00000000" w:rsidRPr="00000000">
        <w:rPr>
          <w:color w:val="231f20"/>
          <w:rtl w:val="0"/>
        </w:rPr>
        <w:t xml:space="preserve">6.c. </w:t>
        <w:tab/>
      </w:r>
      <w:r w:rsidDel="00000000" w:rsidR="00000000" w:rsidRPr="00000000">
        <w:rPr>
          <w:b w:val="1"/>
          <w:color w:val="231f20"/>
          <w:rtl w:val="0"/>
        </w:rPr>
        <w:t xml:space="preserve">If any entity or individual other than the Applicant will own, control, or manage </w:t>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720" w:firstLine="720"/>
        <w:rPr>
          <w:b w:val="1"/>
          <w:color w:val="231f20"/>
        </w:rPr>
      </w:pPr>
      <w:r w:rsidDel="00000000" w:rsidR="00000000" w:rsidRPr="00000000">
        <w:rPr>
          <w:b w:val="1"/>
          <w:color w:val="231f20"/>
          <w:rtl w:val="0"/>
        </w:rPr>
        <w:t xml:space="preserve">any </w:t>
      </w:r>
      <w:r w:rsidDel="00000000" w:rsidR="00000000" w:rsidRPr="00000000">
        <w:rPr>
          <w:b w:val="1"/>
          <w:i w:val="1"/>
          <w:color w:val="231f20"/>
          <w:rtl w:val="0"/>
        </w:rPr>
        <w:t xml:space="preserve">mission control center(s)</w:t>
      </w:r>
      <w:r w:rsidDel="00000000" w:rsidR="00000000" w:rsidRPr="00000000">
        <w:rPr>
          <w:b w:val="1"/>
          <w:color w:val="231f20"/>
          <w:rtl w:val="0"/>
        </w:rPr>
        <w:t xml:space="preserve"> with the ability to operate the System</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Style w:val="Heading2"/>
        <w:spacing w:line="240" w:lineRule="auto"/>
        <w:ind w:left="-720" w:firstLine="0"/>
        <w:rPr/>
      </w:pPr>
      <w:bookmarkStart w:colFirst="0" w:colLast="0" w:name="_heading=h.26in1rg" w:id="34"/>
      <w:bookmarkEnd w:id="34"/>
      <w:r w:rsidDel="00000000" w:rsidR="00000000" w:rsidRPr="00000000">
        <w:rPr>
          <w:rtl w:val="0"/>
        </w:rPr>
        <w:t xml:space="preserve">7.</w:t>
        <w:tab/>
        <w:t xml:space="preserve">Information Applicable to Multi-Spectral Imaging (MSI) and/or Hyper-Spectral Imaging (HSI). Applicants must complete this section only if the response in Part B section 2.a. is “MSI” and/or “HSI.”</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7.a</w:t>
        <w:tab/>
      </w:r>
      <w:r w:rsidDel="00000000" w:rsidR="00000000" w:rsidRPr="00000000">
        <w:rPr>
          <w:b w:val="1"/>
          <w:color w:val="231f20"/>
          <w:rtl w:val="0"/>
        </w:rPr>
        <w:t xml:space="preserve">Number of spectral bands: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3 MSI Bands</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7.b. </w:t>
        <w:tab/>
      </w:r>
      <w:r w:rsidDel="00000000" w:rsidR="00000000" w:rsidRPr="00000000">
        <w:rPr>
          <w:b w:val="1"/>
          <w:color w:val="231f20"/>
          <w:rtl w:val="0"/>
        </w:rPr>
        <w:t xml:space="preserve">Individual spectral bandwidths (to include range of the upper and lower ends of</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each spectral band in nanometers):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400-510nm</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480-580nm</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720" w:firstLine="720"/>
        <w:rPr/>
      </w:pPr>
      <w:r w:rsidDel="00000000" w:rsidR="00000000" w:rsidRPr="00000000">
        <w:rPr>
          <w:color w:val="231f20"/>
          <w:rtl w:val="0"/>
        </w:rPr>
        <w:t xml:space="preserve">570-700nm</w:t>
      </w:r>
      <w:r w:rsidDel="00000000" w:rsidR="00000000" w:rsidRPr="00000000">
        <w:rPr>
          <w:rtl w:val="0"/>
        </w:rPr>
      </w:r>
    </w:p>
    <w:p w:rsidR="00000000" w:rsidDel="00000000" w:rsidP="00000000" w:rsidRDefault="00000000" w:rsidRPr="00000000" w14:paraId="00000108">
      <w:pPr>
        <w:pStyle w:val="Heading2"/>
        <w:spacing w:line="240" w:lineRule="auto"/>
        <w:ind w:left="-720" w:firstLine="0"/>
        <w:rPr/>
      </w:pPr>
      <w:bookmarkStart w:colFirst="0" w:colLast="0" w:name="_heading=h.6qjxxf2r8hje" w:id="35"/>
      <w:bookmarkEnd w:id="3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2"/>
        <w:spacing w:line="240" w:lineRule="auto"/>
        <w:ind w:left="-720" w:firstLine="0"/>
        <w:rPr/>
      </w:pPr>
      <w:bookmarkStart w:colFirst="0" w:colLast="0" w:name="_heading=h.lnxbz9" w:id="36"/>
      <w:bookmarkEnd w:id="36"/>
      <w:r w:rsidDel="00000000" w:rsidR="00000000" w:rsidRPr="00000000">
        <w:rPr>
          <w:rtl w:val="0"/>
        </w:rPr>
        <w:t xml:space="preserve">8. Noise Equivalent Target (NET). Applicants must complete this section only if the response in Part B 2.c. is 5 meters or less, and the answer in Part B section 2.a. is neither “SAR” nor “LIDAR.” NET is the primary parameter used by the U.S. Government to describe an Electro Optical sensor’s light sensitivity performance for a target at the same distance from the sensor as is specified as the minimum operating altitude in Part B section 4.d.i. If NET cannot be calculated, simply report the expected minimum detectable ground target radiance in watts:</w:t>
      </w:r>
    </w:p>
    <w:p w:rsidR="00000000" w:rsidDel="00000000" w:rsidP="00000000" w:rsidRDefault="00000000" w:rsidRPr="00000000" w14:paraId="0000010A">
      <w:pPr>
        <w:pStyle w:val="Heading2"/>
        <w:spacing w:line="240" w:lineRule="auto"/>
        <w:ind w:left="-720" w:firstLine="720"/>
        <w:rPr/>
      </w:pPr>
      <w:bookmarkStart w:colFirst="0" w:colLast="0" w:name="_heading=h.35nkun2" w:id="37"/>
      <w:bookmarkEnd w:id="37"/>
      <w:r w:rsidDel="00000000" w:rsidR="00000000" w:rsidRPr="00000000">
        <w:rPr>
          <w:rtl w:val="0"/>
        </w:rPr>
        <w:t xml:space="preserve">N/A</w:t>
      </w:r>
    </w:p>
    <w:p w:rsidR="00000000" w:rsidDel="00000000" w:rsidP="00000000" w:rsidRDefault="00000000" w:rsidRPr="00000000" w14:paraId="0000010B">
      <w:pPr>
        <w:pStyle w:val="Heading2"/>
        <w:spacing w:line="240" w:lineRule="auto"/>
        <w:ind w:left="-720" w:firstLine="0"/>
        <w:rPr/>
      </w:pPr>
      <w:bookmarkStart w:colFirst="0" w:colLast="0" w:name="_heading=h.nmcmyotx811f" w:id="38"/>
      <w:bookmarkEnd w:id="3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2"/>
        <w:ind w:left="-720" w:firstLine="0"/>
        <w:rPr/>
      </w:pPr>
      <w:bookmarkStart w:colFirst="0" w:colLast="0" w:name="_heading=h.1ksv4uv" w:id="39"/>
      <w:bookmarkEnd w:id="39"/>
      <w:r w:rsidDel="00000000" w:rsidR="00000000" w:rsidRPr="00000000">
        <w:rPr>
          <w:rtl w:val="0"/>
        </w:rPr>
        <w:t xml:space="preserve">9. Information Applicable to Light Detection and Ranging (LIDAR) if used for remote sensing. Responses should include the calculations used to derive the reported parameters. Applicants must complete this section only if the response in Part B section 2.a. is “LIDAR.”</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color w:val="231f20"/>
          <w:rtl w:val="0"/>
        </w:rPr>
        <w:t xml:space="preserve">9.a. </w:t>
        <w:tab/>
      </w:r>
      <w:r w:rsidDel="00000000" w:rsidR="00000000" w:rsidRPr="00000000">
        <w:rPr>
          <w:b w:val="1"/>
          <w:color w:val="231f20"/>
          <w:rtl w:val="0"/>
        </w:rPr>
        <w:t xml:space="preserve">Type (linear scanning or flash LIDAR (Geiger)):</w:t>
      </w:r>
      <w:r w:rsidDel="00000000" w:rsidR="00000000" w:rsidRPr="00000000">
        <w:rPr>
          <w:color w:val="231f20"/>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color w:val="231f20"/>
          <w:rtl w:val="0"/>
        </w:rPr>
        <w:tab/>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9.b. </w:t>
        <w:tab/>
      </w:r>
      <w:r w:rsidDel="00000000" w:rsidR="00000000" w:rsidRPr="00000000">
        <w:rPr>
          <w:b w:val="1"/>
          <w:color w:val="231f20"/>
          <w:rtl w:val="0"/>
        </w:rPr>
        <w:t xml:space="preserve">Laser wavelength and pulse frequency:</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9.c. </w:t>
        <w:tab/>
      </w:r>
      <w:r w:rsidDel="00000000" w:rsidR="00000000" w:rsidRPr="00000000">
        <w:rPr>
          <w:b w:val="1"/>
          <w:color w:val="231f20"/>
          <w:rtl w:val="0"/>
        </w:rPr>
        <w:t xml:space="preserve">Laser pulse width:</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720" w:firstLine="720"/>
        <w:rPr>
          <w:color w:val="231f20"/>
        </w:rPr>
      </w:pPr>
      <w:r w:rsidDel="00000000" w:rsidR="00000000" w:rsidRPr="00000000">
        <w:rPr>
          <w:color w:val="231f20"/>
          <w:rtl w:val="0"/>
        </w:rPr>
        <w:t xml:space="preserve">N/A</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9.d. </w:t>
        <w:tab/>
      </w:r>
      <w:r w:rsidDel="00000000" w:rsidR="00000000" w:rsidRPr="00000000">
        <w:rPr>
          <w:b w:val="1"/>
          <w:color w:val="231f20"/>
          <w:rtl w:val="0"/>
        </w:rPr>
        <w:t xml:space="preserve">Spectral linewidth:</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9.e. </w:t>
        <w:tab/>
      </w:r>
      <w:r w:rsidDel="00000000" w:rsidR="00000000" w:rsidRPr="00000000">
        <w:rPr>
          <w:b w:val="1"/>
          <w:color w:val="231f20"/>
          <w:rtl w:val="0"/>
        </w:rPr>
        <w:t xml:space="preserve">Z/Elevation accuracy in meters:</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rPr>
          <w:b w:val="1"/>
          <w:color w:val="231f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20">
      <w:pPr>
        <w:pStyle w:val="Heading2"/>
        <w:spacing w:line="240" w:lineRule="auto"/>
        <w:ind w:left="-720" w:firstLine="0"/>
        <w:rPr/>
      </w:pPr>
      <w:bookmarkStart w:colFirst="0" w:colLast="0" w:name="_heading=h.y8se4sypxv2n" w:id="40"/>
      <w:bookmarkEnd w:id="4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2"/>
        <w:spacing w:line="240" w:lineRule="auto"/>
        <w:ind w:left="-720" w:firstLine="0"/>
        <w:rPr/>
      </w:pPr>
      <w:bookmarkStart w:colFirst="0" w:colLast="0" w:name="_heading=h.44sinio" w:id="41"/>
      <w:bookmarkEnd w:id="41"/>
      <w:r w:rsidDel="00000000" w:rsidR="00000000" w:rsidRPr="00000000">
        <w:rPr>
          <w:rtl w:val="0"/>
        </w:rPr>
        <w:t xml:space="preserve">10. Information Applicable to Synthetic Aperture Radar (SAR). Applicants must complete this section only if the response in Part B section 2.a. is “SAR.”</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10.a. </w:t>
        <w:tab/>
      </w:r>
      <w:r w:rsidDel="00000000" w:rsidR="00000000" w:rsidRPr="00000000">
        <w:rPr>
          <w:b w:val="1"/>
          <w:color w:val="231f20"/>
          <w:rtl w:val="0"/>
        </w:rPr>
        <w:t xml:space="preserve">Azimuth resolution (ground plane):</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10.b. </w:t>
        <w:tab/>
      </w:r>
      <w:r w:rsidDel="00000000" w:rsidR="00000000" w:rsidRPr="00000000">
        <w:rPr>
          <w:b w:val="1"/>
          <w:color w:val="231f20"/>
          <w:rtl w:val="0"/>
        </w:rPr>
        <w:t xml:space="preserve">Range resolution (ground plane):</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10.c. </w:t>
        <w:tab/>
      </w:r>
      <w:r w:rsidDel="00000000" w:rsidR="00000000" w:rsidRPr="00000000">
        <w:rPr>
          <w:b w:val="1"/>
          <w:color w:val="231f20"/>
          <w:rtl w:val="0"/>
        </w:rPr>
        <w:t xml:space="preserve">SAR Signal-To-Noise Ratio (SNR):</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10.d. </w:t>
        <w:tab/>
      </w:r>
      <w:r w:rsidDel="00000000" w:rsidR="00000000" w:rsidRPr="00000000">
        <w:rPr>
          <w:b w:val="1"/>
          <w:color w:val="231f20"/>
          <w:rtl w:val="0"/>
        </w:rPr>
        <w:t xml:space="preserve">Polarization Capability (i.e. dual polarization, quad polarization):</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10.e. </w:t>
        <w:tab/>
      </w:r>
      <w:r w:rsidDel="00000000" w:rsidR="00000000" w:rsidRPr="00000000">
        <w:rPr>
          <w:b w:val="1"/>
          <w:color w:val="231f20"/>
          <w:rtl w:val="0"/>
        </w:rPr>
        <w:t xml:space="preserve">Complex data: Preservation of phase history data in standard format? (yes/no): </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10.f. </w:t>
        <w:tab/>
      </w:r>
      <w:r w:rsidDel="00000000" w:rsidR="00000000" w:rsidRPr="00000000">
        <w:rPr>
          <w:b w:val="1"/>
          <w:color w:val="231f20"/>
          <w:rtl w:val="0"/>
        </w:rPr>
        <w:t xml:space="preserve">Center frequency: MHz or GHz</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10.g. </w:t>
        <w:tab/>
      </w:r>
      <w:r w:rsidDel="00000000" w:rsidR="00000000" w:rsidRPr="00000000">
        <w:rPr>
          <w:b w:val="1"/>
          <w:color w:val="231f20"/>
          <w:rtl w:val="0"/>
        </w:rPr>
        <w:t xml:space="preserve">Squint and Graze angles (include maximum and minimum), or other parameters </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that determine the size and shape of the area of regard of the sensor collection </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footprint at the ground:</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41">
      <w:pPr>
        <w:pStyle w:val="Heading2"/>
        <w:spacing w:line="240" w:lineRule="auto"/>
        <w:ind w:left="-720" w:firstLine="0"/>
        <w:rPr/>
      </w:pPr>
      <w:bookmarkStart w:colFirst="0" w:colLast="0" w:name="_heading=h.aagpx7bvet8h" w:id="42"/>
      <w:bookmarkEnd w:id="4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2">
      <w:pPr>
        <w:pStyle w:val="Heading2"/>
        <w:ind w:left="-720" w:firstLine="0"/>
        <w:rPr/>
      </w:pPr>
      <w:bookmarkStart w:colFirst="0" w:colLast="0" w:name="_heading=h.2jxsxqh" w:id="43"/>
      <w:bookmarkEnd w:id="43"/>
      <w:r w:rsidDel="00000000" w:rsidR="00000000" w:rsidRPr="00000000">
        <w:rPr>
          <w:rtl w:val="0"/>
        </w:rPr>
        <w:t xml:space="preserve">11. Information Applicable to Thermal Infrared (TIR). TIR is defined as collecting in the spectral range of 3.0–5.0 and/or 8.0-12.0-micrometers. Applicants must complete this section only if the response in Part B section 2.a. is “TIR.”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720" w:firstLine="0"/>
        <w:rPr>
          <w:b w:val="1"/>
          <w:color w:val="231f20"/>
        </w:rPr>
      </w:pPr>
      <w:r w:rsidDel="00000000" w:rsidR="00000000" w:rsidRPr="00000000">
        <w:rPr>
          <w:color w:val="231f20"/>
          <w:rtl w:val="0"/>
        </w:rPr>
        <w:t xml:space="preserve">11.a. </w:t>
        <w:tab/>
      </w:r>
      <w:r w:rsidDel="00000000" w:rsidR="00000000" w:rsidRPr="00000000">
        <w:rPr>
          <w:b w:val="1"/>
          <w:color w:val="231f20"/>
          <w:rtl w:val="0"/>
        </w:rPr>
        <w:t xml:space="preserve">Estimated relative thermometric accuracy in degrees Kelvin (+/- x degrees of </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720" w:firstLine="720"/>
        <w:rPr>
          <w:b w:val="1"/>
          <w:color w:val="231f20"/>
        </w:rPr>
      </w:pPr>
      <w:r w:rsidDel="00000000" w:rsidR="00000000" w:rsidRPr="00000000">
        <w:rPr>
          <w:b w:val="1"/>
          <w:color w:val="231f20"/>
          <w:rtl w:val="0"/>
        </w:rPr>
        <w:t xml:space="preserve">actual):</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720" w:firstLine="0"/>
        <w:rPr>
          <w:b w:val="1"/>
          <w:color w:val="231f20"/>
        </w:rPr>
      </w:pPr>
      <w:r w:rsidDel="00000000" w:rsidR="00000000" w:rsidRPr="00000000">
        <w:rPr>
          <w:color w:val="231f20"/>
          <w:rtl w:val="0"/>
        </w:rPr>
        <w:t xml:space="preserve">11.b. </w:t>
        <w:tab/>
      </w:r>
      <w:r w:rsidDel="00000000" w:rsidR="00000000" w:rsidRPr="00000000">
        <w:rPr>
          <w:b w:val="1"/>
          <w:color w:val="231f20"/>
          <w:rtl w:val="0"/>
        </w:rPr>
        <w:t xml:space="preserve">Noise Equivalent Differential Temperature (NEDT), or if NEDT cannot be </w:t>
      </w:r>
    </w:p>
    <w:p w:rsidR="00000000" w:rsidDel="00000000" w:rsidP="00000000" w:rsidRDefault="00000000" w:rsidRPr="00000000" w14:paraId="0000014A">
      <w:pPr>
        <w:pBdr>
          <w:top w:space="0" w:sz="0" w:val="nil"/>
          <w:left w:space="0" w:sz="0" w:val="nil"/>
          <w:bottom w:space="0" w:sz="0" w:val="nil"/>
          <w:right w:space="0" w:sz="0" w:val="nil"/>
          <w:between w:space="0" w:sz="0" w:val="nil"/>
        </w:pBdr>
        <w:ind w:left="-720" w:firstLine="720"/>
        <w:rPr>
          <w:b w:val="1"/>
          <w:color w:val="231f20"/>
        </w:rPr>
      </w:pPr>
      <w:r w:rsidDel="00000000" w:rsidR="00000000" w:rsidRPr="00000000">
        <w:rPr>
          <w:b w:val="1"/>
          <w:color w:val="231f20"/>
          <w:rtl w:val="0"/>
        </w:rPr>
        <w:t xml:space="preserve">calculated, simply provide the expected temperature sensitivity in terms of </w:t>
      </w:r>
    </w:p>
    <w:p w:rsidR="00000000" w:rsidDel="00000000" w:rsidP="00000000" w:rsidRDefault="00000000" w:rsidRPr="00000000" w14:paraId="0000014B">
      <w:pPr>
        <w:pBdr>
          <w:top w:space="0" w:sz="0" w:val="nil"/>
          <w:left w:space="0" w:sz="0" w:val="nil"/>
          <w:bottom w:space="0" w:sz="0" w:val="nil"/>
          <w:right w:space="0" w:sz="0" w:val="nil"/>
          <w:between w:space="0" w:sz="0" w:val="nil"/>
        </w:pBdr>
        <w:rPr>
          <w:b w:val="1"/>
          <w:color w:val="231f20"/>
        </w:rPr>
      </w:pPr>
      <w:r w:rsidDel="00000000" w:rsidR="00000000" w:rsidRPr="00000000">
        <w:rPr>
          <w:b w:val="1"/>
          <w:color w:val="231f20"/>
          <w:rtl w:val="0"/>
        </w:rPr>
        <w:t xml:space="preserve">minimum resolvable temperature difference in degrees:</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720" w:firstLine="0"/>
        <w:rPr>
          <w:color w:val="231f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color w:val="231f20"/>
          <w:rtl w:val="0"/>
        </w:rPr>
        <w:t xml:space="preserve">N/A</w:t>
      </w:r>
    </w:p>
    <w:p w:rsidR="00000000" w:rsidDel="00000000" w:rsidP="00000000" w:rsidRDefault="00000000" w:rsidRPr="00000000" w14:paraId="0000014E">
      <w:pPr>
        <w:pStyle w:val="Heading1"/>
        <w:ind w:left="-720" w:firstLine="0"/>
        <w:rPr/>
      </w:pPr>
      <w:bookmarkStart w:colFirst="0" w:colLast="0" w:name="_heading=h.z337ya" w:id="44"/>
      <w:bookmarkEnd w:id="4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1"/>
        <w:ind w:left="-720" w:firstLine="0"/>
        <w:rPr/>
      </w:pPr>
      <w:bookmarkStart w:colFirst="0" w:colLast="0" w:name="_heading=h.3j2qqm3" w:id="45"/>
      <w:bookmarkEnd w:id="45"/>
      <w:r w:rsidDel="00000000" w:rsidR="00000000" w:rsidRPr="00000000">
        <w:rPr>
          <w:rtl w:val="0"/>
        </w:rPr>
        <w:t xml:space="preserve">Part C: Requests for Standard License Condition Waivers or Adjustments</w:t>
      </w:r>
    </w:p>
    <w:p w:rsidR="00000000" w:rsidDel="00000000" w:rsidP="00000000" w:rsidRDefault="00000000" w:rsidRPr="00000000" w14:paraId="00000150">
      <w:pPr>
        <w:pStyle w:val="Heading1"/>
        <w:spacing w:line="240" w:lineRule="auto"/>
        <w:rPr/>
      </w:pPr>
      <w:bookmarkStart w:colFirst="0" w:colLast="0" w:name="_heading=h.1y810tw" w:id="46"/>
      <w:bookmarkEnd w:id="46"/>
      <w:r w:rsidDel="00000000" w:rsidR="00000000" w:rsidRPr="00000000">
        <w:rPr>
          <w:rtl w:val="0"/>
        </w:rPr>
        <w:t xml:space="preserve">N/A</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rPr>
          <w:color w:val="231f20"/>
        </w:rPr>
      </w:pPr>
      <w:r w:rsidDel="00000000" w:rsidR="00000000" w:rsidRPr="00000000">
        <w:rPr>
          <w:rtl w:val="0"/>
        </w:rPr>
      </w:r>
    </w:p>
    <w:sectPr>
      <w:headerReference r:id="rId10" w:type="default"/>
      <w:footerReference r:id="rId11" w:type="default"/>
      <w:footerReference r:id="rId12" w:type="first"/>
      <w:pgSz w:h="15840" w:w="12240" w:orient="portrait"/>
      <w:pgMar w:bottom="1440" w:top="1440" w:left="21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center" w:pos="4680"/>
        <w:tab w:val="right" w:pos="9360"/>
      </w:tabs>
      <w:spacing w:line="240" w:lineRule="auto"/>
      <w:rPr>
        <w:rFonts w:ascii="Courier" w:cs="Courier" w:eastAsia="Courier" w:hAnsi="Courie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center" w:pos="4680"/>
        <w:tab w:val="right" w:pos="9360"/>
      </w:tabs>
      <w:spacing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center" w:pos="4680"/>
        <w:tab w:val="right" w:pos="9360"/>
      </w:tabs>
      <w:spacing w:line="240" w:lineRule="auto"/>
      <w:rPr>
        <w:rFonts w:ascii="Courier" w:cs="Courier" w:eastAsia="Courier" w:hAnsi="Courie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ind w:left="-810" w:firstLine="0"/>
      <w:rPr/>
    </w:pPr>
    <w:r w:rsidDel="00000000" w:rsidR="00000000" w:rsidRPr="00000000">
      <w:rPr/>
      <w:drawing>
        <wp:inline distB="114300" distT="114300" distL="114300" distR="114300">
          <wp:extent cx="2059348" cy="719138"/>
          <wp:effectExtent b="0" l="0" r="0" t="0"/>
          <wp:docPr id="412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59348" cy="7191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911229"/>
    <w:rPr>
      <w:sz w:val="16"/>
      <w:szCs w:val="16"/>
    </w:rPr>
  </w:style>
  <w:style w:type="paragraph" w:styleId="CommentText">
    <w:name w:val="annotation text"/>
    <w:basedOn w:val="Normal"/>
    <w:link w:val="CommentTextChar"/>
    <w:uiPriority w:val="99"/>
    <w:unhideWhenUsed w:val="1"/>
    <w:rsid w:val="00911229"/>
    <w:pPr>
      <w:spacing w:line="240" w:lineRule="auto"/>
    </w:pPr>
    <w:rPr>
      <w:sz w:val="20"/>
      <w:szCs w:val="20"/>
    </w:rPr>
  </w:style>
  <w:style w:type="character" w:styleId="CommentTextChar" w:customStyle="1">
    <w:name w:val="Comment Text Char"/>
    <w:basedOn w:val="DefaultParagraphFont"/>
    <w:link w:val="CommentText"/>
    <w:uiPriority w:val="99"/>
    <w:rsid w:val="00911229"/>
    <w:rPr>
      <w:sz w:val="20"/>
      <w:szCs w:val="20"/>
    </w:rPr>
  </w:style>
  <w:style w:type="paragraph" w:styleId="CommentSubject">
    <w:name w:val="annotation subject"/>
    <w:basedOn w:val="CommentText"/>
    <w:next w:val="CommentText"/>
    <w:link w:val="CommentSubjectChar"/>
    <w:uiPriority w:val="99"/>
    <w:semiHidden w:val="1"/>
    <w:unhideWhenUsed w:val="1"/>
    <w:rsid w:val="00911229"/>
    <w:rPr>
      <w:b w:val="1"/>
      <w:bCs w:val="1"/>
    </w:rPr>
  </w:style>
  <w:style w:type="character" w:styleId="CommentSubjectChar" w:customStyle="1">
    <w:name w:val="Comment Subject Char"/>
    <w:basedOn w:val="CommentTextChar"/>
    <w:link w:val="CommentSubject"/>
    <w:uiPriority w:val="99"/>
    <w:semiHidden w:val="1"/>
    <w:rsid w:val="00911229"/>
    <w:rPr>
      <w:b w:val="1"/>
      <w:bCs w:val="1"/>
      <w:sz w:val="20"/>
      <w:szCs w:val="20"/>
    </w:rPr>
  </w:style>
  <w:style w:type="paragraph" w:styleId="BalloonText">
    <w:name w:val="Balloon Text"/>
    <w:basedOn w:val="Normal"/>
    <w:link w:val="BalloonTextChar"/>
    <w:uiPriority w:val="99"/>
    <w:semiHidden w:val="1"/>
    <w:unhideWhenUsed w:val="1"/>
    <w:rsid w:val="00911229"/>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11229"/>
    <w:rPr>
      <w:rFonts w:ascii="Segoe UI" w:cs="Segoe UI" w:hAnsi="Segoe UI"/>
      <w:sz w:val="18"/>
      <w:szCs w:val="18"/>
    </w:rPr>
  </w:style>
  <w:style w:type="paragraph" w:styleId="Normal1" w:customStyle="1">
    <w:name w:val="Normal1"/>
    <w:rsid w:val="00794F77"/>
  </w:style>
  <w:style w:type="paragraph" w:styleId="Header">
    <w:name w:val="header"/>
    <w:basedOn w:val="Normal"/>
    <w:link w:val="HeaderChar"/>
    <w:uiPriority w:val="99"/>
    <w:unhideWhenUsed w:val="1"/>
    <w:rsid w:val="00794F77"/>
    <w:pPr>
      <w:tabs>
        <w:tab w:val="center" w:pos="4680"/>
        <w:tab w:val="right" w:pos="9360"/>
      </w:tabs>
      <w:spacing w:line="240" w:lineRule="auto"/>
    </w:pPr>
  </w:style>
  <w:style w:type="character" w:styleId="HeaderChar" w:customStyle="1">
    <w:name w:val="Header Char"/>
    <w:basedOn w:val="DefaultParagraphFont"/>
    <w:link w:val="Header"/>
    <w:uiPriority w:val="99"/>
    <w:rsid w:val="00794F77"/>
  </w:style>
  <w:style w:type="paragraph" w:styleId="Footer">
    <w:name w:val="footer"/>
    <w:basedOn w:val="Normal"/>
    <w:link w:val="FooterChar"/>
    <w:uiPriority w:val="99"/>
    <w:unhideWhenUsed w:val="1"/>
    <w:rsid w:val="00794F77"/>
    <w:pPr>
      <w:tabs>
        <w:tab w:val="center" w:pos="4680"/>
        <w:tab w:val="right" w:pos="9360"/>
      </w:tabs>
      <w:spacing w:line="240" w:lineRule="auto"/>
    </w:pPr>
  </w:style>
  <w:style w:type="character" w:styleId="FooterChar" w:customStyle="1">
    <w:name w:val="Footer Char"/>
    <w:basedOn w:val="DefaultParagraphFont"/>
    <w:link w:val="Footer"/>
    <w:uiPriority w:val="99"/>
    <w:rsid w:val="00794F77"/>
  </w:style>
  <w:style w:type="paragraph" w:styleId="Revision">
    <w:name w:val="Revision"/>
    <w:hidden w:val="1"/>
    <w:uiPriority w:val="99"/>
    <w:semiHidden w:val="1"/>
    <w:rsid w:val="00794F77"/>
    <w:pPr>
      <w:spacing w:line="240" w:lineRule="auto"/>
    </w:pPr>
  </w:style>
  <w:style w:type="paragraph" w:styleId="ListParagraph">
    <w:name w:val="List Paragraph"/>
    <w:basedOn w:val="Normal"/>
    <w:uiPriority w:val="34"/>
    <w:qFormat w:val="1"/>
    <w:rsid w:val="00BA00FC"/>
    <w:pPr>
      <w:ind w:left="720"/>
      <w:contextualSpacing w:val="1"/>
    </w:pPr>
  </w:style>
  <w:style w:type="paragraph" w:styleId="FootnoteText">
    <w:name w:val="footnote text"/>
    <w:basedOn w:val="Normal"/>
    <w:link w:val="FootnoteTextChar"/>
    <w:uiPriority w:val="99"/>
    <w:semiHidden w:val="1"/>
    <w:unhideWhenUsed w:val="1"/>
    <w:rsid w:val="0005142C"/>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05142C"/>
    <w:rPr>
      <w:sz w:val="20"/>
      <w:szCs w:val="20"/>
    </w:rPr>
  </w:style>
  <w:style w:type="character" w:styleId="FootnoteReference">
    <w:name w:val="footnote reference"/>
    <w:basedOn w:val="DefaultParagraphFont"/>
    <w:uiPriority w:val="99"/>
    <w:semiHidden w:val="1"/>
    <w:unhideWhenUsed w:val="1"/>
    <w:rsid w:val="0005142C"/>
    <w:rPr>
      <w:vertAlign w:val="superscript"/>
    </w:rPr>
  </w:style>
  <w:style w:type="paragraph" w:styleId="NoSpacing">
    <w:name w:val="No Spacing"/>
    <w:uiPriority w:val="1"/>
    <w:qFormat w:val="1"/>
    <w:rsid w:val="00240651"/>
    <w:pPr>
      <w:spacing w:line="240" w:lineRule="auto"/>
    </w:pPr>
  </w:style>
  <w:style w:type="paragraph" w:styleId="NormalWeb">
    <w:name w:val="Normal (Web)"/>
    <w:basedOn w:val="Normal"/>
    <w:uiPriority w:val="99"/>
    <w:semiHidden w:val="1"/>
    <w:unhideWhenUsed w:val="1"/>
    <w:rsid w:val="007B1D4A"/>
    <w:pPr>
      <w:spacing w:after="100" w:afterAutospacing="1" w:before="100" w:beforeAutospacing="1" w:line="240" w:lineRule="auto"/>
    </w:pPr>
    <w:rPr>
      <w:lang w:val="en-US"/>
    </w:rPr>
  </w:style>
  <w:style w:type="character" w:styleId="Emphasis">
    <w:name w:val="Emphasis"/>
    <w:basedOn w:val="DefaultParagraphFont"/>
    <w:uiPriority w:val="20"/>
    <w:qFormat w:val="1"/>
    <w:rsid w:val="00A35302"/>
    <w:rPr>
      <w:i w:val="1"/>
      <w:iCs w:val="1"/>
    </w:rPr>
  </w:style>
  <w:style w:type="character" w:styleId="Hyperlink">
    <w:name w:val="Hyperlink"/>
    <w:basedOn w:val="DefaultParagraphFont"/>
    <w:uiPriority w:val="99"/>
    <w:unhideWhenUsed w:val="1"/>
    <w:rsid w:val="00A35302"/>
    <w:rPr>
      <w:color w:val="0000ff"/>
      <w:u w:val="single"/>
    </w:rPr>
  </w:style>
  <w:style w:type="table" w:styleId="TableGrid">
    <w:name w:val="Table Grid"/>
    <w:basedOn w:val="TableNormal"/>
    <w:uiPriority w:val="39"/>
    <w:rsid w:val="005C2F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UnresolvedMention">
    <w:name w:val="Unresolved Mention"/>
    <w:basedOn w:val="DefaultParagraphFont"/>
    <w:uiPriority w:val="99"/>
    <w:semiHidden w:val="1"/>
    <w:unhideWhenUsed w:val="1"/>
    <w:rsid w:val="005278BF"/>
    <w:rPr>
      <w:color w:val="605e5c"/>
      <w:shd w:color="auto" w:fill="e1dfdd" w:val="clear"/>
    </w:rPr>
  </w:style>
  <w:style w:type="paragraph" w:styleId="TOC1">
    <w:name w:val="toc 1"/>
    <w:basedOn w:val="Normal"/>
    <w:next w:val="Normal"/>
    <w:autoRedefine w:val="1"/>
    <w:uiPriority w:val="39"/>
    <w:unhideWhenUsed w:val="1"/>
    <w:rsid w:val="002911A2"/>
    <w:pPr>
      <w:spacing w:after="100"/>
    </w:pPr>
  </w:style>
  <w:style w:type="paragraph" w:styleId="TOC2">
    <w:name w:val="toc 2"/>
    <w:basedOn w:val="Normal"/>
    <w:next w:val="Normal"/>
    <w:autoRedefine w:val="1"/>
    <w:uiPriority w:val="39"/>
    <w:unhideWhenUsed w:val="1"/>
    <w:rsid w:val="002911A2"/>
    <w:pPr>
      <w:spacing w:after="100"/>
      <w:ind w:left="240"/>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mailto:damicos@stanford.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space.initiative@stanfor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NoN3bFRp8+aYqoYJPS47nH1tA==">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2021-12-27T15:09:00Z</dcterms:created>
  <dc:creator>NOAA GC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CG_OFFICE_DLL">
    <vt:bool>true</vt:bool>
  </property>
  <property fmtid="{D5CDD505-2E9C-101B-9397-08002B2CF9AE}" pid="3" name="AACG_Created">
    <vt:bool>true</vt:bool>
  </property>
  <property fmtid="{D5CDD505-2E9C-101B-9397-08002B2CF9AE}" pid="4" name="AACG_DescMarkings">
    <vt:lpwstr/>
  </property>
  <property fmtid="{D5CDD505-2E9C-101B-9397-08002B2CF9AE}" pid="5" name="AACG_AddMark">
    <vt:lpwstr/>
  </property>
  <property fmtid="{D5CDD505-2E9C-101B-9397-08002B2CF9AE}" pid="6" name="AACG_Header">
    <vt:lpwstr>UNCLASSIFIED</vt:lpwstr>
  </property>
  <property fmtid="{D5CDD505-2E9C-101B-9397-08002B2CF9AE}" pid="7" name="AACG_Footer">
    <vt:lpwstr>_x000d_UNCLASSIFIED</vt:lpwstr>
  </property>
  <property fmtid="{D5CDD505-2E9C-101B-9397-08002B2CF9AE}" pid="8" name="AACG_ClassBlock">
    <vt:lpwstr/>
  </property>
  <property fmtid="{D5CDD505-2E9C-101B-9397-08002B2CF9AE}" pid="9" name="AACG_ClassType">
    <vt:lpwstr>USClassificationMarking</vt:lpwstr>
  </property>
  <property fmtid="{D5CDD505-2E9C-101B-9397-08002B2CF9AE}" pid="10" name="AACG_DeclOnList">
    <vt:lpwstr/>
  </property>
  <property fmtid="{D5CDD505-2E9C-101B-9397-08002B2CF9AE}" pid="11" name="AACG_USAF_Derivatives">
    <vt:lpwstr/>
  </property>
  <property fmtid="{D5CDD505-2E9C-101B-9397-08002B2CF9AE}" pid="12" name="AACG_SCI_Other">
    <vt:lpwstr/>
  </property>
  <property fmtid="{D5CDD505-2E9C-101B-9397-08002B2CF9AE}" pid="13" name="AACG_Dissem_Other">
    <vt:lpwstr/>
  </property>
  <property fmtid="{D5CDD505-2E9C-101B-9397-08002B2CF9AE}" pid="14" name="PortionWaiver">
    <vt:lpwstr/>
  </property>
  <property fmtid="{D5CDD505-2E9C-101B-9397-08002B2CF9AE}" pid="15" name="AACG_OrconOriginator">
    <vt:lpwstr/>
  </property>
  <property fmtid="{D5CDD505-2E9C-101B-9397-08002B2CF9AE}" pid="16" name="AACG_OrconRecipients">
    <vt:lpwstr/>
  </property>
  <property fmtid="{D5CDD505-2E9C-101B-9397-08002B2CF9AE}" pid="17" name="AACG_SatWarningType">
    <vt:lpwstr/>
  </property>
  <property fmtid="{D5CDD505-2E9C-101B-9397-08002B2CF9AE}" pid="18" name="AACG_NatoWarningClassLevel">
    <vt:lpwstr/>
  </property>
  <property fmtid="{D5CDD505-2E9C-101B-9397-08002B2CF9AE}" pid="19" name="AACG_Version">
    <vt:lpwstr>201920</vt:lpwstr>
  </property>
  <property fmtid="{D5CDD505-2E9C-101B-9397-08002B2CF9AE}" pid="20" name="AACG_CustomClassXMLPart">
    <vt:lpwstr>{6F4E2BDD-26DD-4057-8714-55E63153F84B}</vt:lpwstr>
  </property>
</Properties>
</file>