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nion-gap"/>
    <w:p>
      <w:pPr>
        <w:pStyle w:val="Heading1"/>
      </w:pPr>
      <w:r>
        <w:t xml:space="preserve">Anion Gap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Chloride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Bicarbonate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Albumin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Anion gap, mEq/L = sodium, mEq/L - (chloride, mEq/L+ bicarbonate, mEq/L)</w:t>
      </w:r>
    </w:p>
    <w:p>
      <w:pPr>
        <w:pStyle w:val="BodyText"/>
      </w:pPr>
      <w:r>
        <w:t xml:space="preserve">Albumin corrected anion gap, mEq/L = anion gap + [ 2.5 × (4 - albumin, g/dL) ]</w:t>
      </w:r>
    </w:p>
    <w:p>
      <w:pPr>
        <w:pStyle w:val="BodyText"/>
      </w:pPr>
      <w:r>
        <w:t xml:space="preserve">Delta gap, mEq/L = anion gap - 12*</w:t>
      </w:r>
    </w:p>
    <w:p>
      <w:pPr>
        <w:pStyle w:val="BodyText"/>
      </w:pPr>
      <w:r>
        <w:t xml:space="preserve">Albumin corrected delta gap, mEq/L = albumin corrected anion gap - 12</w:t>
      </w:r>
    </w:p>
    <w:p>
      <w:pPr>
        <w:pStyle w:val="BodyText"/>
      </w:pPr>
      <w:r>
        <w:t xml:space="preserve">Delta ratio = delta gap / (24 - bicarbonate, mEq/L)</w:t>
      </w:r>
    </w:p>
    <w:p>
      <w:pPr>
        <w:pStyle w:val="BodyText"/>
      </w:pPr>
      <w:r>
        <w:t xml:space="preserve">Albumin corrected delta ratio = albumin corrected delta gap / (24 - bicarbonate, mEq/L)</w:t>
      </w:r>
    </w:p>
    <w:p>
      <w:pPr>
        <w:pStyle w:val="BodyText"/>
      </w:pPr>
      <w:r>
        <w:t xml:space="preserve">*Normal anion gap.</w:t>
      </w:r>
    </w:p>
    <w:bookmarkEnd w:id="21"/>
    <w:bookmarkStart w:id="24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Delta ratio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Suggests...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&lt;0.4</w:t>
            </w:r>
          </w:p>
        </w:tc>
        <w:tc>
          <w:tcPr/>
          <w:p>
            <w:pPr>
              <w:pStyle w:val="BodyText"/>
            </w:pPr>
            <w:r>
              <w:t xml:space="preserve">Hyperchloremic normal anion gap acidosis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&lt;1</w:t>
            </w:r>
          </w:p>
        </w:tc>
        <w:tc>
          <w:tcPr/>
          <w:p>
            <w:pPr>
              <w:pStyle w:val="BodyText"/>
            </w:pPr>
            <w:r>
              <w:t xml:space="preserve">High AG &amp; normal AG acidosis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 to 2</w:t>
            </w:r>
          </w:p>
        </w:tc>
        <w:tc>
          <w:tcPr/>
          <w:p>
            <w:pPr>
              <w:pStyle w:val="BodyText"/>
            </w:pPr>
            <w:r>
              <w:t xml:space="preserve">Pure anion gap acidosis</w:t>
            </w:r>
          </w:p>
          <w:p>
            <w:pPr>
              <w:pStyle w:val="BodyText"/>
            </w:pPr>
            <w:r>
              <w:t xml:space="preserve">Lactic acidosis: average value 1.6</w:t>
            </w:r>
          </w:p>
          <w:p>
            <w:pPr>
              <w:pStyle w:val="BodyText"/>
            </w:pPr>
            <w:r>
              <w:t xml:space="preserve">DKA more likely to have a ratio closer to 1 due to urine ketone loss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&gt;2</w:t>
            </w:r>
          </w:p>
        </w:tc>
        <w:tc>
          <w:tcPr/>
          <w:p>
            <w:pPr>
              <w:pStyle w:val="BodyText"/>
            </w:pPr>
            <w:r>
              <w:t xml:space="preserve">High AG acidosis and a concurrent metabolic alkalosis or a pre-existing compensated respiratory acidosis</w:t>
            </w:r>
          </w:p>
        </w:tc>
      </w:tr>
    </w:tbl>
    <w:p>
      <w:pPr>
        <w:pStyle w:val="BodyText"/>
      </w:pPr>
      <w:bookmarkStart w:id="23" w:name="X36f5feabeb4dae21025037cd6f1ffb3c1d12e1c"/>
      <w:bookmarkStart w:id="22" w:name="X36f5feabeb4dae21025037cd6f1ffb3c1d12e1c"/>
      <w:r>
        <w:t xml:space="preserve"> </w:t>
      </w:r>
      <w:bookmarkEnd w:id="22"/>
      <w:bookmarkEnd w:id="23"/>
    </w:p>
    <w:bookmarkEnd w:id="24"/>
    <w:bookmarkStart w:id="25" w:name="evidence-appraisal"/>
    <w:p>
      <w:pPr>
        <w:pStyle w:val="Heading2"/>
      </w:pPr>
      <w:r>
        <w:t xml:space="preserve">EVIDENCE APPRAISAL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2024-07-22T20:04:14Z</dcterms:created>
  <dcterms:modified xsi:type="dcterms:W3CDTF">2024-07-22T20:04:14Z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