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1ef7ee43731988b175480cb3732cb1068502e0f"/>
    <w:p>
      <w:pPr>
        <w:pStyle w:val="Heading1"/>
      </w:pPr>
      <w:r>
        <w:t xml:space="preserve">Creatinine Clearance (Cockcroft-Gault Equation)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Sex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Female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Male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Age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Weight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Creatinine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Height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Cockcroft-Gault CrCl, mL/min = (140 – age) × (weight, kg) × (0.85 if female) / (72 × Cr, mg/dL)</w:t>
      </w:r>
    </w:p>
    <w:p>
      <w:pPr>
        <w:pStyle w:val="BodyText"/>
      </w:pPr>
      <w:r>
        <w:t xml:space="preserve">Ideal body weight (IBW), Devine equation:</w:t>
      </w:r>
    </w:p>
    <w:p>
      <w:pPr>
        <w:pStyle w:val="Compact"/>
        <w:numPr>
          <w:ilvl w:val="0"/>
          <w:numId w:val="1002"/>
        </w:numPr>
      </w:pPr>
      <w:r>
        <w:t xml:space="preserve">IBW, kg (male) = 50 + [ 2.3 × (height, inches – 60) ]</w:t>
      </w:r>
    </w:p>
    <w:p>
      <w:pPr>
        <w:pStyle w:val="Compact"/>
        <w:numPr>
          <w:ilvl w:val="0"/>
          <w:numId w:val="1002"/>
        </w:numPr>
      </w:pPr>
      <w:r>
        <w:t xml:space="preserve">IBW, kg (female) = 45.5 + [ 2.3 × (height, inches – 60) ]</w:t>
      </w:r>
    </w:p>
    <w:p>
      <w:pPr>
        <w:pStyle w:val="FirstParagraph"/>
      </w:pPr>
      <w:r>
        <w:t xml:space="preserve">Adjusted body weight (ABW), kg = IBW, kg + 0.4 × (actual body weight, kg – IBW, kg)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t xml:space="preserve">The most common formula for determining creatinine clearance, which estimates glomerular filtration rate (GFR); creatinine clearance may over-estimate GFR by 10-20%, but still remains the standard for drug dosing adjustments.</w:t>
      </w:r>
    </w:p>
    <w:p>
      <w:pPr>
        <w:pStyle w:val="BodyText"/>
      </w:pPr>
      <w:r>
        <w:t xml:space="preserve">Based on several papers and expert opinions, we provide adjustments to the Cockcroft-Gault equation based on body weight and BMI, as it appears to become less accurate in weight extremes (underweight and particularly overweight/obesity). As recommended by Brown et al and Winter et al, adjustments and estimates are made as follows: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Underweight</w:t>
            </w:r>
          </w:p>
        </w:tc>
        <w:tc>
          <w:tcPr/>
          <w:p>
            <w:pPr>
              <w:pStyle w:val="Compact"/>
            </w:pPr>
            <w:r>
              <w:t xml:space="preserve">BMI &lt;18.5</w:t>
            </w:r>
          </w:p>
        </w:tc>
        <w:tc>
          <w:tcPr/>
          <w:p>
            <w:pPr>
              <w:pStyle w:val="Compact"/>
            </w:pPr>
            <w:r>
              <w:t xml:space="preserve">Calculation uses</w:t>
            </w:r>
            <w:r>
              <w:t xml:space="preserve"> </w:t>
            </w:r>
            <w:r>
              <w:rPr>
                <w:b/>
                <w:bCs/>
              </w:rPr>
              <w:t xml:space="preserve">actual</w:t>
            </w:r>
            <w:r>
              <w:t xml:space="preserve">/total body weight (i.e., no adjustment)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Normal weight</w:t>
            </w:r>
          </w:p>
        </w:tc>
        <w:tc>
          <w:tcPr/>
          <w:p>
            <w:pPr>
              <w:pStyle w:val="Compact"/>
            </w:pPr>
            <w:r>
              <w:t xml:space="preserve">BMI 18.5-24.9</w:t>
            </w:r>
          </w:p>
        </w:tc>
        <w:tc>
          <w:tcPr/>
          <w:p>
            <w:pPr>
              <w:pStyle w:val="Compact"/>
            </w:pPr>
            <w:r>
              <w:t xml:space="preserve">Calculation uses</w:t>
            </w:r>
            <w:r>
              <w:t xml:space="preserve"> </w:t>
            </w:r>
            <w:r>
              <w:rPr>
                <w:b/>
                <w:bCs/>
              </w:rPr>
              <w:t xml:space="preserve">ideal</w:t>
            </w:r>
            <w:r>
              <w:t xml:space="preserve"> </w:t>
            </w:r>
            <w:r>
              <w:t xml:space="preserve">body weight, range uses actual body weight</w:t>
            </w:r>
          </w:p>
        </w:tc>
      </w:tr>
      <w:tr>
        <w:tc>
          <w:tcPr/>
          <w:p>
            <w:pPr>
              <w:pStyle w:val="Compact"/>
            </w:pPr>
            <w:r>
              <w:t xml:space="preserve">Overweight / obese</w:t>
            </w:r>
          </w:p>
        </w:tc>
        <w:tc>
          <w:tcPr/>
          <w:p>
            <w:pPr>
              <w:pStyle w:val="Compact"/>
            </w:pPr>
            <w:r>
              <w:t xml:space="preserve">BMI ≥25</w:t>
            </w:r>
          </w:p>
        </w:tc>
        <w:tc>
          <w:tcPr/>
          <w:p>
            <w:pPr>
              <w:pStyle w:val="Compact"/>
            </w:pPr>
            <w:r>
              <w:t xml:space="preserve">Calculation uses</w:t>
            </w:r>
            <w:r>
              <w:t xml:space="preserve"> </w:t>
            </w:r>
            <w:r>
              <w:rPr>
                <w:b/>
                <w:bCs/>
              </w:rPr>
              <w:t xml:space="preserve">adjusted</w:t>
            </w:r>
            <w:r>
              <w:t xml:space="preserve"> </w:t>
            </w:r>
            <w:r>
              <w:t xml:space="preserve">body weight, range uses ideal body weight</w:t>
            </w:r>
          </w:p>
        </w:tc>
      </w:tr>
    </w:tbl>
    <w:p>
      <w:pPr>
        <w:pStyle w:val="BodyText"/>
      </w:pPr>
      <w:r>
        <w:t xml:space="preserve"> </w:t>
      </w:r>
    </w:p>
    <w:bookmarkEnd w:id="22"/>
    <w:bookmarkStart w:id="23" w:name="evidence-appraisal"/>
    <w:p>
      <w:pPr>
        <w:pStyle w:val="Heading2"/>
      </w:pPr>
      <w:r>
        <w:t xml:space="preserve">EVIDENCE APPRAISAL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2024-07-22T20:04:55Z</dcterms:created>
  <dcterms:modified xsi:type="dcterms:W3CDTF">2024-07-22T20:04:55Z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