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a5bd5df36d3d326947130a7589fca6be9e41f29"/>
    <w:p>
      <w:pPr>
        <w:pStyle w:val="Heading1"/>
      </w:pPr>
      <w:r>
        <w:t xml:space="preserve">Fibrosis-4 (FIB-4) Index for Liver Fibrosis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Age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Use with caution in patients &lt;35 or &gt;65 years old, as the score has been shown to be less reliable in these patients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AST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Aspartate aminotransferase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ALT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Alanine aminotransferase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Platelet count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FIB-4 Score = (Age* x AST) / (Platelets x √(ALT))</w:t>
      </w:r>
    </w:p>
    <w:p>
      <w:pPr>
        <w:pStyle w:val="BodyText"/>
      </w:pPr>
      <w:r>
        <w:t xml:space="preserve">*Use with caution in patients &lt;35 or &gt;65 years old, as the score has been shown to be less reliable in these patients.</w:t>
      </w:r>
    </w:p>
    <w:bookmarkEnd w:id="21"/>
    <w:bookmarkStart w:id="27" w:name="facts-figures"/>
    <w:p>
      <w:pPr>
        <w:pStyle w:val="Heading2"/>
      </w:pPr>
      <w:r>
        <w:t xml:space="preserve">FACTS &amp; FIGURES</w:t>
      </w:r>
    </w:p>
    <w:p>
      <w:pPr>
        <w:pStyle w:val="FirstParagraph"/>
      </w:pPr>
      <w:r>
        <w:t xml:space="preserve">Interpretation:</w:t>
      </w:r>
    </w:p>
    <w:p>
      <w:pPr>
        <w:pStyle w:val="BodyText"/>
      </w:pPr>
      <w:r>
        <w:drawing>
          <wp:inline>
            <wp:extent cx="5334000" cy="389792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ttps://cdn-web-img.mdcalc.com/fib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*"Advanced fibrosis" was defined as METAVIR stage F3-F4 (</w:t>
      </w:r>
      <w:hyperlink r:id="rId25">
        <w:r>
          <w:rPr>
            <w:rStyle w:val="Hyperlink"/>
          </w:rPr>
          <w:t xml:space="preserve">McPherson 2017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rPr>
                <w:b/>
                <w:bCs/>
              </w:rPr>
              <w:t xml:space="preserve">FIB-4 Score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Approximate fibrosis stage*</w:t>
            </w:r>
          </w:p>
        </w:tc>
      </w:tr>
      <w:tr>
        <w:tc>
          <w:tcPr/>
          <w:p>
            <w:pPr>
              <w:pStyle w:val="BodyText"/>
            </w:pPr>
            <w:r>
              <w:t xml:space="preserve">&lt;1.45</w:t>
            </w:r>
          </w:p>
        </w:tc>
        <w:tc>
          <w:tcPr/>
          <w:p>
            <w:pPr>
              <w:pStyle w:val="BodyText"/>
            </w:pPr>
            <w:r>
              <w:t xml:space="preserve">0-1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1.45-3.25</w:t>
            </w:r>
          </w:p>
        </w:tc>
        <w:tc>
          <w:tcPr/>
          <w:p>
            <w:pPr>
              <w:pStyle w:val="Compact"/>
            </w:pPr>
            <w:r>
              <w:t xml:space="preserve">2-3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&gt;3.25</w:t>
            </w:r>
          </w:p>
        </w:tc>
        <w:tc>
          <w:tcPr/>
          <w:p>
            <w:pPr>
              <w:pStyle w:val="Compact"/>
            </w:pPr>
            <w:r>
              <w:t xml:space="preserve">4-6</w:t>
            </w:r>
          </w:p>
        </w:tc>
      </w:tr>
    </w:tbl>
    <w:p>
      <w:pPr>
        <w:pStyle w:val="BodyText"/>
      </w:pPr>
      <w:r>
        <w:t xml:space="preserve">*Based on Ishak fibrosis staging (</w:t>
      </w:r>
      <w:hyperlink r:id="rId26">
        <w:r>
          <w:rPr>
            <w:rStyle w:val="Hyperlink"/>
          </w:rPr>
          <w:t xml:space="preserve">Sterling et al 2006</w:t>
        </w:r>
      </w:hyperlink>
      <w:r>
        <w:t xml:space="preserve">).</w:t>
      </w:r>
    </w:p>
    <w:bookmarkEnd w:id="27"/>
    <w:bookmarkStart w:id="28" w:name="evidence-appraisal"/>
    <w:p>
      <w:pPr>
        <w:pStyle w:val="Heading2"/>
      </w:pPr>
      <w:r>
        <w:t xml:space="preserve">EVIDENCE APPRAISAL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5" Target="https://boris.unibe.ch/93541/1/Age%20as%20a%20Confounding%20Factor%20for%20the%20Accurate.pdf" TargetMode="External" /><Relationship Type="http://schemas.openxmlformats.org/officeDocument/2006/relationships/hyperlink" Id="rId26" Target="https://onlinelibrary.wiley.com/doi/10.1002/hep.21178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boris.unibe.ch/93541/1/Age%20as%20a%20Confounding%20Factor%20for%20the%20Accurate.pdf" TargetMode="External" /><Relationship Type="http://schemas.openxmlformats.org/officeDocument/2006/relationships/hyperlink" Id="rId26" Target="https://onlinelibrary.wiley.com/doi/10.1002/hep.21178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2024-07-22T20:04:37Z</dcterms:created>
  <dcterms:modified xsi:type="dcterms:W3CDTF">2024-07-22T20:04:37Z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