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20fcc78c19be7db3622837294caaa34f14c771"/>
    <w:p>
      <w:pPr>
        <w:pStyle w:val="Heading1"/>
      </w:pPr>
      <w:r>
        <w:t xml:space="preserve">Framingham Risk Score for Hard Coronary Heart Disease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Age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Sex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Female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Male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Smoker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Total cholesterol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HDL cholesterol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Systolic BP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Blood pressure being treated with medicines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Equations as follows (β coefficients listed in table below):</w:t>
      </w:r>
    </w:p>
    <w:p>
      <w:pPr>
        <w:pStyle w:val="BodyText"/>
      </w:pPr>
      <w:r>
        <w:rPr>
          <w:b/>
          <w:bCs/>
        </w:rPr>
        <w:t xml:space="preserve">Men:</w:t>
      </w:r>
    </w:p>
    <w:p>
      <w:pPr>
        <w:pStyle w:val="BodyText"/>
      </w:pPr>
      <w:r>
        <w:t xml:space="preserve">L</w:t>
      </w:r>
      <w:r>
        <w:rPr>
          <w:vertAlign w:val="subscript"/>
        </w:rPr>
        <w:t xml:space="preserve">Men</w:t>
      </w:r>
      <w:r>
        <w:t xml:space="preserve"> </w:t>
      </w:r>
      <w:r>
        <w:t xml:space="preserve">= β x ln(Age) + β x ln(Total cholesterol) + β x ln(HDL cholesterol) + β x ln(Systolic BP) + β x Treated for blood pressure + β x Smoker + β x ln(Age) x ln(Total cholesterol) + β x ln(Age) x Smoker + β x ln(Age) x ln(Age) - 172.300168</w:t>
      </w:r>
    </w:p>
    <w:p>
      <w:pPr>
        <w:pStyle w:val="BodyText"/>
      </w:pPr>
      <w:r>
        <w:t xml:space="preserve">P</w:t>
      </w:r>
      <w:r>
        <w:rPr>
          <w:vertAlign w:val="subscript"/>
        </w:rPr>
        <w:t xml:space="preserve">Men</w:t>
      </w:r>
      <w:r>
        <w:t xml:space="preserve"> </w:t>
      </w:r>
      <w:r>
        <w:t xml:space="preserve">= 1 - 0.9402^exp(L</w:t>
      </w:r>
      <w:r>
        <w:rPr>
          <w:vertAlign w:val="subscript"/>
        </w:rPr>
        <w:t xml:space="preserve">Men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Women:</w:t>
      </w:r>
    </w:p>
    <w:p>
      <w:pPr>
        <w:pStyle w:val="BodyText"/>
      </w:pPr>
      <w:r>
        <w:t xml:space="preserve">L</w:t>
      </w:r>
      <w:r>
        <w:rPr>
          <w:vertAlign w:val="subscript"/>
        </w:rPr>
        <w:t xml:space="preserve">Women</w:t>
      </w:r>
      <w:r>
        <w:t xml:space="preserve"> </w:t>
      </w:r>
      <w:r>
        <w:t xml:space="preserve">= β x ln(Age) + β x ln(Total cholesterol) + β x ln(HDL cholesterol) + β x ln(Systolic BP) + β x Treated for blood pressure + β x Smoker + β x ln(Age) x ln(Total cholesterol) + β x ln(Age) x Smoker - 146.5933061</w:t>
      </w:r>
    </w:p>
    <w:p>
      <w:pPr>
        <w:pStyle w:val="BodyText"/>
      </w:pPr>
      <w:r>
        <w:t xml:space="preserve">P</w:t>
      </w:r>
      <w:r>
        <w:rPr>
          <w:vertAlign w:val="subscript"/>
        </w:rPr>
        <w:t xml:space="preserve">Women</w:t>
      </w:r>
      <w:r>
        <w:t xml:space="preserve"> </w:t>
      </w:r>
      <w:r>
        <w:t xml:space="preserve">= 1 - 0.98767^exp(L</w:t>
      </w:r>
      <w:r>
        <w:rPr>
          <w:vertAlign w:val="subscript"/>
        </w:rPr>
        <w:t xml:space="preserve">Women</w:t>
      </w:r>
      <w: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>
            <w:vMerge w:val="restart"/>
          </w:tcPr>
          <w:p>
            <w:pPr>
              <w:pStyle w:val="FirstParagraph"/>
            </w:pPr>
            <w:r>
              <w:rPr>
                <w:b/>
                <w:bCs/>
              </w:rPr>
              <w:t xml:space="preserve">Variable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Coefficient (β)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Men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Women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ln(Age)</w:t>
            </w:r>
          </w:p>
        </w:tc>
        <w:tc>
          <w:tcPr/>
          <w:p>
            <w:pPr>
              <w:pStyle w:val="BodyText"/>
            </w:pPr>
            <w:r>
              <w:t xml:space="preserve">52.00961</w:t>
            </w:r>
          </w:p>
        </w:tc>
        <w:tc>
          <w:tcPr/>
          <w:p>
            <w:pPr>
              <w:pStyle w:val="BodyText"/>
            </w:pPr>
            <w:r>
              <w:t xml:space="preserve">31.764001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ln(Total cholesterol)</w:t>
            </w:r>
          </w:p>
        </w:tc>
        <w:tc>
          <w:tcPr/>
          <w:p>
            <w:pPr>
              <w:pStyle w:val="BodyText"/>
            </w:pPr>
            <w:r>
              <w:t xml:space="preserve">20.014077</w:t>
            </w:r>
          </w:p>
        </w:tc>
        <w:tc>
          <w:tcPr/>
          <w:p>
            <w:pPr>
              <w:pStyle w:val="BodyText"/>
            </w:pPr>
            <w:r>
              <w:t xml:space="preserve">22.465206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ln(HDL cholesterol)</w:t>
            </w:r>
          </w:p>
        </w:tc>
        <w:tc>
          <w:tcPr/>
          <w:p>
            <w:pPr>
              <w:pStyle w:val="BodyText"/>
            </w:pPr>
            <w:r>
              <w:t xml:space="preserve">-0.905964</w:t>
            </w:r>
          </w:p>
        </w:tc>
        <w:tc>
          <w:tcPr/>
          <w:p>
            <w:pPr>
              <w:pStyle w:val="BodyText"/>
            </w:pPr>
            <w:r>
              <w:t xml:space="preserve">-1.187731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ln(Systolic BP)</w:t>
            </w:r>
          </w:p>
        </w:tc>
        <w:tc>
          <w:tcPr/>
          <w:p>
            <w:pPr>
              <w:pStyle w:val="BodyText"/>
            </w:pPr>
            <w:r>
              <w:t xml:space="preserve">1.305784</w:t>
            </w:r>
          </w:p>
        </w:tc>
        <w:tc>
          <w:tcPr/>
          <w:p>
            <w:pPr>
              <w:pStyle w:val="BodyText"/>
            </w:pPr>
            <w:r>
              <w:t xml:space="preserve">2.552905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Treated for blood pressure*</w:t>
            </w:r>
          </w:p>
        </w:tc>
        <w:tc>
          <w:tcPr/>
          <w:p>
            <w:pPr>
              <w:pStyle w:val="BodyText"/>
            </w:pPr>
            <w:r>
              <w:t xml:space="preserve">0.241549</w:t>
            </w:r>
          </w:p>
        </w:tc>
        <w:tc>
          <w:tcPr/>
          <w:p>
            <w:pPr>
              <w:pStyle w:val="BodyText"/>
            </w:pPr>
            <w:r>
              <w:t xml:space="preserve">0.420251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Smoker*</w:t>
            </w:r>
          </w:p>
        </w:tc>
        <w:tc>
          <w:tcPr/>
          <w:p>
            <w:pPr>
              <w:pStyle w:val="BodyText"/>
            </w:pPr>
            <w:r>
              <w:t xml:space="preserve">12.096316</w:t>
            </w:r>
          </w:p>
        </w:tc>
        <w:tc>
          <w:tcPr/>
          <w:p>
            <w:pPr>
              <w:pStyle w:val="BodyText"/>
            </w:pPr>
            <w:r>
              <w:t xml:space="preserve">13.07543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ln(Age) x ln(Total cholesterol)</w:t>
            </w:r>
          </w:p>
        </w:tc>
        <w:tc>
          <w:tcPr/>
          <w:p>
            <w:pPr>
              <w:pStyle w:val="BodyText"/>
            </w:pPr>
            <w:r>
              <w:t xml:space="preserve">-4.605038</w:t>
            </w:r>
          </w:p>
        </w:tc>
        <w:tc>
          <w:tcPr/>
          <w:p>
            <w:pPr>
              <w:pStyle w:val="BodyText"/>
            </w:pPr>
            <w:r>
              <w:t xml:space="preserve">-5.060998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ln(Age) x Smoker**</w:t>
            </w:r>
          </w:p>
        </w:tc>
        <w:tc>
          <w:tcPr/>
          <w:p>
            <w:pPr>
              <w:pStyle w:val="BodyText"/>
            </w:pPr>
            <w:r>
              <w:t xml:space="preserve">-2.84367</w:t>
            </w:r>
          </w:p>
        </w:tc>
        <w:tc>
          <w:tcPr/>
          <w:p>
            <w:pPr>
              <w:pStyle w:val="BodyText"/>
            </w:pPr>
            <w:r>
              <w:t xml:space="preserve">-2.996945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ln(Age) x ln(Age)</w:t>
            </w:r>
          </w:p>
        </w:tc>
        <w:tc>
          <w:tcPr/>
          <w:p>
            <w:pPr>
              <w:pStyle w:val="BodyText"/>
            </w:pPr>
            <w:r>
              <w:t xml:space="preserve">-2.93323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*Yes = 1, No = 0.</w:t>
      </w:r>
    </w:p>
    <w:p>
      <w:pPr>
        <w:pStyle w:val="BodyText"/>
      </w:pPr>
      <w:r>
        <w:t xml:space="preserve">**Men: if age &gt;70, use ln(70) x Smoker. Women: if age &gt;78, use ln(78) x Smoker.</w:t>
      </w:r>
    </w:p>
    <w:p>
      <w:pPr>
        <w:pStyle w:val="BodyText"/>
      </w:pPr>
      <w:r>
        <w:t xml:space="preserve"> 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Interpretation: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>
            <w:vMerge w:val="restart"/>
          </w:tcPr>
          <w:p>
            <w:pPr>
              <w:pStyle w:val="FirstParagraph"/>
            </w:pPr>
            <w:r>
              <w:rPr>
                <w:b/>
                <w:bCs/>
              </w:rPr>
              <w:t xml:space="preserve">Age, years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Average 10 year hard* CHD risk in this patient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Low** 10 year CHD risk in the average patient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Women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Men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Women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Men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30-34</w:t>
            </w:r>
          </w:p>
        </w:tc>
        <w:tc>
          <w:tcPr/>
          <w:p>
            <w:pPr>
              <w:pStyle w:val="BodyText"/>
            </w:pPr>
            <w:r>
              <w:t xml:space="preserve">&lt;1%</w:t>
            </w:r>
          </w:p>
        </w:tc>
        <w:tc>
          <w:tcPr/>
          <w:p>
            <w:pPr>
              <w:pStyle w:val="BodyText"/>
            </w:pPr>
            <w:r>
              <w:t xml:space="preserve">1%</w:t>
            </w:r>
          </w:p>
        </w:tc>
        <w:tc>
          <w:tcPr/>
          <w:p>
            <w:pPr>
              <w:pStyle w:val="BodyText"/>
            </w:pPr>
            <w:r>
              <w:t xml:space="preserve">&lt;1%</w:t>
            </w:r>
          </w:p>
        </w:tc>
        <w:tc>
          <w:tcPr/>
          <w:p>
            <w:pPr>
              <w:pStyle w:val="BodyText"/>
            </w:pPr>
            <w:r>
              <w:t xml:space="preserve">2%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35-39</w:t>
            </w:r>
          </w:p>
        </w:tc>
        <w:tc>
          <w:tcPr/>
          <w:p>
            <w:pPr>
              <w:pStyle w:val="BodyText"/>
            </w:pPr>
            <w:r>
              <w:t xml:space="preserve">&lt;1%</w:t>
            </w:r>
          </w:p>
        </w:tc>
        <w:tc>
          <w:tcPr/>
          <w:p>
            <w:pPr>
              <w:pStyle w:val="BodyText"/>
            </w:pPr>
            <w:r>
              <w:t xml:space="preserve">4%</w:t>
            </w:r>
          </w:p>
        </w:tc>
        <w:tc>
          <w:tcPr/>
          <w:p>
            <w:pPr>
              <w:pStyle w:val="BodyText"/>
            </w:pPr>
            <w:r>
              <w:t xml:space="preserve">1%</w:t>
            </w:r>
          </w:p>
        </w:tc>
        <w:tc>
          <w:tcPr/>
          <w:p>
            <w:pPr>
              <w:pStyle w:val="BodyText"/>
            </w:pPr>
            <w:r>
              <w:t xml:space="preserve">3%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40-44</w:t>
            </w:r>
          </w:p>
        </w:tc>
        <w:tc>
          <w:tcPr/>
          <w:p>
            <w:pPr>
              <w:pStyle w:val="BodyText"/>
            </w:pPr>
            <w:r>
              <w:t xml:space="preserve">1%</w:t>
            </w:r>
          </w:p>
        </w:tc>
        <w:tc>
          <w:tcPr/>
          <w:p>
            <w:pPr>
              <w:pStyle w:val="BodyText"/>
            </w:pPr>
            <w:r>
              <w:t xml:space="preserve">4%</w:t>
            </w:r>
          </w:p>
        </w:tc>
        <w:tc>
          <w:tcPr/>
          <w:p>
            <w:pPr>
              <w:pStyle w:val="BodyText"/>
            </w:pPr>
            <w:r>
              <w:t xml:space="preserve">2%</w:t>
            </w:r>
          </w:p>
        </w:tc>
        <w:tc>
          <w:tcPr/>
          <w:p>
            <w:pPr>
              <w:pStyle w:val="BodyText"/>
            </w:pPr>
            <w:r>
              <w:t xml:space="preserve">4%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45-49</w:t>
            </w:r>
          </w:p>
        </w:tc>
        <w:tc>
          <w:tcPr/>
          <w:p>
            <w:pPr>
              <w:pStyle w:val="BodyText"/>
            </w:pPr>
            <w:r>
              <w:t xml:space="preserve">2%</w:t>
            </w:r>
          </w:p>
        </w:tc>
        <w:tc>
          <w:tcPr/>
          <w:p>
            <w:pPr>
              <w:pStyle w:val="BodyText"/>
            </w:pPr>
            <w:r>
              <w:t xml:space="preserve">8%</w:t>
            </w:r>
          </w:p>
        </w:tc>
        <w:tc>
          <w:tcPr/>
          <w:p>
            <w:pPr>
              <w:pStyle w:val="BodyText"/>
            </w:pPr>
            <w:r>
              <w:t xml:space="preserve">3%</w:t>
            </w:r>
          </w:p>
        </w:tc>
        <w:tc>
          <w:tcPr/>
          <w:p>
            <w:pPr>
              <w:pStyle w:val="BodyText"/>
            </w:pPr>
            <w:r>
              <w:t xml:space="preserve">4%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50-54</w:t>
            </w:r>
          </w:p>
        </w:tc>
        <w:tc>
          <w:tcPr/>
          <w:p>
            <w:pPr>
              <w:pStyle w:val="BodyText"/>
            </w:pPr>
            <w:r>
              <w:t xml:space="preserve">3%</w:t>
            </w:r>
          </w:p>
        </w:tc>
        <w:tc>
          <w:tcPr/>
          <w:p>
            <w:pPr>
              <w:pStyle w:val="BodyText"/>
            </w:pPr>
            <w:r>
              <w:t xml:space="preserve">10%</w:t>
            </w:r>
          </w:p>
        </w:tc>
        <w:tc>
          <w:tcPr/>
          <w:p>
            <w:pPr>
              <w:pStyle w:val="BodyText"/>
            </w:pPr>
            <w:r>
              <w:t xml:space="preserve">5%</w:t>
            </w:r>
          </w:p>
        </w:tc>
        <w:tc>
          <w:tcPr/>
          <w:p>
            <w:pPr>
              <w:pStyle w:val="BodyText"/>
            </w:pPr>
            <w:r>
              <w:t xml:space="preserve">6%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55-59</w:t>
            </w:r>
          </w:p>
        </w:tc>
        <w:tc>
          <w:tcPr/>
          <w:p>
            <w:pPr>
              <w:pStyle w:val="BodyText"/>
            </w:pPr>
            <w:r>
              <w:t xml:space="preserve">7%</w:t>
            </w:r>
          </w:p>
        </w:tc>
        <w:tc>
          <w:tcPr/>
          <w:p>
            <w:pPr>
              <w:pStyle w:val="BodyText"/>
            </w:pPr>
            <w:r>
              <w:t xml:space="preserve">13%</w:t>
            </w:r>
          </w:p>
        </w:tc>
        <w:tc>
          <w:tcPr/>
          <w:p>
            <w:pPr>
              <w:pStyle w:val="BodyText"/>
            </w:pPr>
            <w:r>
              <w:t xml:space="preserve">7%</w:t>
            </w:r>
          </w:p>
        </w:tc>
        <w:tc>
          <w:tcPr/>
          <w:p>
            <w:pPr>
              <w:pStyle w:val="BodyText"/>
            </w:pPr>
            <w:r>
              <w:t xml:space="preserve">7%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60-64</w:t>
            </w:r>
          </w:p>
        </w:tc>
        <w:tc>
          <w:tcPr/>
          <w:p>
            <w:pPr>
              <w:pStyle w:val="BodyText"/>
            </w:pPr>
            <w:r>
              <w:t xml:space="preserve">8%</w:t>
            </w:r>
          </w:p>
        </w:tc>
        <w:tc>
          <w:tcPr/>
          <w:p>
            <w:pPr>
              <w:pStyle w:val="BodyText"/>
            </w:pPr>
            <w:r>
              <w:t xml:space="preserve">20%</w:t>
            </w:r>
          </w:p>
        </w:tc>
        <w:tc>
          <w:tcPr/>
          <w:p>
            <w:pPr>
              <w:pStyle w:val="BodyText"/>
            </w:pPr>
            <w:r>
              <w:t xml:space="preserve">8%</w:t>
            </w:r>
          </w:p>
        </w:tc>
        <w:tc>
          <w:tcPr/>
          <w:p>
            <w:pPr>
              <w:pStyle w:val="BodyText"/>
            </w:pPr>
            <w:r>
              <w:t xml:space="preserve">9%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65-69</w:t>
            </w:r>
          </w:p>
        </w:tc>
        <w:tc>
          <w:tcPr/>
          <w:p>
            <w:pPr>
              <w:pStyle w:val="BodyText"/>
            </w:pPr>
            <w:r>
              <w:t xml:space="preserve">8%</w:t>
            </w:r>
          </w:p>
        </w:tc>
        <w:tc>
          <w:tcPr/>
          <w:p>
            <w:pPr>
              <w:pStyle w:val="BodyText"/>
            </w:pPr>
            <w:r>
              <w:t xml:space="preserve">22%</w:t>
            </w:r>
          </w:p>
        </w:tc>
        <w:tc>
          <w:tcPr/>
          <w:p>
            <w:pPr>
              <w:pStyle w:val="BodyText"/>
            </w:pPr>
            <w:r>
              <w:t xml:space="preserve">8%</w:t>
            </w:r>
          </w:p>
        </w:tc>
        <w:tc>
          <w:tcPr/>
          <w:p>
            <w:pPr>
              <w:pStyle w:val="BodyText"/>
            </w:pPr>
            <w:r>
              <w:t xml:space="preserve">11%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70-74</w:t>
            </w:r>
          </w:p>
        </w:tc>
        <w:tc>
          <w:tcPr/>
          <w:p>
            <w:pPr>
              <w:pStyle w:val="BodyText"/>
            </w:pPr>
            <w:r>
              <w:t xml:space="preserve">11%</w:t>
            </w:r>
          </w:p>
        </w:tc>
        <w:tc>
          <w:tcPr/>
          <w:p>
            <w:pPr>
              <w:pStyle w:val="BodyText"/>
            </w:pPr>
            <w:r>
              <w:t xml:space="preserve">25%</w:t>
            </w:r>
          </w:p>
        </w:tc>
        <w:tc>
          <w:tcPr/>
          <w:p>
            <w:pPr>
              <w:pStyle w:val="BodyText"/>
            </w:pPr>
            <w:r>
              <w:t xml:space="preserve">8%</w:t>
            </w:r>
          </w:p>
        </w:tc>
        <w:tc>
          <w:tcPr/>
          <w:p>
            <w:pPr>
              <w:pStyle w:val="BodyText"/>
            </w:pPr>
            <w:r>
              <w:t xml:space="preserve">14%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74-79</w:t>
            </w:r>
          </w:p>
        </w:tc>
        <w:tc>
          <w:tcPr/>
          <w:p>
            <w:pPr>
              <w:pStyle w:val="BodyText"/>
            </w:pPr>
            <w:r>
              <w:t xml:space="preserve">Data not available</w:t>
            </w:r>
          </w:p>
        </w:tc>
        <w:tc>
          <w:tcPr/>
          <w:p>
            <w:pPr>
              <w:pStyle w:val="BodyText"/>
            </w:pPr>
            <w:r>
              <w:t xml:space="preserve">Data not available</w:t>
            </w:r>
          </w:p>
        </w:tc>
        <w:tc>
          <w:tcPr/>
          <w:p>
            <w:pPr>
              <w:pStyle w:val="BodyText"/>
            </w:pPr>
            <w:r>
              <w:t xml:space="preserve">Data not available</w:t>
            </w:r>
          </w:p>
        </w:tc>
        <w:tc>
          <w:tcPr/>
          <w:p>
            <w:pPr>
              <w:pStyle w:val="BodyText"/>
            </w:pPr>
            <w:r>
              <w:t xml:space="preserve">Data not available</w:t>
            </w:r>
          </w:p>
        </w:tc>
      </w:tr>
    </w:tbl>
    <w:p>
      <w:pPr>
        <w:pStyle w:val="BodyText"/>
      </w:pPr>
      <w:r>
        <w:t xml:space="preserve">*Excluding angina pectoris.</w:t>
      </w:r>
    </w:p>
    <w:p>
      <w:pPr>
        <w:pStyle w:val="BodyText"/>
      </w:pPr>
      <w:r>
        <w:t xml:space="preserve">**Low risk was calculated for a person the same age, optimal blood pressure, LDL-C 100-129 mg/dL or cholesterol 160-199 mg/dL, HDL-C 45 mg/dL for men or 55 mg/dL for women, non-smoker, no diabetes.</w:t>
      </w:r>
    </w:p>
    <w:p>
      <w:pPr>
        <w:pStyle w:val="BodyText"/>
      </w:pPr>
      <w:r>
        <w:t xml:space="preserve"> 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2024-07-22T20:04:21Z</dcterms:created>
  <dcterms:modified xsi:type="dcterms:W3CDTF">2024-07-22T20:04:21Z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