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has-bled-score-for-major-bleeding-risk"/>
    <w:p>
      <w:pPr>
        <w:pStyle w:val="Heading1"/>
      </w:pPr>
      <w:r>
        <w:t xml:space="preserve">HAS-BLED Score for Major Bleeding Risk</w:t>
      </w:r>
    </w:p>
    <w:bookmarkStart w:id="20" w:name="inputs"/>
    <w:p>
      <w:pPr>
        <w:pStyle w:val="Heading2"/>
      </w:pPr>
      <w:r>
        <w:t xml:space="preserve">INPUTS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FirstParagraph"/>
            </w:pPr>
            <w:r>
              <w:t xml:space="preserve">Hypertension</w:t>
            </w:r>
          </w:p>
          <w:p>
            <w:pPr>
              <w:pStyle w:val="BodyText"/>
            </w:pPr>
            <w:r>
              <w:rPr>
                <w:i/>
                <w:iCs/>
              </w:rPr>
              <w:t xml:space="preserve">Uncontrolled, &gt;160 mmHg systolic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Options:</w:t>
            </w:r>
          </w:p>
          <w:p>
            <w:pPr>
              <w:pStyle w:val="Compact"/>
              <w:numPr>
                <w:ilvl w:val="0"/>
                <w:numId w:val="1001"/>
              </w:numPr>
            </w:pPr>
            <w:r>
              <w:t xml:space="preserve">No (0)</w:t>
            </w:r>
          </w:p>
          <w:p>
            <w:pPr>
              <w:pStyle w:val="Compact"/>
              <w:numPr>
                <w:ilvl w:val="0"/>
                <w:numId w:val="1001"/>
              </w:numPr>
            </w:pPr>
            <w:r>
              <w:t xml:space="preserve">Yes (1)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Renal disease</w:t>
            </w:r>
          </w:p>
          <w:p>
            <w:pPr>
              <w:pStyle w:val="BodyText"/>
            </w:pPr>
            <w:r>
              <w:rPr>
                <w:i/>
                <w:iCs/>
              </w:rPr>
              <w:t xml:space="preserve">Dialysis, transplant, Cr &gt;2.26 mg/dL or &gt;200 µmol/L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Options:</w:t>
            </w:r>
          </w:p>
          <w:p>
            <w:pPr>
              <w:pStyle w:val="Compact"/>
              <w:numPr>
                <w:ilvl w:val="0"/>
                <w:numId w:val="1002"/>
              </w:numPr>
            </w:pPr>
            <w:r>
              <w:t xml:space="preserve">No (0)</w:t>
            </w:r>
          </w:p>
          <w:p>
            <w:pPr>
              <w:pStyle w:val="Compact"/>
              <w:numPr>
                <w:ilvl w:val="0"/>
                <w:numId w:val="1002"/>
              </w:numPr>
            </w:pPr>
            <w:r>
              <w:t xml:space="preserve">Yes (1)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Liver disease</w:t>
            </w:r>
          </w:p>
          <w:p>
            <w:pPr>
              <w:pStyle w:val="BodyText"/>
            </w:pPr>
            <w:r>
              <w:rPr>
                <w:i/>
                <w:iCs/>
              </w:rPr>
              <w:t xml:space="preserve">Cirrhosis or bilirubin &gt;2x normal with AST/ALT/AP &gt;3x normal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Options: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No (0)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Yes (1)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Stroke history</w:t>
            </w:r>
          </w:p>
          <w:p>
            <w:pPr>
              <w:pStyle w:val="BodyText"/>
            </w:pP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Options:</w:t>
            </w:r>
          </w:p>
          <w:p>
            <w:pPr>
              <w:pStyle w:val="Compact"/>
              <w:numPr>
                <w:ilvl w:val="0"/>
                <w:numId w:val="1004"/>
              </w:numPr>
            </w:pPr>
            <w:r>
              <w:t xml:space="preserve">No (0)</w:t>
            </w:r>
          </w:p>
          <w:p>
            <w:pPr>
              <w:pStyle w:val="Compact"/>
              <w:numPr>
                <w:ilvl w:val="0"/>
                <w:numId w:val="1004"/>
              </w:numPr>
            </w:pPr>
            <w:r>
              <w:t xml:space="preserve">Yes (1)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Prior major bleeding or predisposition to bleeding</w:t>
            </w:r>
          </w:p>
          <w:p>
            <w:pPr>
              <w:pStyle w:val="BodyText"/>
            </w:pP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Options:</w:t>
            </w:r>
          </w:p>
          <w:p>
            <w:pPr>
              <w:pStyle w:val="Compact"/>
              <w:numPr>
                <w:ilvl w:val="0"/>
                <w:numId w:val="1005"/>
              </w:numPr>
            </w:pPr>
            <w:r>
              <w:t xml:space="preserve">No (0)</w:t>
            </w:r>
          </w:p>
          <w:p>
            <w:pPr>
              <w:pStyle w:val="Compact"/>
              <w:numPr>
                <w:ilvl w:val="0"/>
                <w:numId w:val="1005"/>
              </w:numPr>
            </w:pPr>
            <w:r>
              <w:t xml:space="preserve">Yes (1)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Labile INR</w:t>
            </w:r>
          </w:p>
          <w:p>
            <w:pPr>
              <w:pStyle w:val="BodyText"/>
            </w:pPr>
            <w:r>
              <w:rPr>
                <w:i/>
                <w:iCs/>
              </w:rPr>
              <w:t xml:space="preserve">Unstable/high INRs, time in therapeutic range &lt;60%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Options:</w:t>
            </w:r>
          </w:p>
          <w:p>
            <w:pPr>
              <w:pStyle w:val="Compact"/>
              <w:numPr>
                <w:ilvl w:val="0"/>
                <w:numId w:val="1006"/>
              </w:numPr>
            </w:pPr>
            <w:r>
              <w:t xml:space="preserve">No (0)</w:t>
            </w:r>
          </w:p>
          <w:p>
            <w:pPr>
              <w:pStyle w:val="Compact"/>
              <w:numPr>
                <w:ilvl w:val="0"/>
                <w:numId w:val="1006"/>
              </w:numPr>
            </w:pPr>
            <w:r>
              <w:t xml:space="preserve">Yes (1)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Age &gt;65</w:t>
            </w:r>
          </w:p>
          <w:p>
            <w:pPr>
              <w:pStyle w:val="BodyText"/>
            </w:pP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Options:</w:t>
            </w:r>
          </w:p>
          <w:p>
            <w:pPr>
              <w:pStyle w:val="Compact"/>
              <w:numPr>
                <w:ilvl w:val="0"/>
                <w:numId w:val="1007"/>
              </w:numPr>
            </w:pPr>
            <w:r>
              <w:t xml:space="preserve">No (0)</w:t>
            </w:r>
          </w:p>
          <w:p>
            <w:pPr>
              <w:pStyle w:val="Compact"/>
              <w:numPr>
                <w:ilvl w:val="0"/>
                <w:numId w:val="1007"/>
              </w:numPr>
            </w:pPr>
            <w:r>
              <w:t xml:space="preserve">Yes (1)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Medication usage predisposing to bleeding</w:t>
            </w:r>
          </w:p>
          <w:p>
            <w:pPr>
              <w:pStyle w:val="BodyText"/>
            </w:pPr>
            <w:r>
              <w:rPr>
                <w:i/>
                <w:iCs/>
              </w:rPr>
              <w:t xml:space="preserve">Aspirin, clopidogrel, NSAIDs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Options:</w:t>
            </w:r>
          </w:p>
          <w:p>
            <w:pPr>
              <w:pStyle w:val="Compact"/>
              <w:numPr>
                <w:ilvl w:val="0"/>
                <w:numId w:val="1008"/>
              </w:numPr>
            </w:pPr>
            <w:r>
              <w:t xml:space="preserve">No (0)</w:t>
            </w:r>
          </w:p>
          <w:p>
            <w:pPr>
              <w:pStyle w:val="Compact"/>
              <w:numPr>
                <w:ilvl w:val="0"/>
                <w:numId w:val="1008"/>
              </w:numPr>
            </w:pPr>
            <w:r>
              <w:t xml:space="preserve">Yes (1)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Alcohol use</w:t>
            </w:r>
          </w:p>
          <w:p>
            <w:pPr>
              <w:pStyle w:val="BodyText"/>
            </w:pPr>
            <w:r>
              <w:rPr>
                <w:i/>
                <w:iCs/>
              </w:rPr>
              <w:t xml:space="preserve">≥8 drinks/week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Options:</w:t>
            </w:r>
          </w:p>
          <w:p>
            <w:pPr>
              <w:pStyle w:val="Compact"/>
              <w:numPr>
                <w:ilvl w:val="0"/>
                <w:numId w:val="1009"/>
              </w:numPr>
            </w:pPr>
            <w:r>
              <w:t xml:space="preserve">No (0)</w:t>
            </w:r>
          </w:p>
          <w:p>
            <w:pPr>
              <w:pStyle w:val="Compact"/>
              <w:numPr>
                <w:ilvl w:val="0"/>
                <w:numId w:val="1009"/>
              </w:numPr>
            </w:pPr>
            <w:r>
              <w:t xml:space="preserve">Yes (1)</w:t>
            </w:r>
          </w:p>
        </w:tc>
      </w:tr>
    </w:tbl>
    <w:bookmarkEnd w:id="20"/>
    <w:bookmarkStart w:id="21" w:name="formula"/>
    <w:p>
      <w:pPr>
        <w:pStyle w:val="Heading2"/>
      </w:pPr>
      <w:r>
        <w:t xml:space="preserve">FORMULA</w:t>
      </w:r>
    </w:p>
    <w:p>
      <w:pPr>
        <w:pStyle w:val="FirstParagraph"/>
      </w:pPr>
      <w:r>
        <w:t xml:space="preserve">Addition of the selected points: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FirstParagraph"/>
            </w:pPr>
            <w:r>
              <w:rPr>
                <w:b/>
                <w:bCs/>
              </w:rPr>
              <w:t xml:space="preserve">Variable</w:t>
            </w:r>
          </w:p>
        </w:tc>
        <w:tc>
          <w:tcPr/>
          <w:p>
            <w:pPr>
              <w:pStyle w:val="BodyText"/>
            </w:pPr>
            <w:r>
              <w:rPr>
                <w:b/>
                <w:bCs/>
              </w:rPr>
              <w:t xml:space="preserve">Points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Hypertension</w:t>
            </w:r>
          </w:p>
        </w:tc>
        <w:tc>
          <w:tcPr/>
          <w:p>
            <w:pPr>
              <w:pStyle w:val="BodyText"/>
            </w:pPr>
            <w:r>
              <w:t xml:space="preserve">1</w:t>
            </w:r>
          </w:p>
        </w:tc>
      </w:tr>
      <w:tr>
        <w:tc>
          <w:tcPr/>
          <w:p>
            <w:pPr>
              <w:pStyle w:val="BodyText"/>
            </w:pPr>
            <w:r>
              <w:t xml:space="preserve">Renal disease (dialysis, transplant, Cr &gt;2.26 mg/dL or 200 µmol/L)</w:t>
            </w:r>
          </w:p>
        </w:tc>
        <w:tc>
          <w:tcPr/>
          <w:p>
            <w:pPr>
              <w:pStyle w:val="BodyText"/>
            </w:pPr>
            <w:r>
              <w:t xml:space="preserve">1</w:t>
            </w:r>
          </w:p>
        </w:tc>
      </w:tr>
      <w:tr>
        <w:tc>
          <w:tcPr/>
          <w:p>
            <w:pPr>
              <w:pStyle w:val="BodyText"/>
            </w:pPr>
            <w:r>
              <w:t xml:space="preserve">Liver disease (cirrhosis or bilirubin &gt;2x normal with AST/ALT/AP &gt;3x normal)</w:t>
            </w:r>
          </w:p>
        </w:tc>
        <w:tc>
          <w:tcPr/>
          <w:p>
            <w:pPr>
              <w:pStyle w:val="BodyText"/>
            </w:pPr>
            <w:r>
              <w:t xml:space="preserve">1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Stroke history</w:t>
            </w:r>
          </w:p>
        </w:tc>
        <w:tc>
          <w:tcPr/>
          <w:p>
            <w:pPr>
              <w:pStyle w:val="BodyText"/>
            </w:pPr>
            <w:r>
              <w:t xml:space="preserve">1</w:t>
            </w:r>
          </w:p>
        </w:tc>
      </w:tr>
      <w:tr>
        <w:tc>
          <w:tcPr/>
          <w:p>
            <w:pPr>
              <w:pStyle w:val="BodyText"/>
            </w:pPr>
            <w:r>
              <w:t xml:space="preserve">Prior major bleeding or predisposition to bleeding</w:t>
            </w:r>
          </w:p>
        </w:tc>
        <w:tc>
          <w:tcPr/>
          <w:p>
            <w:pPr>
              <w:pStyle w:val="BodyText"/>
            </w:pPr>
            <w:r>
              <w:t xml:space="preserve">1</w:t>
            </w:r>
          </w:p>
        </w:tc>
      </w:tr>
      <w:tr>
        <w:tc>
          <w:tcPr/>
          <w:p>
            <w:pPr>
              <w:pStyle w:val="BodyText"/>
            </w:pPr>
            <w:r>
              <w:t xml:space="preserve">Labile INR (unstable/high INRs, time in therapeutic range &lt;60%)</w:t>
            </w:r>
          </w:p>
        </w:tc>
        <w:tc>
          <w:tcPr/>
          <w:p>
            <w:pPr>
              <w:pStyle w:val="BodyText"/>
            </w:pPr>
            <w:r>
              <w:t xml:space="preserve">1</w:t>
            </w:r>
          </w:p>
        </w:tc>
      </w:tr>
      <w:tr>
        <w:tc>
          <w:tcPr/>
          <w:p>
            <w:pPr>
              <w:pStyle w:val="BodyText"/>
            </w:pPr>
            <w:r>
              <w:t xml:space="preserve">Elderly (age &gt;65)</w:t>
            </w:r>
          </w:p>
        </w:tc>
        <w:tc>
          <w:tcPr/>
          <w:p>
            <w:pPr>
              <w:pStyle w:val="BodyText"/>
            </w:pPr>
            <w:r>
              <w:t xml:space="preserve">1</w:t>
            </w:r>
          </w:p>
        </w:tc>
      </w:tr>
      <w:tr>
        <w:tc>
          <w:tcPr/>
          <w:p>
            <w:pPr>
              <w:pStyle w:val="BodyText"/>
            </w:pPr>
            <w:r>
              <w:t xml:space="preserve">Medication usage predisposing to bleeding (aspirin, clopidogrel, NSAIDs)</w:t>
            </w:r>
          </w:p>
        </w:tc>
        <w:tc>
          <w:tcPr/>
          <w:p>
            <w:pPr>
              <w:pStyle w:val="BodyText"/>
            </w:pPr>
            <w:r>
              <w:t xml:space="preserve">1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Alcohol usage (≥8 drinks/week)</w:t>
            </w:r>
          </w:p>
        </w:tc>
        <w:tc>
          <w:tcPr/>
          <w:p>
            <w:pPr>
              <w:pStyle w:val="BodyText"/>
            </w:pPr>
            <w:r>
              <w:t xml:space="preserve">1</w:t>
            </w:r>
          </w:p>
        </w:tc>
      </w:tr>
    </w:tbl>
    <w:p>
      <w:pPr>
        <w:pStyle w:val="BodyText"/>
      </w:pPr>
      <w:r>
        <w:t xml:space="preserve">Note: HAS-BLED is an acronym for Hypertension, Abnormal liver/renal function, Stroke history, Bleeding predisposition, Labile INR, Elderly, Drug/alcohol usage.</w:t>
      </w:r>
    </w:p>
    <w:bookmarkEnd w:id="21"/>
    <w:bookmarkStart w:id="24" w:name="facts-figures"/>
    <w:p>
      <w:pPr>
        <w:pStyle w:val="Heading2"/>
      </w:pPr>
      <w:r>
        <w:t xml:space="preserve">FACTS &amp; FIGURES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584"/>
        <w:gridCol w:w="1584"/>
        <w:gridCol w:w="1584"/>
        <w:gridCol w:w="1584"/>
        <w:gridCol w:w="1584"/>
      </w:tblGrid>
      <w:tr>
        <w:tc>
          <w:tcPr/>
          <w:p>
            <w:pPr>
              <w:pStyle w:val="FirstParagraph"/>
            </w:pPr>
            <w:r>
              <w:rPr>
                <w:b/>
                <w:bCs/>
              </w:rPr>
              <w:t xml:space="preserve">HAS-BLED Score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Risk group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Risk of major bleeding**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Bleeds per 100 patient-years***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Recommendation</w:t>
            </w:r>
          </w:p>
        </w:tc>
      </w:tr>
      <w:tr>
        <w:tc>
          <w:tcPr/>
          <w:p>
            <w:pPr>
              <w:pStyle w:val="BodyText"/>
            </w:pPr>
            <w:r>
              <w:t xml:space="preserve">0</w:t>
            </w:r>
          </w:p>
        </w:tc>
        <w:tc>
          <w:tcPr>
            <w:vMerge w:val="restart"/>
          </w:tcPr>
          <w:p>
            <w:pPr>
              <w:pStyle w:val="Compact"/>
            </w:pPr>
            <w:r>
              <w:t xml:space="preserve">Relatively low</w:t>
            </w:r>
          </w:p>
        </w:tc>
        <w:tc>
          <w:tcPr/>
          <w:p>
            <w:pPr>
              <w:pStyle w:val="Compact"/>
            </w:pPr>
            <w:r>
              <w:t xml:space="preserve">0.9%</w:t>
            </w:r>
          </w:p>
        </w:tc>
        <w:tc>
          <w:tcPr/>
          <w:p>
            <w:pPr>
              <w:pStyle w:val="Compact"/>
            </w:pPr>
            <w:r>
              <w:t xml:space="preserve">1.13</w:t>
            </w:r>
          </w:p>
        </w:tc>
        <w:tc>
          <w:tcPr>
            <w:vMerge w:val="restart"/>
          </w:tcPr>
          <w:p>
            <w:pPr>
              <w:pStyle w:val="Compact"/>
            </w:pPr>
            <w:r>
              <w:t xml:space="preserve">Anticoagulation should be considered</w:t>
            </w:r>
          </w:p>
        </w:tc>
      </w:tr>
      <w:tr>
        <w:tc>
          <w:tcPr/>
          <w:p>
            <w:pPr>
              <w:pStyle w:val="BodyText"/>
            </w:pPr>
            <w:r>
              <w:t xml:space="preserve">1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</w:pPr>
            <w:r>
              <w:t xml:space="preserve">3.4%</w:t>
            </w:r>
          </w:p>
        </w:tc>
        <w:tc>
          <w:tcPr/>
          <w:p>
            <w:pPr>
              <w:pStyle w:val="Compact"/>
            </w:pPr>
            <w:r>
              <w:t xml:space="preserve">1.02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Moderate</w:t>
            </w:r>
          </w:p>
        </w:tc>
        <w:tc>
          <w:tcPr/>
          <w:p>
            <w:pPr>
              <w:pStyle w:val="Compact"/>
            </w:pPr>
            <w:r>
              <w:t xml:space="preserve">4.1%</w:t>
            </w:r>
          </w:p>
        </w:tc>
        <w:tc>
          <w:tcPr/>
          <w:p>
            <w:pPr>
              <w:pStyle w:val="Compact"/>
            </w:pPr>
            <w:r>
              <w:t xml:space="preserve">1.88</w:t>
            </w:r>
          </w:p>
        </w:tc>
        <w:tc>
          <w:tcPr/>
          <w:p>
            <w:pPr>
              <w:pStyle w:val="Compact"/>
            </w:pPr>
            <w:r>
              <w:t xml:space="preserve">Anticoagulation can be considered</w:t>
            </w:r>
          </w:p>
        </w:tc>
      </w:tr>
      <w:tr>
        <w:tc>
          <w:tcPr/>
          <w:p>
            <w:pPr>
              <w:pStyle w:val="BodyText"/>
            </w:pPr>
            <w:r>
              <w:t xml:space="preserve">3</w:t>
            </w:r>
          </w:p>
        </w:tc>
        <w:tc>
          <w:tcPr>
            <w:vMerge w:val="restart"/>
          </w:tcPr>
          <w:p>
            <w:pPr>
              <w:pStyle w:val="Compact"/>
            </w:pPr>
            <w:r>
              <w:t xml:space="preserve">High</w:t>
            </w:r>
          </w:p>
        </w:tc>
        <w:tc>
          <w:tcPr/>
          <w:p>
            <w:pPr>
              <w:pStyle w:val="Compact"/>
            </w:pPr>
            <w:r>
              <w:t xml:space="preserve">5.8%</w:t>
            </w:r>
          </w:p>
        </w:tc>
        <w:tc>
          <w:tcPr/>
          <w:p>
            <w:pPr>
              <w:pStyle w:val="Compact"/>
            </w:pPr>
            <w:r>
              <w:t xml:space="preserve">3.72</w:t>
            </w:r>
          </w:p>
        </w:tc>
        <w:tc>
          <w:tcPr>
            <w:vMerge w:val="restart"/>
          </w:tcPr>
          <w:p>
            <w:pPr>
              <w:pStyle w:val="Compact"/>
            </w:pPr>
            <w:r>
              <w:t xml:space="preserve">Alternatives to anticoagulation should be considered</w:t>
            </w:r>
          </w:p>
        </w:tc>
      </w:tr>
      <w:tr>
        <w:tc>
          <w:tcPr/>
          <w:p>
            <w:pPr>
              <w:pStyle w:val="BodyText"/>
            </w:pPr>
            <w:r>
              <w:t xml:space="preserve">4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</w:pPr>
            <w:r>
              <w:t xml:space="preserve">8.9%</w:t>
            </w:r>
          </w:p>
        </w:tc>
        <w:tc>
          <w:tcPr/>
          <w:p>
            <w:pPr>
              <w:pStyle w:val="Compact"/>
            </w:pPr>
            <w:r>
              <w:t xml:space="preserve">8.70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5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</w:pPr>
            <w:r>
              <w:t xml:space="preserve">9.1%</w:t>
            </w:r>
          </w:p>
        </w:tc>
        <w:tc>
          <w:tcPr/>
          <w:p>
            <w:pPr>
              <w:pStyle w:val="Compact"/>
            </w:pPr>
            <w:r>
              <w:t xml:space="preserve">12.50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&gt;5*</w:t>
            </w:r>
          </w:p>
        </w:tc>
        <w:tc>
          <w:tcPr/>
          <w:p>
            <w:pPr>
              <w:pStyle w:val="Compact"/>
            </w:pPr>
            <w:r>
              <w:t xml:space="preserve">Very high 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>
            <w:gridSpan w:val="1"/>
            <w:vMerge w:val="continue"/>
          </w:tcPr>
          <w:p>
            <w:pPr/>
          </w:p>
        </w:tc>
      </w:tr>
    </w:tbl>
    <w:p>
      <w:pPr>
        <w:pStyle w:val="BodyText"/>
      </w:pPr>
      <w:r>
        <w:t xml:space="preserve">*Scores greater than 5 were too rare to determine risk, but are likely over 10%.</w:t>
      </w:r>
    </w:p>
    <w:p>
      <w:pPr>
        <w:pStyle w:val="BodyText"/>
      </w:pPr>
      <w:r>
        <w:t xml:space="preserve">**Risk figures from</w:t>
      </w:r>
      <w:r>
        <w:t xml:space="preserve"> </w:t>
      </w:r>
      <w:hyperlink r:id="rId22">
        <w:r>
          <w:rPr>
            <w:rStyle w:val="Hyperlink"/>
          </w:rPr>
          <w:t xml:space="preserve">Lip 2011</w:t>
        </w:r>
      </w:hyperlink>
      <w:r>
        <w:t xml:space="preserve">.</w:t>
      </w:r>
    </w:p>
    <w:p>
      <w:pPr>
        <w:pStyle w:val="BodyText"/>
      </w:pPr>
      <w:r>
        <w:t xml:space="preserve">***Risk figures from </w:t>
      </w:r>
      <w:hyperlink r:id="rId23">
        <w:r>
          <w:rPr>
            <w:rStyle w:val="Hyperlink"/>
          </w:rPr>
          <w:t xml:space="preserve">Pisters 2010</w:t>
        </w:r>
      </w:hyperlink>
      <w:r>
        <w:t xml:space="preserve">.</w:t>
      </w:r>
    </w:p>
    <w:bookmarkEnd w:id="24"/>
    <w:bookmarkStart w:id="25" w:name="evidence-appraisal"/>
    <w:p>
      <w:pPr>
        <w:pStyle w:val="Heading2"/>
      </w:pPr>
      <w:r>
        <w:t xml:space="preserve">EVIDENCE APPRAISAL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www.ncbi.nlm.nih.gov/pubmed/20299623" TargetMode="External" /><Relationship Type="http://schemas.openxmlformats.org/officeDocument/2006/relationships/hyperlink" Id="rId22" Target="https://www.ncbi.nlm.nih.gov/pubmed/2111155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www.ncbi.nlm.nih.gov/pubmed/20299623" TargetMode="External" /><Relationship Type="http://schemas.openxmlformats.org/officeDocument/2006/relationships/hyperlink" Id="rId22" Target="https://www.ncbi.nlm.nih.gov/pubmed/2111155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2024-07-22T20:04:34Z</dcterms:created>
  <dcterms:modified xsi:type="dcterms:W3CDTF">2024-07-22T20:04:34Z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