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odium-correction-for-hyperglycemia"/>
    <w:p>
      <w:pPr>
        <w:pStyle w:val="Heading1"/>
      </w:pPr>
      <w:r>
        <w:t xml:space="preserve">Sodium Correction for Hyperglycemia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Sodium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Glucose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Corrected Sodium (Katz, 1973) = Measured sodium + 0.016 * (Serum glucose - 100)</w:t>
      </w:r>
    </w:p>
    <w:p>
      <w:pPr>
        <w:pStyle w:val="BodyText"/>
      </w:pPr>
      <w:r>
        <w:t xml:space="preserve">Corrected Sodium (Hillier, 1999) = Measured sodium + 0.024 * (Serum glucose - 100)</w:t>
      </w:r>
    </w:p>
    <w:p>
      <w:pPr>
        <w:pStyle w:val="BodyText"/>
      </w:pPr>
      <w:r>
        <w:t xml:space="preserve">Note: Serum glucose must be in mg/dL for these formulae to work.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Hillier et. al (1999) evaluated 6 healthy subjects, induced hyperglycemia, and measured actual serum sodium levels, finding a sodium correction factor of 2.4mEq/L to be more accurate than the classically taught 1.6mEq/L correction factor from Katz, 1973.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2024-07-22T20:04:32Z</dcterms:created>
  <dcterms:modified xsi:type="dcterms:W3CDTF">2024-07-22T20:04:32Z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