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rum-osmolalityosmolarity"/>
    <w:p>
      <w:pPr>
        <w:pStyle w:val="Heading1"/>
      </w:pPr>
      <w:r>
        <w:t xml:space="preserve">Serum Osmolality/Osmolarity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Sodium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BUN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Glucose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Serum alcohol concentration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Enter 80, not 0.08 if in US units (mg/dL)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Measured serum osm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Normal value is 285 mmol/kg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</w:tbl>
    <w:bookmarkEnd w:id="20"/>
    <w:bookmarkStart w:id="22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rPr>
          <w:b/>
          <w:bCs/>
        </w:rPr>
        <w:t xml:space="preserve">Traditional equation:</w:t>
      </w:r>
    </w:p>
    <w:p>
      <w:pPr>
        <w:pStyle w:val="BodyText"/>
      </w:pPr>
      <w:r>
        <w:t xml:space="preserve">Serum osmolality, US units = (2 </w:t>
      </w:r>
      <w:r>
        <w:t xml:space="preserve">× </w:t>
      </w:r>
      <w:r>
        <w:t xml:space="preserve">Na + (BUN / 2.8) + (glucose / 18) + (ethanol / 4.6)</w:t>
      </w:r>
    </w:p>
    <w:p>
      <w:pPr>
        <w:pStyle w:val="BodyText"/>
      </w:pPr>
      <w:hyperlink r:id="rId21">
        <w:r>
          <w:rPr>
            <w:rStyle w:val="Hyperlink"/>
            <w:b/>
            <w:bCs/>
          </w:rPr>
          <w:t xml:space="preserve">Purssell et al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equation:</w:t>
      </w:r>
    </w:p>
    <w:p>
      <w:pPr>
        <w:pStyle w:val="BodyText"/>
      </w:pPr>
      <w:r>
        <w:t xml:space="preserve">Serum osmolality, US units = (2 </w:t>
      </w:r>
      <w:r>
        <w:t xml:space="preserve">× </w:t>
      </w:r>
      <w:r>
        <w:t xml:space="preserve">Na + (BUN / 2.8) + (glucose / 18) + (ethanol / 3.7)</w:t>
      </w:r>
    </w:p>
    <w:p>
      <w:pPr>
        <w:pStyle w:val="BodyText"/>
      </w:pPr>
      <w:r>
        <w:rPr>
          <w:i/>
          <w:iCs/>
        </w:rPr>
        <w:t xml:space="preserve">Note:</w:t>
      </w:r>
      <w:r>
        <w:t xml:space="preserve"> </w:t>
      </w:r>
      <w:r>
        <w:t xml:space="preserve">the range displayed in the calculator uses the equations above.</w:t>
      </w:r>
    </w:p>
    <w:p>
      <w:pPr>
        <w:pStyle w:val="BodyText"/>
      </w:pPr>
      <w:r>
        <w:rPr>
          <w:b/>
          <w:bCs/>
        </w:rPr>
        <w:t xml:space="preserve">Osmolal gap equation:</w:t>
      </w:r>
    </w:p>
    <w:p>
      <w:pPr>
        <w:pStyle w:val="BodyText"/>
      </w:pPr>
      <w:r>
        <w:t xml:space="preserve">Osmolal gap = measured serum osm - calculated serum osm</w:t>
      </w:r>
    </w:p>
    <w:p>
      <w:pPr>
        <w:pStyle w:val="BodyText"/>
      </w:pPr>
      <w:r>
        <w:rPr>
          <w:i/>
          <w:iCs/>
        </w:rPr>
        <w:t xml:space="preserve">Note:</w:t>
      </w:r>
      <w:r>
        <w:t xml:space="preserve"> </w:t>
      </w:r>
      <w:r>
        <w:t xml:space="preserve">the osmolal gap displayed in the calculator uses the Pursell et al equation.</w:t>
      </w:r>
    </w:p>
    <w:bookmarkEnd w:id="22"/>
    <w:bookmarkStart w:id="23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t xml:space="preserve">If values are in SI units, these are already molar (mmol/L for example), so these do not need to be divided by their molecular weight.</w:t>
      </w:r>
    </w:p>
    <w:bookmarkEnd w:id="23"/>
    <w:bookmarkStart w:id="24" w:name="evidence-appraisal"/>
    <w:p>
      <w:pPr>
        <w:pStyle w:val="Heading2"/>
      </w:pPr>
      <w:r>
        <w:t xml:space="preserve">EVIDENCE APPRAISAL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sciencedirect.com/science/article/pii/S019606440116666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sciencedirect.com/science/article/pii/S01960644011666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2024-07-22T20:04:08Z</dcterms:created>
  <dcterms:modified xsi:type="dcterms:W3CDTF">2024-07-22T20:04:08Z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