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2" w:name="phq-9-patient-health-questionnaire-9"/>
    <w:p>
      <w:pPr>
        <w:pStyle w:val="Heading1"/>
      </w:pPr>
      <w:r>
        <w:t xml:space="preserve">PHQ-9 (Patient Health Questionnaire-9)</w:t>
      </w:r>
    </w:p>
    <w:bookmarkStart w:id="20" w:name="inputs"/>
    <w:p>
      <w:pPr>
        <w:pStyle w:val="Heading2"/>
      </w:pPr>
      <w:r>
        <w:t xml:space="preserve">INPUTS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FirstParagraph"/>
            </w:pPr>
            <w:r>
              <w:t xml:space="preserve">Little interest or pleasure in doing things?</w:t>
            </w:r>
          </w:p>
          <w:p>
            <w:pPr>
              <w:pStyle w:val="BodyText"/>
            </w:pP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Options:</w:t>
            </w:r>
          </w:p>
          <w:p>
            <w:pPr>
              <w:pStyle w:val="Compact"/>
              <w:numPr>
                <w:ilvl w:val="0"/>
                <w:numId w:val="1001"/>
              </w:numPr>
            </w:pPr>
            <w:r>
              <w:t xml:space="preserve">Not at all (0)</w:t>
            </w:r>
          </w:p>
          <w:p>
            <w:pPr>
              <w:pStyle w:val="Compact"/>
              <w:numPr>
                <w:ilvl w:val="0"/>
                <w:numId w:val="1001"/>
              </w:numPr>
            </w:pPr>
            <w:r>
              <w:t xml:space="preserve">Several days (1)</w:t>
            </w:r>
          </w:p>
          <w:p>
            <w:pPr>
              <w:pStyle w:val="Compact"/>
              <w:numPr>
                <w:ilvl w:val="0"/>
                <w:numId w:val="1001"/>
              </w:numPr>
            </w:pPr>
            <w:r>
              <w:t xml:space="preserve">More than half the days (2)</w:t>
            </w:r>
          </w:p>
          <w:p>
            <w:pPr>
              <w:pStyle w:val="Compact"/>
              <w:numPr>
                <w:ilvl w:val="0"/>
                <w:numId w:val="1001"/>
              </w:numPr>
            </w:pPr>
            <w:r>
              <w:t xml:space="preserve">Nearly every day (3)</w:t>
            </w:r>
          </w:p>
        </w:tc>
      </w:tr>
      <w:tr>
        <w:tc>
          <w:tcPr/>
          <w:p>
            <w:pPr>
              <w:pStyle w:val="FirstParagraph"/>
            </w:pPr>
            <w:r>
              <w:t xml:space="preserve">Feeling down, depressed, or hopeless?</w:t>
            </w:r>
          </w:p>
          <w:p>
            <w:pPr>
              <w:pStyle w:val="BodyText"/>
            </w:pP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Options:</w:t>
            </w:r>
          </w:p>
          <w:p>
            <w:pPr>
              <w:pStyle w:val="Compact"/>
              <w:numPr>
                <w:ilvl w:val="0"/>
                <w:numId w:val="1002"/>
              </w:numPr>
            </w:pPr>
            <w:r>
              <w:t xml:space="preserve">Not at all (0)</w:t>
            </w:r>
          </w:p>
          <w:p>
            <w:pPr>
              <w:pStyle w:val="Compact"/>
              <w:numPr>
                <w:ilvl w:val="0"/>
                <w:numId w:val="1002"/>
              </w:numPr>
            </w:pPr>
            <w:r>
              <w:t xml:space="preserve">Several days (1)</w:t>
            </w:r>
          </w:p>
          <w:p>
            <w:pPr>
              <w:pStyle w:val="Compact"/>
              <w:numPr>
                <w:ilvl w:val="0"/>
                <w:numId w:val="1002"/>
              </w:numPr>
            </w:pPr>
            <w:r>
              <w:t xml:space="preserve">More than half the days (2)</w:t>
            </w:r>
          </w:p>
          <w:p>
            <w:pPr>
              <w:pStyle w:val="Compact"/>
              <w:numPr>
                <w:ilvl w:val="0"/>
                <w:numId w:val="1002"/>
              </w:numPr>
            </w:pPr>
            <w:r>
              <w:t xml:space="preserve">Nearly every day (3)</w:t>
            </w:r>
          </w:p>
        </w:tc>
      </w:tr>
      <w:tr>
        <w:tc>
          <w:tcPr/>
          <w:p>
            <w:pPr>
              <w:pStyle w:val="FirstParagraph"/>
            </w:pPr>
            <w:r>
              <w:t xml:space="preserve">Trouble falling or staying asleep, or sleeping too much?</w:t>
            </w:r>
          </w:p>
          <w:p>
            <w:pPr>
              <w:pStyle w:val="BodyText"/>
            </w:pP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Options:</w:t>
            </w:r>
          </w:p>
          <w:p>
            <w:pPr>
              <w:pStyle w:val="Compact"/>
              <w:numPr>
                <w:ilvl w:val="0"/>
                <w:numId w:val="1003"/>
              </w:numPr>
            </w:pPr>
            <w:r>
              <w:t xml:space="preserve">Not at all (0)</w:t>
            </w:r>
          </w:p>
          <w:p>
            <w:pPr>
              <w:pStyle w:val="Compact"/>
              <w:numPr>
                <w:ilvl w:val="0"/>
                <w:numId w:val="1003"/>
              </w:numPr>
            </w:pPr>
            <w:r>
              <w:t xml:space="preserve">Several days (1)</w:t>
            </w:r>
          </w:p>
          <w:p>
            <w:pPr>
              <w:pStyle w:val="Compact"/>
              <w:numPr>
                <w:ilvl w:val="0"/>
                <w:numId w:val="1003"/>
              </w:numPr>
            </w:pPr>
            <w:r>
              <w:t xml:space="preserve">More than half the days (2)</w:t>
            </w:r>
          </w:p>
          <w:p>
            <w:pPr>
              <w:pStyle w:val="Compact"/>
              <w:numPr>
                <w:ilvl w:val="0"/>
                <w:numId w:val="1003"/>
              </w:numPr>
            </w:pPr>
            <w:r>
              <w:t xml:space="preserve">Nearly every day (3)</w:t>
            </w:r>
          </w:p>
        </w:tc>
      </w:tr>
      <w:tr>
        <w:tc>
          <w:tcPr/>
          <w:p>
            <w:pPr>
              <w:pStyle w:val="FirstParagraph"/>
            </w:pPr>
            <w:r>
              <w:t xml:space="preserve">Feeling tired or having little energy?</w:t>
            </w:r>
          </w:p>
          <w:p>
            <w:pPr>
              <w:pStyle w:val="BodyText"/>
            </w:pP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Options:</w:t>
            </w:r>
          </w:p>
          <w:p>
            <w:pPr>
              <w:pStyle w:val="Compact"/>
              <w:numPr>
                <w:ilvl w:val="0"/>
                <w:numId w:val="1004"/>
              </w:numPr>
            </w:pPr>
            <w:r>
              <w:t xml:space="preserve">Not at all (0)</w:t>
            </w:r>
          </w:p>
          <w:p>
            <w:pPr>
              <w:pStyle w:val="Compact"/>
              <w:numPr>
                <w:ilvl w:val="0"/>
                <w:numId w:val="1004"/>
              </w:numPr>
            </w:pPr>
            <w:r>
              <w:t xml:space="preserve">Several days (1)</w:t>
            </w:r>
          </w:p>
          <w:p>
            <w:pPr>
              <w:pStyle w:val="Compact"/>
              <w:numPr>
                <w:ilvl w:val="0"/>
                <w:numId w:val="1004"/>
              </w:numPr>
            </w:pPr>
            <w:r>
              <w:t xml:space="preserve">More than half the days (2)</w:t>
            </w:r>
          </w:p>
          <w:p>
            <w:pPr>
              <w:pStyle w:val="Compact"/>
              <w:numPr>
                <w:ilvl w:val="0"/>
                <w:numId w:val="1004"/>
              </w:numPr>
            </w:pPr>
            <w:r>
              <w:t xml:space="preserve">Nearly every day (3)</w:t>
            </w:r>
          </w:p>
        </w:tc>
      </w:tr>
      <w:tr>
        <w:tc>
          <w:tcPr/>
          <w:p>
            <w:pPr>
              <w:pStyle w:val="FirstParagraph"/>
            </w:pPr>
            <w:r>
              <w:t xml:space="preserve">Poor appetite or overeating?</w:t>
            </w:r>
          </w:p>
          <w:p>
            <w:pPr>
              <w:pStyle w:val="BodyText"/>
            </w:pP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Options:</w:t>
            </w:r>
          </w:p>
          <w:p>
            <w:pPr>
              <w:pStyle w:val="Compact"/>
              <w:numPr>
                <w:ilvl w:val="0"/>
                <w:numId w:val="1005"/>
              </w:numPr>
            </w:pPr>
            <w:r>
              <w:t xml:space="preserve">Not at all (0)</w:t>
            </w:r>
          </w:p>
          <w:p>
            <w:pPr>
              <w:pStyle w:val="Compact"/>
              <w:numPr>
                <w:ilvl w:val="0"/>
                <w:numId w:val="1005"/>
              </w:numPr>
            </w:pPr>
            <w:r>
              <w:t xml:space="preserve">Several days (1)</w:t>
            </w:r>
          </w:p>
          <w:p>
            <w:pPr>
              <w:pStyle w:val="Compact"/>
              <w:numPr>
                <w:ilvl w:val="0"/>
                <w:numId w:val="1005"/>
              </w:numPr>
            </w:pPr>
            <w:r>
              <w:t xml:space="preserve">More than half the days (2)</w:t>
            </w:r>
          </w:p>
          <w:p>
            <w:pPr>
              <w:pStyle w:val="Compact"/>
              <w:numPr>
                <w:ilvl w:val="0"/>
                <w:numId w:val="1005"/>
              </w:numPr>
            </w:pPr>
            <w:r>
              <w:t xml:space="preserve">Nearly every day (3)</w:t>
            </w:r>
          </w:p>
        </w:tc>
      </w:tr>
      <w:tr>
        <w:tc>
          <w:tcPr/>
          <w:p>
            <w:pPr>
              <w:pStyle w:val="FirstParagraph"/>
            </w:pPr>
            <w:r>
              <w:t xml:space="preserve">Feeling bad about yourself — or that you are a failure or have let yourself or your family down?</w:t>
            </w:r>
          </w:p>
          <w:p>
            <w:pPr>
              <w:pStyle w:val="BodyText"/>
            </w:pP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Options:</w:t>
            </w:r>
          </w:p>
          <w:p>
            <w:pPr>
              <w:pStyle w:val="Compact"/>
              <w:numPr>
                <w:ilvl w:val="0"/>
                <w:numId w:val="1006"/>
              </w:numPr>
            </w:pPr>
            <w:r>
              <w:t xml:space="preserve">Not at all (0)</w:t>
            </w:r>
          </w:p>
          <w:p>
            <w:pPr>
              <w:pStyle w:val="Compact"/>
              <w:numPr>
                <w:ilvl w:val="0"/>
                <w:numId w:val="1006"/>
              </w:numPr>
            </w:pPr>
            <w:r>
              <w:t xml:space="preserve">Several days (1)</w:t>
            </w:r>
          </w:p>
          <w:p>
            <w:pPr>
              <w:pStyle w:val="Compact"/>
              <w:numPr>
                <w:ilvl w:val="0"/>
                <w:numId w:val="1006"/>
              </w:numPr>
            </w:pPr>
            <w:r>
              <w:t xml:space="preserve">More than half the days (2)</w:t>
            </w:r>
          </w:p>
          <w:p>
            <w:pPr>
              <w:pStyle w:val="Compact"/>
              <w:numPr>
                <w:ilvl w:val="0"/>
                <w:numId w:val="1006"/>
              </w:numPr>
            </w:pPr>
            <w:r>
              <w:t xml:space="preserve">Nearly every day (3)</w:t>
            </w:r>
          </w:p>
        </w:tc>
      </w:tr>
      <w:tr>
        <w:tc>
          <w:tcPr/>
          <w:p>
            <w:pPr>
              <w:pStyle w:val="FirstParagraph"/>
            </w:pPr>
            <w:r>
              <w:t xml:space="preserve">Trouble concentrating on things, such as reading the newspaper or watching television?</w:t>
            </w:r>
          </w:p>
          <w:p>
            <w:pPr>
              <w:pStyle w:val="BodyText"/>
            </w:pP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Options:</w:t>
            </w:r>
          </w:p>
          <w:p>
            <w:pPr>
              <w:pStyle w:val="Compact"/>
              <w:numPr>
                <w:ilvl w:val="0"/>
                <w:numId w:val="1007"/>
              </w:numPr>
            </w:pPr>
            <w:r>
              <w:t xml:space="preserve">Not at all (0)</w:t>
            </w:r>
          </w:p>
          <w:p>
            <w:pPr>
              <w:pStyle w:val="Compact"/>
              <w:numPr>
                <w:ilvl w:val="0"/>
                <w:numId w:val="1007"/>
              </w:numPr>
            </w:pPr>
            <w:r>
              <w:t xml:space="preserve">Several days (1)</w:t>
            </w:r>
          </w:p>
          <w:p>
            <w:pPr>
              <w:pStyle w:val="Compact"/>
              <w:numPr>
                <w:ilvl w:val="0"/>
                <w:numId w:val="1007"/>
              </w:numPr>
            </w:pPr>
            <w:r>
              <w:t xml:space="preserve">More than half the days (2)</w:t>
            </w:r>
          </w:p>
          <w:p>
            <w:pPr>
              <w:pStyle w:val="Compact"/>
              <w:numPr>
                <w:ilvl w:val="0"/>
                <w:numId w:val="1007"/>
              </w:numPr>
            </w:pPr>
            <w:r>
              <w:t xml:space="preserve">Nearly every day (3)</w:t>
            </w:r>
          </w:p>
        </w:tc>
      </w:tr>
      <w:tr>
        <w:tc>
          <w:tcPr/>
          <w:p>
            <w:pPr>
              <w:pStyle w:val="FirstParagraph"/>
            </w:pPr>
            <w:r>
              <w:t xml:space="preserve">Moving or speaking so slowly that other people could have noticed? Or so fidgety or restless that you have been moving a lot more than usual?</w:t>
            </w:r>
          </w:p>
          <w:p>
            <w:pPr>
              <w:pStyle w:val="BodyText"/>
            </w:pP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Options:</w:t>
            </w:r>
          </w:p>
          <w:p>
            <w:pPr>
              <w:pStyle w:val="Compact"/>
              <w:numPr>
                <w:ilvl w:val="0"/>
                <w:numId w:val="1008"/>
              </w:numPr>
            </w:pPr>
            <w:r>
              <w:t xml:space="preserve">Not at all (0)</w:t>
            </w:r>
          </w:p>
          <w:p>
            <w:pPr>
              <w:pStyle w:val="Compact"/>
              <w:numPr>
                <w:ilvl w:val="0"/>
                <w:numId w:val="1008"/>
              </w:numPr>
            </w:pPr>
            <w:r>
              <w:t xml:space="preserve">Several days (1)</w:t>
            </w:r>
          </w:p>
          <w:p>
            <w:pPr>
              <w:pStyle w:val="Compact"/>
              <w:numPr>
                <w:ilvl w:val="0"/>
                <w:numId w:val="1008"/>
              </w:numPr>
            </w:pPr>
            <w:r>
              <w:t xml:space="preserve">More than half the days (2)</w:t>
            </w:r>
          </w:p>
          <w:p>
            <w:pPr>
              <w:pStyle w:val="Compact"/>
              <w:numPr>
                <w:ilvl w:val="0"/>
                <w:numId w:val="1008"/>
              </w:numPr>
            </w:pPr>
            <w:r>
              <w:t xml:space="preserve">Nearly every day (3)</w:t>
            </w:r>
          </w:p>
        </w:tc>
      </w:tr>
      <w:tr>
        <w:tc>
          <w:tcPr/>
          <w:p>
            <w:pPr>
              <w:pStyle w:val="FirstParagraph"/>
            </w:pPr>
            <w:r>
              <w:t xml:space="preserve">Thoughts that you would be better off dead, or thoughts of hurting yourself in some way?</w:t>
            </w:r>
          </w:p>
          <w:p>
            <w:pPr>
              <w:pStyle w:val="BodyText"/>
            </w:pP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Options:</w:t>
            </w:r>
          </w:p>
          <w:p>
            <w:pPr>
              <w:pStyle w:val="Compact"/>
              <w:numPr>
                <w:ilvl w:val="0"/>
                <w:numId w:val="1009"/>
              </w:numPr>
            </w:pPr>
            <w:r>
              <w:t xml:space="preserve">Not at all (0)</w:t>
            </w:r>
          </w:p>
          <w:p>
            <w:pPr>
              <w:pStyle w:val="Compact"/>
              <w:numPr>
                <w:ilvl w:val="0"/>
                <w:numId w:val="1009"/>
              </w:numPr>
            </w:pPr>
            <w:r>
              <w:t xml:space="preserve">Several days (1)</w:t>
            </w:r>
          </w:p>
          <w:p>
            <w:pPr>
              <w:pStyle w:val="Compact"/>
              <w:numPr>
                <w:ilvl w:val="0"/>
                <w:numId w:val="1009"/>
              </w:numPr>
            </w:pPr>
            <w:r>
              <w:t xml:space="preserve">More than half the days (2)</w:t>
            </w:r>
          </w:p>
          <w:p>
            <w:pPr>
              <w:pStyle w:val="Compact"/>
              <w:numPr>
                <w:ilvl w:val="0"/>
                <w:numId w:val="1009"/>
              </w:numPr>
            </w:pPr>
            <w:r>
              <w:t xml:space="preserve">Nearly every day (3)</w:t>
            </w:r>
          </w:p>
        </w:tc>
      </w:tr>
      <w:tr>
        <w:tc>
          <w:tcPr/>
          <w:p>
            <w:pPr>
              <w:pStyle w:val="FirstParagraph"/>
            </w:pPr>
            <w:r>
              <w:t xml:space="preserve">Ask the patient: how difficult have these problems made it to do work, take care of things at home, or get along with other people?</w:t>
            </w:r>
          </w:p>
          <w:p>
            <w:pPr>
              <w:pStyle w:val="BodyText"/>
            </w:pPr>
            <w:r>
              <w:rPr>
                <w:i/>
                <w:iCs/>
              </w:rPr>
              <w:t xml:space="preserve">Optional, not included in final score but may help assess global impairment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Options:</w:t>
            </w:r>
          </w:p>
          <w:p>
            <w:pPr>
              <w:pStyle w:val="Compact"/>
              <w:numPr>
                <w:ilvl w:val="0"/>
                <w:numId w:val="1010"/>
              </w:numPr>
            </w:pPr>
            <w:r>
              <w:t xml:space="preserve">Not at all</w:t>
            </w:r>
          </w:p>
          <w:p>
            <w:pPr>
              <w:pStyle w:val="Compact"/>
              <w:numPr>
                <w:ilvl w:val="0"/>
                <w:numId w:val="1010"/>
              </w:numPr>
            </w:pPr>
            <w:r>
              <w:t xml:space="preserve">Somewhat difficult</w:t>
            </w:r>
          </w:p>
          <w:p>
            <w:pPr>
              <w:pStyle w:val="Compact"/>
              <w:numPr>
                <w:ilvl w:val="0"/>
                <w:numId w:val="1010"/>
              </w:numPr>
            </w:pPr>
            <w:r>
              <w:t xml:space="preserve">Very difficult</w:t>
            </w:r>
          </w:p>
          <w:p>
            <w:pPr>
              <w:pStyle w:val="Compact"/>
              <w:numPr>
                <w:ilvl w:val="0"/>
                <w:numId w:val="1010"/>
              </w:numPr>
            </w:pPr>
            <w:r>
              <w:t xml:space="preserve">Extremely difficult</w:t>
            </w:r>
          </w:p>
        </w:tc>
      </w:tr>
    </w:tbl>
    <w:bookmarkEnd w:id="20"/>
    <w:bookmarkStart w:id="21" w:name="formula"/>
    <w:p>
      <w:pPr>
        <w:pStyle w:val="Heading2"/>
      </w:pPr>
      <w:r>
        <w:t xml:space="preserve">FORMULA</w:t>
      </w:r>
    </w:p>
    <w:p>
      <w:pPr>
        <w:pStyle w:val="FirstParagraph"/>
      </w:pPr>
      <w:r>
        <w:t xml:space="preserve">Addition of the selected points.</w:t>
      </w:r>
    </w:p>
    <w:bookmarkEnd w:id="21"/>
    <w:bookmarkStart w:id="22" w:name="facts-figures"/>
    <w:p>
      <w:pPr>
        <w:pStyle w:val="Heading2"/>
      </w:pPr>
      <w:r>
        <w:t xml:space="preserve">FACTS &amp; FIGURES</w:t>
      </w:r>
    </w:p>
    <w:p>
      <w:pPr>
        <w:pStyle w:val="FirstParagraph"/>
      </w:pPr>
      <w:r>
        <w:t xml:space="preserve">The PHQ-9 is a validated, 9-question tool to assess for the degree of depression present in an individual; the last question is not scored, but is useful functionally to help the clinician assess the impact of the patient's symptoms on his or her life.</w:t>
      </w:r>
    </w:p>
    <w:bookmarkEnd w:id="22"/>
    <w:bookmarkStart w:id="31" w:name="evidence-appraisal"/>
    <w:p>
      <w:pPr>
        <w:pStyle w:val="Heading2"/>
      </w:pPr>
      <w:r>
        <w:t xml:space="preserve">EVIDENCE APPRAISAL</w:t>
      </w:r>
    </w:p>
    <w:p>
      <w:pPr>
        <w:pStyle w:val="FirstParagraph"/>
      </w:pPr>
      <w:r>
        <w:t xml:space="preserve">The PHQ-9 was initially developed by</w:t>
      </w:r>
      <w:r>
        <w:t xml:space="preserve"> </w:t>
      </w:r>
      <w:hyperlink r:id="rId23">
        <w:r>
          <w:rPr>
            <w:rStyle w:val="Hyperlink"/>
          </w:rPr>
          <w:t xml:space="preserve">Kroenke et al (2001)</w:t>
        </w:r>
      </w:hyperlink>
      <w:r>
        <w:t xml:space="preserve">, as a subset of 9 questions from the full PHQ, which had previously been derived and studied in a cohort of 6,000 patients in 8 primary care clinics and 7 obstetrics-gynecology clinics (</w:t>
      </w:r>
      <w:hyperlink r:id="rId24">
        <w:r>
          <w:rPr>
            <w:rStyle w:val="Hyperlink"/>
          </w:rPr>
          <w:t xml:space="preserve">Spitzer 1999</w:t>
        </w:r>
      </w:hyperlink>
      <w:r>
        <w:t xml:space="preserve">). PHQ-9 scores ≥10 were found to be 88% sensitive and also 88% specific for detecting MDD. Criterion validity was also assessed in a sample of 580 patients.</w:t>
      </w:r>
    </w:p>
    <w:p>
      <w:pPr>
        <w:pStyle w:val="BodyText"/>
      </w:pPr>
      <w:hyperlink r:id="rId25">
        <w:r>
          <w:rPr>
            <w:rStyle w:val="Hyperlink"/>
          </w:rPr>
          <w:t xml:space="preserve">Arroll et al (2010)</w:t>
        </w:r>
      </w:hyperlink>
      <w:r>
        <w:t xml:space="preserve"> </w:t>
      </w:r>
      <w:r>
        <w:t xml:space="preserve">validated the PHQ-9 as a screener for MDD in a cohort of 2,642 primary care patients and found slightly higher specificity (91%) and lower sensitivity (74%) at the same cutoff of 10 points.</w:t>
      </w:r>
    </w:p>
    <w:p>
      <w:pPr>
        <w:pStyle w:val="BodyText"/>
      </w:pPr>
      <w:r>
        <w:t xml:space="preserve">The PHQ-9 has also been validated in several additional subpopulations, including in psychiatric patients (</w:t>
      </w:r>
      <w:hyperlink r:id="rId26">
        <w:r>
          <w:rPr>
            <w:rStyle w:val="Hyperlink"/>
          </w:rPr>
          <w:t xml:space="preserve">Beard 2016</w:t>
        </w:r>
      </w:hyperlink>
      <w:r>
        <w:t xml:space="preserve">), patients with medical comorbidities such as multiple sclerosis (Ferrando 2007) and Parkinson’s disease (</w:t>
      </w:r>
      <w:hyperlink r:id="rId27">
        <w:r>
          <w:rPr>
            <w:rStyle w:val="Hyperlink"/>
          </w:rPr>
          <w:t xml:space="preserve">Chagas 2013</w:t>
        </w:r>
      </w:hyperlink>
      <w:r>
        <w:t xml:space="preserve">), pregnant patients (</w:t>
      </w:r>
      <w:hyperlink r:id="rId28">
        <w:r>
          <w:rPr>
            <w:rStyle w:val="Hyperlink"/>
          </w:rPr>
          <w:t xml:space="preserve">Sidebottom 2012</w:t>
        </w:r>
      </w:hyperlink>
      <w:r>
        <w:t xml:space="preserve">), and in an occupational health setting (</w:t>
      </w:r>
      <w:hyperlink r:id="rId29">
        <w:r>
          <w:rPr>
            <w:rStyle w:val="Hyperlink"/>
          </w:rPr>
          <w:t xml:space="preserve">Volker 2016</w:t>
        </w:r>
      </w:hyperlink>
      <w:r>
        <w:t xml:space="preserve">).</w:t>
      </w:r>
    </w:p>
    <w:p>
      <w:pPr>
        <w:pStyle w:val="BodyText"/>
      </w:pPr>
      <w:r>
        <w:t xml:space="preserve">A meta-analysis of 29 studies including 6,725 patients found similar sensitivity (88%, 95% CI 83-92%) and specificity (85%, 95% CI 82-88%) for a cutoff of ≥10 as did the previous studies, both overall and for subgroups. Notably, they found that when used in the primary care setting, only approximately 50% of patients screening positive on the PHQ-9 in fact had major depression (</w:t>
      </w:r>
      <w:hyperlink r:id="rId30">
        <w:r>
          <w:rPr>
            <w:rStyle w:val="Hyperlink"/>
          </w:rPr>
          <w:t xml:space="preserve">Levis 2019</w:t>
        </w:r>
      </w:hyperlink>
      <w:r>
        <w:t xml:space="preserve">).</w:t>
      </w:r>
    </w:p>
    <w:bookmarkEnd w:id="31"/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0" Target="https://www.bmj.com/content/365/bmj.l1476" TargetMode="External" /><Relationship Type="http://schemas.openxmlformats.org/officeDocument/2006/relationships/hyperlink" Id="rId24" Target="https://www.ncbi.nlm.nih.gov/pubmed/10568646" TargetMode="External" /><Relationship Type="http://schemas.openxmlformats.org/officeDocument/2006/relationships/hyperlink" Id="rId23" Target="https://www.ncbi.nlm.nih.gov/pubmed/11556941" TargetMode="External" /><Relationship Type="http://schemas.openxmlformats.org/officeDocument/2006/relationships/hyperlink" Id="rId25" Target="https://www.ncbi.nlm.nih.gov/pubmed/20644190" TargetMode="External" /><Relationship Type="http://schemas.openxmlformats.org/officeDocument/2006/relationships/hyperlink" Id="rId28" Target="https://www.ncbi.nlm.nih.gov/pubmed/22983357" TargetMode="External" /><Relationship Type="http://schemas.openxmlformats.org/officeDocument/2006/relationships/hyperlink" Id="rId27" Target="https://www.ncbi.nlm.nih.gov/pubmed/23761457" TargetMode="External" /><Relationship Type="http://schemas.openxmlformats.org/officeDocument/2006/relationships/hyperlink" Id="rId29" Target="https://www.ncbi.nlm.nih.gov/pubmed/26377480" TargetMode="External" /><Relationship Type="http://schemas.openxmlformats.org/officeDocument/2006/relationships/hyperlink" Id="rId26" Target="https://www.ncbi.nlm.nih.gov/pubmed/26774513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0" Target="https://www.bmj.com/content/365/bmj.l1476" TargetMode="External" /><Relationship Type="http://schemas.openxmlformats.org/officeDocument/2006/relationships/hyperlink" Id="rId24" Target="https://www.ncbi.nlm.nih.gov/pubmed/10568646" TargetMode="External" /><Relationship Type="http://schemas.openxmlformats.org/officeDocument/2006/relationships/hyperlink" Id="rId23" Target="https://www.ncbi.nlm.nih.gov/pubmed/11556941" TargetMode="External" /><Relationship Type="http://schemas.openxmlformats.org/officeDocument/2006/relationships/hyperlink" Id="rId25" Target="https://www.ncbi.nlm.nih.gov/pubmed/20644190" TargetMode="External" /><Relationship Type="http://schemas.openxmlformats.org/officeDocument/2006/relationships/hyperlink" Id="rId28" Target="https://www.ncbi.nlm.nih.gov/pubmed/22983357" TargetMode="External" /><Relationship Type="http://schemas.openxmlformats.org/officeDocument/2006/relationships/hyperlink" Id="rId27" Target="https://www.ncbi.nlm.nih.gov/pubmed/23761457" TargetMode="External" /><Relationship Type="http://schemas.openxmlformats.org/officeDocument/2006/relationships/hyperlink" Id="rId29" Target="https://www.ncbi.nlm.nih.gov/pubmed/26377480" TargetMode="External" /><Relationship Type="http://schemas.openxmlformats.org/officeDocument/2006/relationships/hyperlink" Id="rId26" Target="https://www.ncbi.nlm.nih.gov/pubmed/2677451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2024-07-22T20:04:30Z</dcterms:created>
  <dcterms:modified xsi:type="dcterms:W3CDTF">2024-07-22T20:04:30Z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