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teroid-conversion-calculator"/>
    <w:p>
      <w:pPr>
        <w:pStyle w:val="Heading1"/>
      </w:pPr>
      <w:r>
        <w:t xml:space="preserve">Steroid Conversion Calculator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Converting From: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Betamethasone (IV)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Cortisone (PO)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Dexamethasone (IV or PO)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Hydrocortisone (IV or PO)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MethylPrednisoLONE (IV or PO)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PrednisoLONE (PO)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PredniSONE (PO)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Triamcinolone (IV)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Drug Dosage in mg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Converting To: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Betamethasone (IV)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Cortisone (PO)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Dexamethasone (IV or PO)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Hydrocortisone (IV or PO)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MethylPrednisoLONE (IV or PO)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PrednisoLONE (IV or PO)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PredniSONE (PO)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Triamcinolone (IV)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Corticosteroid Conversions: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Compound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Equivalent Dose (mg)</w:t>
            </w:r>
          </w:p>
        </w:tc>
        <w:tc>
          <w:tcPr/>
          <w:p>
            <w:pPr>
              <w:pStyle w:val="Compact"/>
            </w:pPr>
            <w:r>
              <w:t xml:space="preserve">Duration of Action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Betamethasone</w:t>
            </w:r>
          </w:p>
        </w:tc>
        <w:tc>
          <w:tcPr/>
          <w:p>
            <w:pPr>
              <w:pStyle w:val="Compact"/>
            </w:pPr>
            <w:r>
              <w:t xml:space="preserve">IV</w:t>
            </w:r>
          </w:p>
        </w:tc>
        <w:tc>
          <w:tcPr/>
          <w:p>
            <w:pPr>
              <w:pStyle w:val="Compact"/>
            </w:pPr>
            <w:r>
              <w:t xml:space="preserve">0.75</w:t>
            </w:r>
          </w:p>
        </w:tc>
        <w:tc>
          <w:tcPr/>
          <w:p>
            <w:pPr>
              <w:pStyle w:val="Compact"/>
            </w:pPr>
            <w:r>
              <w:t xml:space="preserve">Long (36-72 Hours)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Cortisone</w:t>
            </w:r>
          </w:p>
        </w:tc>
        <w:tc>
          <w:tcPr/>
          <w:p>
            <w:pPr>
              <w:pStyle w:val="Compact"/>
            </w:pPr>
            <w:r>
              <w:t xml:space="preserve">PO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Short (8-12 Hours)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Dexamethasone (Decadron)</w:t>
            </w:r>
          </w:p>
        </w:tc>
        <w:tc>
          <w:tcPr/>
          <w:p>
            <w:pPr>
              <w:pStyle w:val="Compact"/>
            </w:pPr>
            <w:r>
              <w:t xml:space="preserve">IV or PO</w:t>
            </w:r>
          </w:p>
        </w:tc>
        <w:tc>
          <w:tcPr/>
          <w:p>
            <w:pPr>
              <w:pStyle w:val="Compact"/>
            </w:pPr>
            <w:r>
              <w:t xml:space="preserve">0.75</w:t>
            </w:r>
          </w:p>
        </w:tc>
        <w:tc>
          <w:tcPr/>
          <w:p>
            <w:pPr>
              <w:pStyle w:val="Compact"/>
            </w:pPr>
            <w:r>
              <w:t xml:space="preserve">Long (36-72 Hours)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Hydrocortisone</w:t>
            </w:r>
          </w:p>
        </w:tc>
        <w:tc>
          <w:tcPr/>
          <w:p>
            <w:pPr>
              <w:pStyle w:val="Compact"/>
            </w:pPr>
            <w:r>
              <w:t xml:space="preserve">IV or PO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Short (8-12 Hours)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MethylPrednisoLONE </w:t>
            </w:r>
          </w:p>
        </w:tc>
        <w:tc>
          <w:tcPr/>
          <w:p>
            <w:pPr>
              <w:pStyle w:val="Compact"/>
            </w:pPr>
            <w:r>
              <w:t xml:space="preserve">IV or PO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Medium (12-36 Hours)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PrednisoLONE</w:t>
            </w:r>
          </w:p>
        </w:tc>
        <w:tc>
          <w:tcPr/>
          <w:p>
            <w:pPr>
              <w:pStyle w:val="Compact"/>
            </w:pPr>
            <w:r>
              <w:t xml:space="preserve">PO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Medium (12-36 Hours)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PredniSONE</w:t>
            </w:r>
          </w:p>
        </w:tc>
        <w:tc>
          <w:tcPr/>
          <w:p>
            <w:pPr>
              <w:pStyle w:val="Compact"/>
            </w:pPr>
            <w:r>
              <w:t xml:space="preserve">PO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Medium (12-36 Hours)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Triamcinolone</w:t>
            </w:r>
          </w:p>
        </w:tc>
        <w:tc>
          <w:tcPr/>
          <w:p>
            <w:pPr>
              <w:pStyle w:val="Compact"/>
            </w:pPr>
            <w:r>
              <w:t xml:space="preserve">IV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Medium (12-36 Hours)</w:t>
            </w:r>
          </w:p>
        </w:tc>
      </w:tr>
    </w:tbl>
    <w:p>
      <w:pPr>
        <w:pStyle w:val="BodyText"/>
      </w:pPr>
      <w:r>
        <w:t xml:space="preserve">Fludrocortisone is not used for its glucocorticoid effects.</w:t>
      </w:r>
    </w:p>
    <w:bookmarkEnd w:id="21"/>
    <w:bookmarkStart w:id="22" w:name="facts-figures"/>
    <w:p>
      <w:pPr>
        <w:pStyle w:val="Heading2"/>
      </w:pPr>
      <w:r>
        <w:t xml:space="preserve">FACTS &amp; FIGURES</w:t>
      </w:r>
    </w:p>
    <w:bookmarkEnd w:id="22"/>
    <w:bookmarkStart w:id="23" w:name="evidence-appraisal"/>
    <w:p>
      <w:pPr>
        <w:pStyle w:val="Heading2"/>
      </w:pPr>
      <w:r>
        <w:t xml:space="preserve">EVIDENCE APPRAISAL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2024-07-22T20:04:33Z</dcterms:created>
  <dcterms:modified xsi:type="dcterms:W3CDTF">2024-07-22T20:04:33Z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