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tabs>
          <w:tab w:val="left" w:pos="1134"/>
        </w:tabs>
        <w:autoSpaceDE w:val="0"/>
        <w:autoSpaceDN w:val="0"/>
        <w:adjustRightInd w:val="0"/>
        <w:spacing w:before="120" w:after="120"/>
        <w:ind w:left="1134" w:hanging="1134"/>
        <w:rPr>
          <w:rFonts w:ascii="Helv" w:hAnsi="Helv" w:cs="Helv"/>
          <w:color w:val="000000"/>
          <w:sz w:val="28"/>
          <w:szCs w:val="28"/>
        </w:rPr>
      </w:pPr>
      <w:r>
        <w:rPr>
          <w:rFonts w:ascii="Helv" w:hAnsi="Helv" w:cs="Helv"/>
          <w:color w:val="000000"/>
          <w:sz w:val="28"/>
          <w:szCs w:val="28"/>
        </w:rPr>
        <w:t>Programmierhandbuch Plakettenverwaltung.exe</w:t>
      </w:r>
    </w:p>
    <w:p>
      <w:pPr>
        <w:keepNext/>
        <w:tabs>
          <w:tab w:val="left" w:pos="1134"/>
        </w:tabs>
        <w:autoSpaceDE w:val="0"/>
        <w:autoSpaceDN w:val="0"/>
        <w:adjustRightInd w:val="0"/>
        <w:spacing w:before="120" w:after="120"/>
        <w:rPr>
          <w:rFonts w:ascii="Helv" w:hAnsi="Helv" w:cs="Helv"/>
          <w:color w:val="000000"/>
          <w:sz w:val="28"/>
          <w:szCs w:val="28"/>
        </w:rPr>
      </w:pPr>
    </w:p>
    <w:p>
      <w:r>
        <w:t>Das Programm Plakettenverwaltung.exe ist mit der Entwicklungsumgebung Delphi7 und der Programmiersprache Object Pascal programmiert und erzeugt worden. Es dient dem Programm ZEUS als Hilfsprogramm zur Übermittlung und Verbuchung von Plakettenbeständen über WebServices im WSDL/SOAP Kontext.</w:t>
      </w:r>
      <w:bookmarkStart w:id="0" w:name="_GoBack"/>
      <w:bookmarkEnd w:id="0"/>
    </w:p>
    <w:p/>
    <w:p>
      <w:pPr>
        <w:keepNext/>
        <w:tabs>
          <w:tab w:val="left" w:pos="1134"/>
        </w:tabs>
        <w:autoSpaceDE w:val="0"/>
        <w:autoSpaceDN w:val="0"/>
        <w:adjustRightInd w:val="0"/>
        <w:spacing w:before="120" w:after="120"/>
        <w:ind w:left="1134" w:hanging="1134"/>
        <w:rPr>
          <w:rFonts w:ascii="Helv" w:hAnsi="Helv" w:cs="Helv"/>
          <w:b/>
          <w:bCs/>
          <w:color w:val="000000"/>
          <w:sz w:val="28"/>
          <w:szCs w:val="28"/>
        </w:rPr>
      </w:pPr>
      <w:r>
        <w:rPr>
          <w:rFonts w:ascii="Helv" w:hAnsi="Helv" w:cs="Helv"/>
          <w:color w:val="000000"/>
          <w:sz w:val="28"/>
          <w:szCs w:val="28"/>
        </w:rPr>
        <w:t xml:space="preserve">1. </w:t>
      </w:r>
      <w:r>
        <w:rPr>
          <w:rFonts w:ascii="Helv" w:hAnsi="Helv" w:cs="Helv"/>
          <w:b/>
          <w:bCs/>
          <w:color w:val="000000"/>
          <w:sz w:val="28"/>
          <w:szCs w:val="28"/>
        </w:rPr>
        <w:t xml:space="preserve"> Neue Tabellen</w:t>
      </w:r>
    </w:p>
    <w:p>
      <w:pPr>
        <w:tabs>
          <w:tab w:val="left" w:pos="1134"/>
        </w:tabs>
        <w:autoSpaceDE w:val="0"/>
        <w:autoSpaceDN w:val="0"/>
        <w:adjustRightInd w:val="0"/>
        <w:spacing w:before="120" w:after="120"/>
        <w:ind w:left="1134" w:hanging="1134"/>
        <w:rPr>
          <w:rFonts w:ascii="Helv" w:hAnsi="Helv" w:cs="Helv"/>
          <w:b/>
          <w:bCs/>
          <w:color w:val="000000"/>
          <w:sz w:val="24"/>
          <w:szCs w:val="24"/>
        </w:rPr>
      </w:pPr>
      <w:r>
        <w:rPr>
          <w:rFonts w:ascii="Helv" w:hAnsi="Helv" w:cs="Helv"/>
          <w:color w:val="000000"/>
          <w:sz w:val="24"/>
          <w:szCs w:val="24"/>
        </w:rPr>
        <w:t xml:space="preserve">1.1. </w:t>
      </w:r>
      <w:r>
        <w:rPr>
          <w:rFonts w:ascii="Helv" w:hAnsi="Helv" w:cs="Helv"/>
          <w:b/>
          <w:bCs/>
          <w:color w:val="000000"/>
          <w:sz w:val="24"/>
          <w:szCs w:val="24"/>
        </w:rPr>
        <w:t>Tabelle Plakettenbuchungen</w:t>
      </w:r>
    </w:p>
    <w:p>
      <w:pPr>
        <w:tabs>
          <w:tab w:val="left" w:pos="1134"/>
        </w:tabs>
        <w:autoSpaceDE w:val="0"/>
        <w:autoSpaceDN w:val="0"/>
        <w:adjustRightInd w:val="0"/>
        <w:spacing w:before="120" w:after="120"/>
        <w:ind w:left="1134" w:hanging="1134"/>
        <w:rPr>
          <w:rFonts w:ascii="Helv" w:hAnsi="Helv" w:cs="Helv"/>
          <w:color w:val="000000"/>
          <w:szCs w:val="20"/>
        </w:rPr>
      </w:pPr>
      <w:r>
        <w:rPr>
          <w:rFonts w:ascii="Helv" w:hAnsi="Helv" w:cs="Helv"/>
          <w:color w:val="000000"/>
          <w:szCs w:val="20"/>
        </w:rPr>
        <w:t xml:space="preserve">           ZTASK_PLAK_BUCH: Anwendungs-Tabelle: Die Tabelle hat Beleg - Charakter.</w:t>
      </w:r>
    </w:p>
    <w:p>
      <w:pPr>
        <w:autoSpaceDE w:val="0"/>
        <w:autoSpaceDN w:val="0"/>
        <w:adjustRightInd w:val="0"/>
        <w:ind w:left="1134"/>
        <w:rPr>
          <w:rFonts w:ascii="Helv" w:hAnsi="Helv" w:cs="Helv"/>
          <w:color w:val="000000"/>
          <w:szCs w:val="20"/>
        </w:rPr>
      </w:pPr>
    </w:p>
    <w:tbl>
      <w:tblPr>
        <w:tblW w:w="0" w:type="auto"/>
        <w:tblInd w:w="1242" w:type="dxa"/>
        <w:tblLayout w:type="fixed"/>
        <w:tblLook w:val="00BF" w:firstRow="1" w:lastRow="0" w:firstColumn="1" w:lastColumn="0" w:noHBand="0" w:noVBand="0"/>
      </w:tblPr>
      <w:tblGrid>
        <w:gridCol w:w="1809"/>
        <w:gridCol w:w="601"/>
        <w:gridCol w:w="5670"/>
      </w:tblGrid>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Mandant</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Lfd.Nr.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Wird beim Buchen (Insert) automatisch vergeben</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Bukrs</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Buchungskreis</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PLJahr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Gültigkeitsjahr (Farbe)</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PlTyp</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Plaketten-Typ (HU / SP)</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BuSchl</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Buchungsschlüssel</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BuDatum</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Buchungsdatum (Leistungsdatum, Stichtag)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Anzahl</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Anzahl</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Aedat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Erfassungsdatum / Änderungsdatum</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Aezet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Erfassungszeit / Änderungszeit</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Uname</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Erfasser /Änderer</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Pc</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PC-Nr.</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Pclnw</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PC-Leistungsnachweis-Nr.</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Lnwnr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Leistungsnachweis-Nr. SAP</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Depot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Depotkennung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Personalnr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Personalnummer</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KDepot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Korrespondierendes Depot bei Umbuchung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KPersonalnr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Korrespondierende Personalnummer bei Umbuchung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Belnr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Rechnungsnummer beim Zugang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Text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Text für Entsorgungsnachweis usw.</w:t>
            </w:r>
          </w:p>
        </w:tc>
      </w:tr>
    </w:tbl>
    <w:p>
      <w:pPr>
        <w:autoSpaceDE w:val="0"/>
        <w:autoSpaceDN w:val="0"/>
        <w:adjustRightInd w:val="0"/>
        <w:ind w:left="544"/>
        <w:rPr>
          <w:rFonts w:ascii="Helv" w:hAnsi="Helv" w:cs="Helv"/>
          <w:color w:val="000000"/>
          <w:szCs w:val="20"/>
        </w:rPr>
      </w:pPr>
    </w:p>
    <w:p>
      <w:pPr>
        <w:autoSpaceDE w:val="0"/>
        <w:autoSpaceDN w:val="0"/>
        <w:adjustRightInd w:val="0"/>
        <w:ind w:left="1252"/>
        <w:rPr>
          <w:rFonts w:ascii="Helv" w:hAnsi="Helv" w:cs="Helv"/>
          <w:color w:val="000000"/>
          <w:szCs w:val="20"/>
        </w:rPr>
      </w:pPr>
      <w:r>
        <w:rPr>
          <w:rFonts w:ascii="Helv" w:hAnsi="Helv" w:cs="Helv"/>
          <w:color w:val="000000"/>
          <w:szCs w:val="20"/>
        </w:rPr>
        <w:t>1. Tabellen-Insert / -Update per Funktionsbaustein.</w:t>
      </w:r>
    </w:p>
    <w:p>
      <w:pPr>
        <w:autoSpaceDE w:val="0"/>
        <w:autoSpaceDN w:val="0"/>
        <w:adjustRightInd w:val="0"/>
        <w:ind w:left="1252"/>
        <w:rPr>
          <w:rFonts w:ascii="Helv" w:hAnsi="Helv" w:cs="Helv"/>
          <w:color w:val="000000"/>
          <w:szCs w:val="20"/>
        </w:rPr>
      </w:pPr>
      <w:r>
        <w:rPr>
          <w:rFonts w:ascii="Helv" w:hAnsi="Helv" w:cs="Helv"/>
          <w:color w:val="000000"/>
          <w:szCs w:val="20"/>
        </w:rPr>
        <w:t>2. Zwecks performanten Zugriffs-Indexes angelegen.</w:t>
      </w:r>
    </w:p>
    <w:p>
      <w:pPr>
        <w:autoSpaceDE w:val="0"/>
        <w:autoSpaceDN w:val="0"/>
        <w:adjustRightInd w:val="0"/>
        <w:ind w:left="1252"/>
        <w:rPr>
          <w:rFonts w:ascii="Helv" w:hAnsi="Helv" w:cs="Helv"/>
          <w:color w:val="000000"/>
          <w:szCs w:val="20"/>
        </w:rPr>
      </w:pPr>
      <w:r>
        <w:rPr>
          <w:rFonts w:ascii="Helv" w:hAnsi="Helv" w:cs="Helv"/>
          <w:color w:val="000000"/>
          <w:szCs w:val="20"/>
        </w:rPr>
        <w:lastRenderedPageBreak/>
        <w:t>3. Änderungsbelege bei den manuellen Buchungen erzeugen.</w:t>
      </w:r>
    </w:p>
    <w:p>
      <w:pPr>
        <w:autoSpaceDE w:val="0"/>
        <w:autoSpaceDN w:val="0"/>
        <w:adjustRightInd w:val="0"/>
        <w:ind w:left="544"/>
        <w:rPr>
          <w:rFonts w:ascii="Helv" w:hAnsi="Helv" w:cs="Helv"/>
          <w:color w:val="000000"/>
          <w:szCs w:val="20"/>
        </w:rPr>
      </w:pPr>
    </w:p>
    <w:p>
      <w:pPr>
        <w:autoSpaceDE w:val="0"/>
        <w:autoSpaceDN w:val="0"/>
        <w:adjustRightInd w:val="0"/>
        <w:ind w:left="1252"/>
        <w:rPr>
          <w:rFonts w:ascii="Helv" w:hAnsi="Helv" w:cs="Helv"/>
          <w:color w:val="000000"/>
          <w:szCs w:val="20"/>
        </w:rPr>
      </w:pPr>
      <w:r>
        <w:rPr>
          <w:rFonts w:ascii="Helv" w:hAnsi="Helv" w:cs="Helv"/>
          <w:color w:val="000000"/>
          <w:szCs w:val="20"/>
        </w:rPr>
        <w:t>Beim jedem Tabellen-Insert wird eine Lfd.Nr. zur eindeutigen Identifizierung der Buchung vergeben.</w:t>
      </w:r>
    </w:p>
    <w:p>
      <w:pPr>
        <w:autoSpaceDE w:val="0"/>
        <w:autoSpaceDN w:val="0"/>
        <w:adjustRightInd w:val="0"/>
        <w:ind w:left="1134"/>
        <w:rPr>
          <w:rFonts w:ascii="Helv" w:hAnsi="Helv" w:cs="Helv"/>
          <w:color w:val="000000"/>
          <w:szCs w:val="20"/>
        </w:rPr>
      </w:pPr>
    </w:p>
    <w:p>
      <w:pPr>
        <w:keepNext/>
        <w:tabs>
          <w:tab w:val="left" w:pos="1134"/>
        </w:tabs>
        <w:autoSpaceDE w:val="0"/>
        <w:autoSpaceDN w:val="0"/>
        <w:adjustRightInd w:val="0"/>
        <w:spacing w:before="240" w:after="120"/>
        <w:ind w:left="1134" w:hanging="1134"/>
        <w:rPr>
          <w:rFonts w:ascii="Helv" w:hAnsi="Helv" w:cs="Helv"/>
          <w:b/>
          <w:bCs/>
          <w:color w:val="000000"/>
          <w:sz w:val="24"/>
          <w:szCs w:val="24"/>
        </w:rPr>
      </w:pPr>
      <w:r>
        <w:rPr>
          <w:rFonts w:ascii="Helv" w:hAnsi="Helv" w:cs="Helv"/>
          <w:color w:val="000000"/>
          <w:sz w:val="24"/>
          <w:szCs w:val="24"/>
        </w:rPr>
        <w:t>1.2.</w:t>
      </w:r>
      <w:r>
        <w:rPr>
          <w:rFonts w:ascii="Helv" w:hAnsi="Helv" w:cs="Helv"/>
          <w:color w:val="000000"/>
          <w:sz w:val="24"/>
          <w:szCs w:val="24"/>
        </w:rPr>
        <w:tab/>
      </w:r>
      <w:r>
        <w:rPr>
          <w:rFonts w:ascii="Helv" w:hAnsi="Helv" w:cs="Helv"/>
          <w:b/>
          <w:bCs/>
          <w:color w:val="000000"/>
          <w:sz w:val="24"/>
          <w:szCs w:val="24"/>
        </w:rPr>
        <w:t>Tabelle Plakettenbestands-Umbuchungen</w:t>
      </w:r>
    </w:p>
    <w:p>
      <w:pPr>
        <w:autoSpaceDE w:val="0"/>
        <w:autoSpaceDN w:val="0"/>
        <w:adjustRightInd w:val="0"/>
        <w:ind w:left="1134"/>
        <w:rPr>
          <w:rFonts w:ascii="Helv" w:hAnsi="Helv" w:cs="Helv"/>
          <w:b/>
          <w:bCs/>
          <w:color w:val="000000"/>
          <w:sz w:val="24"/>
          <w:szCs w:val="24"/>
        </w:rPr>
      </w:pPr>
    </w:p>
    <w:p>
      <w:pPr>
        <w:autoSpaceDE w:val="0"/>
        <w:autoSpaceDN w:val="0"/>
        <w:adjustRightInd w:val="0"/>
        <w:ind w:left="1134"/>
        <w:rPr>
          <w:rFonts w:ascii="Helv" w:hAnsi="Helv" w:cs="Helv"/>
          <w:color w:val="000000"/>
          <w:szCs w:val="20"/>
        </w:rPr>
      </w:pPr>
      <w:r>
        <w:rPr>
          <w:rFonts w:ascii="Helv" w:hAnsi="Helv" w:cs="Helv"/>
          <w:color w:val="000000"/>
          <w:szCs w:val="20"/>
        </w:rPr>
        <w:t>ZTASK_PLAK_MANU: Anwendungs-Tabelle: Die Tabelle hat Beleg - Charakter.</w:t>
      </w:r>
    </w:p>
    <w:p>
      <w:pPr>
        <w:autoSpaceDE w:val="0"/>
        <w:autoSpaceDN w:val="0"/>
        <w:adjustRightInd w:val="0"/>
        <w:ind w:left="1134"/>
        <w:rPr>
          <w:rFonts w:ascii="Helv" w:hAnsi="Helv" w:cs="Helv"/>
          <w:color w:val="000000"/>
          <w:szCs w:val="20"/>
        </w:rPr>
      </w:pPr>
    </w:p>
    <w:tbl>
      <w:tblPr>
        <w:tblW w:w="0" w:type="auto"/>
        <w:tblInd w:w="1242" w:type="dxa"/>
        <w:tblLayout w:type="fixed"/>
        <w:tblLook w:val="00BF" w:firstRow="1" w:lastRow="0" w:firstColumn="1" w:lastColumn="0" w:noHBand="0" w:noVBand="0"/>
      </w:tblPr>
      <w:tblGrid>
        <w:gridCol w:w="1809"/>
        <w:gridCol w:w="601"/>
        <w:gridCol w:w="5670"/>
      </w:tblGrid>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Mandant</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Lfd.Nr.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Wird beim Buchen (Insert) automatisch vergeben</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Bukrs</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Buchungskreis</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PlJahr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Gültigkeitsjahr (Farbe)</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PlTyp</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Plaketten-Typ (HU / SP)</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BuSchl</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Buchungs-Schlüssel aus Sicht des Besitzer-Kontos:</w:t>
            </w:r>
          </w:p>
          <w:p>
            <w:pPr>
              <w:autoSpaceDE w:val="0"/>
              <w:autoSpaceDN w:val="0"/>
              <w:adjustRightInd w:val="0"/>
              <w:rPr>
                <w:rFonts w:ascii="Helv" w:hAnsi="Helv" w:cs="Helv"/>
                <w:color w:val="000000"/>
                <w:szCs w:val="20"/>
              </w:rPr>
            </w:pPr>
            <w:r>
              <w:rPr>
                <w:rFonts w:ascii="Helv" w:hAnsi="Helv" w:cs="Helv"/>
                <w:color w:val="000000"/>
                <w:szCs w:val="20"/>
              </w:rPr>
              <w:t>11=Man. Zubuchung, 12=Man. Abbuchung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BuDatum</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Buchungsdatum (Leistungsdatum, Stichtag)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Anzahl</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Anzahl</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Aedat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Erfassungsdatum / Änderungsdatum</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Aezet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Erfassungszeit / Änderungszeit</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Uname</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Erfasser / Änderer</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Ausgebucht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Tag der Übernahme in die Tabelle Plakettenverbrauch</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Depot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Depotkennung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Personalnr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Personalnummer</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ADepot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Avisiert: Depotkennung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APers.Nr</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Avisierte Personalnummer</w:t>
            </w:r>
          </w:p>
        </w:tc>
      </w:tr>
    </w:tbl>
    <w:p>
      <w:pPr>
        <w:autoSpaceDE w:val="0"/>
        <w:autoSpaceDN w:val="0"/>
        <w:adjustRightInd w:val="0"/>
        <w:ind w:left="1134"/>
        <w:rPr>
          <w:rFonts w:ascii="Helv" w:hAnsi="Helv" w:cs="Helv"/>
          <w:color w:val="000000"/>
          <w:szCs w:val="20"/>
        </w:rPr>
      </w:pPr>
    </w:p>
    <w:p>
      <w:pPr>
        <w:autoSpaceDE w:val="0"/>
        <w:autoSpaceDN w:val="0"/>
        <w:adjustRightInd w:val="0"/>
        <w:ind w:left="1134"/>
        <w:rPr>
          <w:rFonts w:ascii="Helv" w:hAnsi="Helv" w:cs="Helv"/>
          <w:color w:val="000000"/>
          <w:szCs w:val="20"/>
        </w:rPr>
      </w:pPr>
      <w:r>
        <w:rPr>
          <w:rFonts w:ascii="Helv" w:hAnsi="Helv" w:cs="Helv"/>
          <w:color w:val="000000"/>
          <w:szCs w:val="20"/>
        </w:rPr>
        <w:t>1. Tabellen-Insert / -Update per Funktionsbaustein.</w:t>
      </w:r>
    </w:p>
    <w:p>
      <w:pPr>
        <w:autoSpaceDE w:val="0"/>
        <w:autoSpaceDN w:val="0"/>
        <w:adjustRightInd w:val="0"/>
        <w:ind w:left="1134"/>
        <w:rPr>
          <w:rFonts w:ascii="Helv" w:hAnsi="Helv" w:cs="Helv"/>
          <w:color w:val="000000"/>
          <w:szCs w:val="20"/>
        </w:rPr>
      </w:pPr>
      <w:r>
        <w:rPr>
          <w:rFonts w:ascii="Helv" w:hAnsi="Helv" w:cs="Helv"/>
          <w:color w:val="000000"/>
          <w:szCs w:val="20"/>
        </w:rPr>
        <w:t>2. Zwecks performanten Zugriffs Indexes angelegen.</w:t>
      </w:r>
    </w:p>
    <w:p>
      <w:pPr>
        <w:autoSpaceDE w:val="0"/>
        <w:autoSpaceDN w:val="0"/>
        <w:adjustRightInd w:val="0"/>
        <w:ind w:left="1134"/>
        <w:rPr>
          <w:rFonts w:ascii="Helv" w:hAnsi="Helv" w:cs="Helv"/>
          <w:color w:val="000000"/>
          <w:szCs w:val="20"/>
        </w:rPr>
      </w:pPr>
      <w:r>
        <w:rPr>
          <w:rFonts w:ascii="Helv" w:hAnsi="Helv" w:cs="Helv"/>
          <w:color w:val="000000"/>
          <w:szCs w:val="20"/>
        </w:rPr>
        <w:t>3. Änderungsbelege erzeugen.</w:t>
      </w:r>
    </w:p>
    <w:p>
      <w:pPr>
        <w:autoSpaceDE w:val="0"/>
        <w:autoSpaceDN w:val="0"/>
        <w:adjustRightInd w:val="0"/>
        <w:ind w:left="1134"/>
        <w:rPr>
          <w:rFonts w:ascii="Helv" w:hAnsi="Helv" w:cs="Helv"/>
          <w:color w:val="000000"/>
          <w:szCs w:val="20"/>
        </w:rPr>
      </w:pPr>
    </w:p>
    <w:p>
      <w:pPr>
        <w:autoSpaceDE w:val="0"/>
        <w:autoSpaceDN w:val="0"/>
        <w:adjustRightInd w:val="0"/>
        <w:ind w:left="1134"/>
        <w:rPr>
          <w:rFonts w:ascii="Helv" w:hAnsi="Helv" w:cs="Helv"/>
          <w:color w:val="000000"/>
          <w:szCs w:val="20"/>
        </w:rPr>
      </w:pPr>
      <w:r>
        <w:rPr>
          <w:rFonts w:ascii="Helv" w:hAnsi="Helv" w:cs="Helv"/>
          <w:color w:val="000000"/>
          <w:szCs w:val="20"/>
        </w:rPr>
        <w:t>Beim jedem Tabellen-Insert wird eine Lfd.Nr. zur eindeutigen Identifizierung der Buchung vergeben.</w:t>
      </w:r>
    </w:p>
    <w:p>
      <w:pPr>
        <w:autoSpaceDE w:val="0"/>
        <w:autoSpaceDN w:val="0"/>
        <w:adjustRightInd w:val="0"/>
        <w:ind w:left="1134"/>
        <w:rPr>
          <w:rFonts w:ascii="Helv" w:hAnsi="Helv" w:cs="Helv"/>
          <w:color w:val="000000"/>
          <w:szCs w:val="20"/>
        </w:rPr>
      </w:pPr>
    </w:p>
    <w:p>
      <w:pPr>
        <w:keepNext/>
        <w:tabs>
          <w:tab w:val="left" w:pos="1134"/>
        </w:tabs>
        <w:autoSpaceDE w:val="0"/>
        <w:autoSpaceDN w:val="0"/>
        <w:adjustRightInd w:val="0"/>
        <w:spacing w:before="240" w:after="120"/>
        <w:ind w:left="1134" w:hanging="1134"/>
        <w:rPr>
          <w:rFonts w:ascii="Helv" w:hAnsi="Helv" w:cs="Helv"/>
          <w:b/>
          <w:bCs/>
          <w:color w:val="000000"/>
          <w:sz w:val="24"/>
          <w:szCs w:val="24"/>
        </w:rPr>
      </w:pPr>
      <w:r>
        <w:rPr>
          <w:rFonts w:ascii="Helv" w:hAnsi="Helv" w:cs="Helv"/>
          <w:color w:val="000000"/>
          <w:sz w:val="24"/>
          <w:szCs w:val="24"/>
        </w:rPr>
        <w:t>1.3.</w:t>
      </w:r>
      <w:r>
        <w:rPr>
          <w:rFonts w:ascii="Helv" w:hAnsi="Helv" w:cs="Helv"/>
          <w:color w:val="000000"/>
          <w:sz w:val="24"/>
          <w:szCs w:val="24"/>
        </w:rPr>
        <w:tab/>
      </w:r>
      <w:r>
        <w:rPr>
          <w:rFonts w:ascii="Helv" w:hAnsi="Helv" w:cs="Helv"/>
          <w:b/>
          <w:bCs/>
          <w:color w:val="000000"/>
          <w:sz w:val="24"/>
          <w:szCs w:val="24"/>
        </w:rPr>
        <w:t>Tabelle Plaketten-Typ</w:t>
      </w:r>
    </w:p>
    <w:p>
      <w:pPr>
        <w:autoSpaceDE w:val="0"/>
        <w:autoSpaceDN w:val="0"/>
        <w:adjustRightInd w:val="0"/>
        <w:ind w:left="1134"/>
        <w:rPr>
          <w:rFonts w:ascii="Helv" w:hAnsi="Helv" w:cs="Helv"/>
          <w:b/>
          <w:bCs/>
          <w:color w:val="000000"/>
          <w:sz w:val="24"/>
          <w:szCs w:val="24"/>
        </w:rPr>
      </w:pPr>
    </w:p>
    <w:p>
      <w:pPr>
        <w:autoSpaceDE w:val="0"/>
        <w:autoSpaceDN w:val="0"/>
        <w:adjustRightInd w:val="0"/>
        <w:ind w:left="1134"/>
        <w:rPr>
          <w:rFonts w:ascii="Helv" w:hAnsi="Helv" w:cs="Helv"/>
          <w:color w:val="000000"/>
          <w:szCs w:val="20"/>
        </w:rPr>
      </w:pPr>
      <w:r>
        <w:rPr>
          <w:rFonts w:ascii="Helv" w:hAnsi="Helv" w:cs="Helv"/>
          <w:color w:val="000000"/>
          <w:szCs w:val="20"/>
        </w:rPr>
        <w:lastRenderedPageBreak/>
        <w:t>ZTASK_PLAK_TYP: Customizing-Tabelle</w:t>
      </w:r>
    </w:p>
    <w:p>
      <w:pPr>
        <w:autoSpaceDE w:val="0"/>
        <w:autoSpaceDN w:val="0"/>
        <w:adjustRightInd w:val="0"/>
        <w:ind w:left="1134"/>
        <w:rPr>
          <w:rFonts w:ascii="Helv" w:hAnsi="Helv" w:cs="Helv"/>
          <w:color w:val="000000"/>
          <w:szCs w:val="20"/>
        </w:rPr>
      </w:pPr>
    </w:p>
    <w:tbl>
      <w:tblPr>
        <w:tblW w:w="0" w:type="auto"/>
        <w:tblInd w:w="1242" w:type="dxa"/>
        <w:tblLayout w:type="fixed"/>
        <w:tblLook w:val="00BF" w:firstRow="1" w:lastRow="0" w:firstColumn="1" w:lastColumn="0" w:noHBand="0" w:noVBand="0"/>
      </w:tblPr>
      <w:tblGrid>
        <w:gridCol w:w="1809"/>
        <w:gridCol w:w="601"/>
        <w:gridCol w:w="5670"/>
      </w:tblGrid>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Mandant</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Spras</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Sprachenschlüssel</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Bukrs</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Buchungskreis</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PlTyp</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Plaketten-Typ</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Text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Bezeichnung</w:t>
            </w:r>
          </w:p>
        </w:tc>
      </w:tr>
    </w:tbl>
    <w:p>
      <w:pPr>
        <w:autoSpaceDE w:val="0"/>
        <w:autoSpaceDN w:val="0"/>
        <w:adjustRightInd w:val="0"/>
        <w:ind w:left="1134"/>
        <w:rPr>
          <w:rFonts w:ascii="Helv" w:hAnsi="Helv" w:cs="Helv"/>
          <w:color w:val="000000"/>
          <w:szCs w:val="20"/>
        </w:rPr>
      </w:pPr>
    </w:p>
    <w:p>
      <w:pPr>
        <w:autoSpaceDE w:val="0"/>
        <w:autoSpaceDN w:val="0"/>
        <w:adjustRightInd w:val="0"/>
        <w:ind w:left="1134"/>
        <w:rPr>
          <w:rFonts w:ascii="Helv" w:hAnsi="Helv" w:cs="Helv"/>
          <w:color w:val="000000"/>
          <w:szCs w:val="20"/>
          <w:u w:val="single"/>
        </w:rPr>
      </w:pPr>
      <w:r>
        <w:rPr>
          <w:rFonts w:ascii="Helv" w:hAnsi="Helv" w:cs="Helv"/>
          <w:color w:val="000000"/>
          <w:szCs w:val="20"/>
          <w:u w:val="single"/>
        </w:rPr>
        <w:t>Plaketten-Typen</w:t>
      </w:r>
    </w:p>
    <w:p>
      <w:pPr>
        <w:autoSpaceDE w:val="0"/>
        <w:autoSpaceDN w:val="0"/>
        <w:adjustRightInd w:val="0"/>
        <w:ind w:left="1134"/>
        <w:rPr>
          <w:rFonts w:ascii="Helv" w:hAnsi="Helv" w:cs="Helv"/>
          <w:color w:val="000000"/>
          <w:szCs w:val="20"/>
        </w:rPr>
      </w:pPr>
      <w:r>
        <w:rPr>
          <w:rFonts w:ascii="Helv" w:hAnsi="Helv" w:cs="Helv"/>
          <w:color w:val="000000"/>
          <w:szCs w:val="20"/>
        </w:rPr>
        <w:t>HU = HU-Plakette</w:t>
      </w:r>
    </w:p>
    <w:p>
      <w:pPr>
        <w:autoSpaceDE w:val="0"/>
        <w:autoSpaceDN w:val="0"/>
        <w:adjustRightInd w:val="0"/>
        <w:ind w:left="1134"/>
        <w:rPr>
          <w:rFonts w:ascii="Helv" w:hAnsi="Helv" w:cs="Helv"/>
          <w:color w:val="000000"/>
          <w:szCs w:val="20"/>
        </w:rPr>
      </w:pPr>
      <w:r>
        <w:rPr>
          <w:rFonts w:ascii="Helv" w:hAnsi="Helv" w:cs="Helv"/>
          <w:color w:val="000000"/>
          <w:szCs w:val="20"/>
        </w:rPr>
        <w:t>SP = SP-Prüfmarke</w:t>
      </w:r>
    </w:p>
    <w:p>
      <w:pPr>
        <w:autoSpaceDE w:val="0"/>
        <w:autoSpaceDN w:val="0"/>
        <w:adjustRightInd w:val="0"/>
        <w:ind w:left="1134"/>
        <w:rPr>
          <w:rFonts w:ascii="Helv" w:hAnsi="Helv" w:cs="Helv"/>
          <w:color w:val="000000"/>
          <w:szCs w:val="20"/>
        </w:rPr>
      </w:pPr>
    </w:p>
    <w:p>
      <w:pPr>
        <w:keepNext/>
        <w:tabs>
          <w:tab w:val="left" w:pos="1134"/>
        </w:tabs>
        <w:autoSpaceDE w:val="0"/>
        <w:autoSpaceDN w:val="0"/>
        <w:adjustRightInd w:val="0"/>
        <w:spacing w:before="240" w:after="120"/>
        <w:ind w:left="1134" w:hanging="1134"/>
        <w:rPr>
          <w:rFonts w:ascii="Helv" w:hAnsi="Helv" w:cs="Helv"/>
          <w:b/>
          <w:bCs/>
          <w:color w:val="000000"/>
          <w:sz w:val="24"/>
          <w:szCs w:val="24"/>
        </w:rPr>
      </w:pPr>
      <w:r>
        <w:rPr>
          <w:rFonts w:ascii="Helv" w:hAnsi="Helv" w:cs="Helv"/>
          <w:color w:val="000000"/>
          <w:sz w:val="24"/>
          <w:szCs w:val="24"/>
        </w:rPr>
        <w:t>1.4.</w:t>
      </w:r>
      <w:r>
        <w:rPr>
          <w:rFonts w:ascii="Helv" w:hAnsi="Helv" w:cs="Helv"/>
          <w:color w:val="000000"/>
          <w:sz w:val="24"/>
          <w:szCs w:val="24"/>
        </w:rPr>
        <w:tab/>
      </w:r>
      <w:r>
        <w:rPr>
          <w:rFonts w:ascii="Helv" w:hAnsi="Helv" w:cs="Helv"/>
          <w:b/>
          <w:bCs/>
          <w:color w:val="000000"/>
          <w:sz w:val="24"/>
          <w:szCs w:val="24"/>
        </w:rPr>
        <w:t>Tabelle Buchungsschlüssel</w:t>
      </w:r>
    </w:p>
    <w:p>
      <w:pPr>
        <w:autoSpaceDE w:val="0"/>
        <w:autoSpaceDN w:val="0"/>
        <w:adjustRightInd w:val="0"/>
        <w:ind w:left="1134"/>
        <w:rPr>
          <w:rFonts w:ascii="Helv" w:hAnsi="Helv" w:cs="Helv"/>
          <w:b/>
          <w:bCs/>
          <w:color w:val="000000"/>
          <w:sz w:val="24"/>
          <w:szCs w:val="24"/>
        </w:rPr>
      </w:pPr>
    </w:p>
    <w:p>
      <w:pPr>
        <w:autoSpaceDE w:val="0"/>
        <w:autoSpaceDN w:val="0"/>
        <w:adjustRightInd w:val="0"/>
        <w:ind w:left="1134"/>
        <w:rPr>
          <w:rFonts w:ascii="Helv" w:hAnsi="Helv" w:cs="Helv"/>
          <w:color w:val="000000"/>
          <w:szCs w:val="20"/>
        </w:rPr>
      </w:pPr>
      <w:r>
        <w:rPr>
          <w:rFonts w:ascii="Helv" w:hAnsi="Helv" w:cs="Helv"/>
          <w:color w:val="000000"/>
          <w:szCs w:val="20"/>
        </w:rPr>
        <w:t>ZTASK_BSCHL_TYP: Customizing-Tabelle</w:t>
      </w:r>
    </w:p>
    <w:p>
      <w:pPr>
        <w:autoSpaceDE w:val="0"/>
        <w:autoSpaceDN w:val="0"/>
        <w:adjustRightInd w:val="0"/>
        <w:ind w:left="1134"/>
        <w:rPr>
          <w:rFonts w:ascii="Helv" w:hAnsi="Helv" w:cs="Helv"/>
          <w:color w:val="000000"/>
          <w:szCs w:val="20"/>
        </w:rPr>
      </w:pPr>
    </w:p>
    <w:tbl>
      <w:tblPr>
        <w:tblW w:w="0" w:type="auto"/>
        <w:tblInd w:w="1242" w:type="dxa"/>
        <w:tblLayout w:type="fixed"/>
        <w:tblLook w:val="00BF" w:firstRow="1" w:lastRow="0" w:firstColumn="1" w:lastColumn="0" w:noHBand="0" w:noVBand="0"/>
      </w:tblPr>
      <w:tblGrid>
        <w:gridCol w:w="1809"/>
        <w:gridCol w:w="601"/>
        <w:gridCol w:w="5670"/>
      </w:tblGrid>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Mandant</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Spras</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Sprachenschlüssel</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BuSchl</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Key</w:t>
            </w: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Buchungsschlüssel</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Text</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Bezeichnung</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Attr1</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1 = Nur für Plakettenverwaltung</w:t>
            </w:r>
          </w:p>
          <w:p>
            <w:pPr>
              <w:autoSpaceDE w:val="0"/>
              <w:autoSpaceDN w:val="0"/>
              <w:adjustRightInd w:val="0"/>
              <w:rPr>
                <w:rFonts w:ascii="Helv" w:hAnsi="Helv" w:cs="Helv"/>
                <w:color w:val="000000"/>
                <w:szCs w:val="20"/>
              </w:rPr>
            </w:pPr>
            <w:r>
              <w:rPr>
                <w:rFonts w:ascii="Helv" w:hAnsi="Helv" w:cs="Helv"/>
                <w:color w:val="000000"/>
                <w:szCs w:val="20"/>
              </w:rPr>
              <w:t>2 = Nur für Dokumentensiegel-/ Prüfberichte-Verwaltung</w:t>
            </w:r>
          </w:p>
          <w:p>
            <w:pPr>
              <w:autoSpaceDE w:val="0"/>
              <w:autoSpaceDN w:val="0"/>
              <w:adjustRightInd w:val="0"/>
              <w:rPr>
                <w:rFonts w:ascii="Helv" w:hAnsi="Helv" w:cs="Helv"/>
                <w:color w:val="000000"/>
                <w:szCs w:val="20"/>
              </w:rPr>
            </w:pPr>
            <w:r>
              <w:rPr>
                <w:rFonts w:ascii="Helv" w:hAnsi="Helv" w:cs="Helv"/>
                <w:color w:val="000000"/>
                <w:szCs w:val="20"/>
              </w:rPr>
              <w:t>3 = Gilt für beide</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Attr2</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r>
              <w:rPr>
                <w:rFonts w:ascii="Helv" w:hAnsi="Helv" w:cs="Helv"/>
                <w:color w:val="000000"/>
                <w:szCs w:val="20"/>
              </w:rPr>
              <w:t>1 = Automatische Buchung</w:t>
            </w:r>
          </w:p>
          <w:p>
            <w:pPr>
              <w:autoSpaceDE w:val="0"/>
              <w:autoSpaceDN w:val="0"/>
              <w:adjustRightInd w:val="0"/>
              <w:rPr>
                <w:rFonts w:ascii="Helv" w:hAnsi="Helv" w:cs="Helv"/>
                <w:color w:val="000000"/>
                <w:szCs w:val="20"/>
              </w:rPr>
            </w:pPr>
            <w:r>
              <w:rPr>
                <w:rFonts w:ascii="Helv" w:hAnsi="Helv" w:cs="Helv"/>
                <w:color w:val="000000"/>
                <w:szCs w:val="20"/>
              </w:rPr>
              <w:t xml:space="preserve">2 = Manuelle Buchung </w:t>
            </w:r>
          </w:p>
        </w:tc>
      </w:tr>
      <w:tr>
        <w:tc>
          <w:tcPr>
            <w:tcW w:w="1809"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p>
            <w:pPr>
              <w:autoSpaceDE w:val="0"/>
              <w:autoSpaceDN w:val="0"/>
              <w:adjustRightInd w:val="0"/>
              <w:rPr>
                <w:rFonts w:ascii="Helv" w:hAnsi="Helv" w:cs="Helv"/>
                <w:color w:val="000000"/>
                <w:szCs w:val="20"/>
              </w:rPr>
            </w:pPr>
            <w:r>
              <w:rPr>
                <w:rFonts w:ascii="Helv" w:hAnsi="Helv" w:cs="Helv"/>
                <w:color w:val="000000"/>
                <w:szCs w:val="20"/>
              </w:rPr>
              <w:t>Attr3</w:t>
            </w:r>
          </w:p>
        </w:tc>
        <w:tc>
          <w:tcPr>
            <w:tcW w:w="601"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tc>
        <w:tc>
          <w:tcPr>
            <w:tcW w:w="5670" w:type="dxa"/>
            <w:tcBorders>
              <w:top w:val="single" w:sz="6" w:space="0" w:color="000000"/>
              <w:left w:val="single" w:sz="6" w:space="0" w:color="000000"/>
              <w:bottom w:val="single" w:sz="6" w:space="0" w:color="000000"/>
              <w:right w:val="single" w:sz="6" w:space="0" w:color="000000"/>
            </w:tcBorders>
          </w:tcPr>
          <w:p>
            <w:pPr>
              <w:autoSpaceDE w:val="0"/>
              <w:autoSpaceDN w:val="0"/>
              <w:adjustRightInd w:val="0"/>
              <w:rPr>
                <w:rFonts w:ascii="Helv" w:hAnsi="Helv" w:cs="Helv"/>
                <w:color w:val="000000"/>
                <w:szCs w:val="20"/>
              </w:rPr>
            </w:pPr>
          </w:p>
          <w:p>
            <w:pPr>
              <w:autoSpaceDE w:val="0"/>
              <w:autoSpaceDN w:val="0"/>
              <w:adjustRightInd w:val="0"/>
              <w:rPr>
                <w:rFonts w:ascii="Helv" w:hAnsi="Helv" w:cs="Helv"/>
                <w:color w:val="000000"/>
                <w:szCs w:val="20"/>
              </w:rPr>
            </w:pPr>
            <w:r>
              <w:rPr>
                <w:rFonts w:ascii="Helv" w:hAnsi="Helv" w:cs="Helv"/>
                <w:color w:val="000000"/>
                <w:szCs w:val="20"/>
              </w:rPr>
              <w:t>Mussfeld-Kennzeichen: Char04</w:t>
            </w:r>
          </w:p>
          <w:p>
            <w:pPr>
              <w:autoSpaceDE w:val="0"/>
              <w:autoSpaceDN w:val="0"/>
              <w:adjustRightInd w:val="0"/>
              <w:rPr>
                <w:rFonts w:ascii="Helv" w:hAnsi="Helv" w:cs="Helv"/>
                <w:color w:val="000000"/>
                <w:szCs w:val="20"/>
              </w:rPr>
            </w:pPr>
          </w:p>
          <w:p>
            <w:pPr>
              <w:autoSpaceDE w:val="0"/>
              <w:autoSpaceDN w:val="0"/>
              <w:adjustRightInd w:val="0"/>
              <w:rPr>
                <w:rFonts w:ascii="Helv" w:hAnsi="Helv" w:cs="Helv"/>
                <w:color w:val="000000"/>
                <w:szCs w:val="20"/>
              </w:rPr>
            </w:pPr>
            <w:r>
              <w:rPr>
                <w:rFonts w:ascii="Helv" w:hAnsi="Helv" w:cs="Helv"/>
                <w:color w:val="000000"/>
                <w:szCs w:val="20"/>
              </w:rPr>
              <w:t>X X X X</w:t>
            </w:r>
          </w:p>
          <w:p>
            <w:pPr>
              <w:autoSpaceDE w:val="0"/>
              <w:autoSpaceDN w:val="0"/>
              <w:adjustRightInd w:val="0"/>
              <w:rPr>
                <w:rFonts w:ascii="Helv" w:hAnsi="Helv" w:cs="Helv"/>
                <w:color w:val="000000"/>
                <w:szCs w:val="20"/>
              </w:rPr>
            </w:pPr>
            <w:r>
              <w:rPr>
                <w:rFonts w:ascii="Helv" w:hAnsi="Helv" w:cs="Helv"/>
                <w:color w:val="000000"/>
                <w:szCs w:val="20"/>
              </w:rPr>
              <w:t xml:space="preserve"> |  |  |  |                             </w:t>
            </w:r>
          </w:p>
          <w:p>
            <w:pPr>
              <w:autoSpaceDE w:val="0"/>
              <w:autoSpaceDN w:val="0"/>
              <w:adjustRightInd w:val="0"/>
              <w:rPr>
                <w:rFonts w:ascii="Helv" w:hAnsi="Helv" w:cs="Helv"/>
                <w:color w:val="000000"/>
                <w:szCs w:val="20"/>
              </w:rPr>
            </w:pPr>
            <w:r>
              <w:rPr>
                <w:rFonts w:ascii="Helv" w:hAnsi="Helv" w:cs="Helv"/>
                <w:color w:val="000000"/>
                <w:szCs w:val="20"/>
              </w:rPr>
              <w:t xml:space="preserve"> |  |  |  ----- Mussfeld Hinweis-Textfeld</w:t>
            </w:r>
          </w:p>
          <w:p>
            <w:pPr>
              <w:autoSpaceDE w:val="0"/>
              <w:autoSpaceDN w:val="0"/>
              <w:adjustRightInd w:val="0"/>
              <w:rPr>
                <w:rFonts w:ascii="Helv" w:hAnsi="Helv" w:cs="Helv"/>
                <w:color w:val="000000"/>
                <w:szCs w:val="20"/>
              </w:rPr>
            </w:pPr>
            <w:r>
              <w:rPr>
                <w:rFonts w:ascii="Helv" w:hAnsi="Helv" w:cs="Helv"/>
                <w:color w:val="000000"/>
                <w:szCs w:val="20"/>
              </w:rPr>
              <w:t xml:space="preserve"> |  |  -------- Mussfeld Depot-Id</w:t>
            </w:r>
          </w:p>
          <w:p>
            <w:pPr>
              <w:autoSpaceDE w:val="0"/>
              <w:autoSpaceDN w:val="0"/>
              <w:adjustRightInd w:val="0"/>
              <w:rPr>
                <w:rFonts w:ascii="Helv" w:hAnsi="Helv" w:cs="Helv"/>
                <w:color w:val="000000"/>
                <w:szCs w:val="20"/>
              </w:rPr>
            </w:pPr>
            <w:r>
              <w:rPr>
                <w:rFonts w:ascii="Helv" w:hAnsi="Helv" w:cs="Helv"/>
                <w:color w:val="000000"/>
                <w:szCs w:val="20"/>
              </w:rPr>
              <w:t xml:space="preserve"> |  ---------- Mussfeld Personalnummer</w:t>
            </w:r>
          </w:p>
          <w:p>
            <w:pPr>
              <w:autoSpaceDE w:val="0"/>
              <w:autoSpaceDN w:val="0"/>
              <w:adjustRightInd w:val="0"/>
              <w:rPr>
                <w:rFonts w:ascii="Helv" w:hAnsi="Helv" w:cs="Helv"/>
                <w:color w:val="000000"/>
                <w:szCs w:val="20"/>
              </w:rPr>
            </w:pPr>
            <w:r>
              <w:rPr>
                <w:rFonts w:ascii="Helv" w:hAnsi="Helv" w:cs="Helv"/>
                <w:color w:val="000000"/>
                <w:szCs w:val="20"/>
              </w:rPr>
              <w:t xml:space="preserve"> ------------- Mussfeld Rechnungsnummer</w:t>
            </w:r>
          </w:p>
        </w:tc>
      </w:tr>
    </w:tbl>
    <w:p>
      <w:pPr>
        <w:autoSpaceDE w:val="0"/>
        <w:autoSpaceDN w:val="0"/>
        <w:adjustRightInd w:val="0"/>
        <w:ind w:left="1134"/>
        <w:rPr>
          <w:rFonts w:ascii="Helv" w:hAnsi="Helv" w:cs="Helv"/>
          <w:color w:val="000000"/>
          <w:szCs w:val="20"/>
        </w:rPr>
      </w:pPr>
    </w:p>
    <w:p>
      <w:pPr>
        <w:autoSpaceDE w:val="0"/>
        <w:autoSpaceDN w:val="0"/>
        <w:adjustRightInd w:val="0"/>
        <w:ind w:left="1134"/>
        <w:rPr>
          <w:rFonts w:ascii="Helv" w:hAnsi="Helv" w:cs="Helv"/>
          <w:color w:val="000000"/>
          <w:szCs w:val="20"/>
          <w:u w:val="single"/>
        </w:rPr>
      </w:pPr>
      <w:r>
        <w:rPr>
          <w:rFonts w:ascii="Helv" w:hAnsi="Helv" w:cs="Helv"/>
          <w:color w:val="000000"/>
          <w:szCs w:val="20"/>
          <w:u w:val="single"/>
        </w:rPr>
        <w:t>Buchungschlüssel</w:t>
      </w:r>
    </w:p>
    <w:p>
      <w:pPr>
        <w:autoSpaceDE w:val="0"/>
        <w:autoSpaceDN w:val="0"/>
        <w:adjustRightInd w:val="0"/>
        <w:ind w:left="1134"/>
        <w:rPr>
          <w:rFonts w:ascii="Helv" w:hAnsi="Helv" w:cs="Helv"/>
          <w:color w:val="000000"/>
          <w:szCs w:val="20"/>
        </w:rPr>
      </w:pPr>
      <w:r>
        <w:rPr>
          <w:rFonts w:ascii="Helv" w:hAnsi="Helv" w:cs="Helv"/>
          <w:color w:val="C0C0C0"/>
          <w:szCs w:val="20"/>
        </w:rPr>
        <w:lastRenderedPageBreak/>
        <w:t>01 = Zugang automatisch buchen</w:t>
      </w:r>
      <w:r>
        <w:rPr>
          <w:rFonts w:ascii="Helv" w:hAnsi="Helv" w:cs="Helv"/>
          <w:color w:val="C0C0C0"/>
          <w:szCs w:val="20"/>
        </w:rPr>
        <w:tab/>
      </w:r>
      <w:r>
        <w:rPr>
          <w:rFonts w:ascii="Helv" w:hAnsi="Helv" w:cs="Helv"/>
          <w:color w:val="C0C0C0"/>
          <w:szCs w:val="20"/>
        </w:rPr>
        <w:tab/>
      </w:r>
      <w:r>
        <w:rPr>
          <w:rFonts w:ascii="Helv" w:hAnsi="Helv" w:cs="Helv"/>
          <w:color w:val="000000"/>
          <w:szCs w:val="20"/>
        </w:rPr>
        <w:t>nicht notwendig</w:t>
      </w:r>
    </w:p>
    <w:p>
      <w:pPr>
        <w:autoSpaceDE w:val="0"/>
        <w:autoSpaceDN w:val="0"/>
        <w:adjustRightInd w:val="0"/>
        <w:ind w:left="1134"/>
        <w:rPr>
          <w:rFonts w:ascii="Helv" w:hAnsi="Helv" w:cs="Helv"/>
          <w:color w:val="000000"/>
          <w:szCs w:val="20"/>
        </w:rPr>
      </w:pPr>
      <w:r>
        <w:rPr>
          <w:rFonts w:ascii="Helv" w:hAnsi="Helv" w:cs="Helv"/>
          <w:color w:val="000000"/>
          <w:szCs w:val="20"/>
        </w:rPr>
        <w:t>02 = Abgang automatisch buchen</w:t>
      </w:r>
    </w:p>
    <w:p>
      <w:pPr>
        <w:autoSpaceDE w:val="0"/>
        <w:autoSpaceDN w:val="0"/>
        <w:adjustRightInd w:val="0"/>
        <w:ind w:left="1134"/>
        <w:rPr>
          <w:rFonts w:ascii="Helv" w:hAnsi="Helv" w:cs="Helv"/>
          <w:color w:val="000000"/>
          <w:szCs w:val="20"/>
        </w:rPr>
      </w:pPr>
      <w:r>
        <w:rPr>
          <w:rFonts w:ascii="Helv" w:hAnsi="Helv" w:cs="Helv"/>
          <w:color w:val="000000"/>
          <w:szCs w:val="20"/>
        </w:rPr>
        <w:t>03 = Ungültige Plaketten automatisch buchen</w:t>
      </w:r>
    </w:p>
    <w:p>
      <w:pPr>
        <w:autoSpaceDE w:val="0"/>
        <w:autoSpaceDN w:val="0"/>
        <w:adjustRightInd w:val="0"/>
        <w:ind w:left="1134"/>
        <w:rPr>
          <w:rFonts w:ascii="Helv" w:hAnsi="Helv" w:cs="Helv"/>
          <w:color w:val="000000"/>
          <w:szCs w:val="20"/>
        </w:rPr>
      </w:pPr>
      <w:r>
        <w:rPr>
          <w:rFonts w:ascii="Helv" w:hAnsi="Helv" w:cs="Helv"/>
          <w:color w:val="000000"/>
          <w:szCs w:val="20"/>
        </w:rPr>
        <w:t>11 = Zugang vom Depot</w:t>
      </w:r>
    </w:p>
    <w:p>
      <w:pPr>
        <w:autoSpaceDE w:val="0"/>
        <w:autoSpaceDN w:val="0"/>
        <w:adjustRightInd w:val="0"/>
        <w:ind w:left="1134"/>
        <w:rPr>
          <w:rFonts w:ascii="Helv" w:hAnsi="Helv" w:cs="Helv"/>
          <w:color w:val="000000"/>
          <w:szCs w:val="20"/>
        </w:rPr>
      </w:pPr>
      <w:r>
        <w:rPr>
          <w:rFonts w:ascii="Helv" w:hAnsi="Helv" w:cs="Helv"/>
          <w:color w:val="000000"/>
          <w:szCs w:val="20"/>
        </w:rPr>
        <w:t>12 = Zugang vom SV</w:t>
      </w:r>
    </w:p>
    <w:p>
      <w:pPr>
        <w:autoSpaceDE w:val="0"/>
        <w:autoSpaceDN w:val="0"/>
        <w:adjustRightInd w:val="0"/>
        <w:ind w:left="1134"/>
        <w:rPr>
          <w:rFonts w:ascii="Helv" w:hAnsi="Helv" w:cs="Helv"/>
          <w:color w:val="000000"/>
          <w:szCs w:val="20"/>
        </w:rPr>
      </w:pPr>
      <w:r>
        <w:rPr>
          <w:rFonts w:ascii="Helv" w:hAnsi="Helv" w:cs="Helv"/>
          <w:color w:val="000000"/>
          <w:szCs w:val="20"/>
        </w:rPr>
        <w:t>13 = Zugang durch sonstige Korrektur</w:t>
      </w:r>
    </w:p>
    <w:p>
      <w:pPr>
        <w:autoSpaceDE w:val="0"/>
        <w:autoSpaceDN w:val="0"/>
        <w:adjustRightInd w:val="0"/>
        <w:ind w:left="1134"/>
        <w:rPr>
          <w:rFonts w:ascii="Helv" w:hAnsi="Helv" w:cs="Helv"/>
          <w:color w:val="000000"/>
          <w:szCs w:val="20"/>
        </w:rPr>
      </w:pPr>
      <w:r>
        <w:rPr>
          <w:rFonts w:ascii="Helv" w:hAnsi="Helv" w:cs="Helv"/>
          <w:color w:val="000000"/>
          <w:szCs w:val="20"/>
        </w:rPr>
        <w:t>21 = Abgang an Depot</w:t>
      </w:r>
    </w:p>
    <w:p>
      <w:pPr>
        <w:autoSpaceDE w:val="0"/>
        <w:autoSpaceDN w:val="0"/>
        <w:adjustRightInd w:val="0"/>
        <w:ind w:left="1134"/>
        <w:rPr>
          <w:rFonts w:ascii="Helv" w:hAnsi="Helv" w:cs="Helv"/>
          <w:color w:val="000000"/>
          <w:szCs w:val="20"/>
        </w:rPr>
      </w:pPr>
      <w:r>
        <w:rPr>
          <w:rFonts w:ascii="Helv" w:hAnsi="Helv" w:cs="Helv"/>
          <w:color w:val="000000"/>
          <w:szCs w:val="20"/>
        </w:rPr>
        <w:t>22 = Abgang an SV</w:t>
      </w:r>
    </w:p>
    <w:p>
      <w:pPr>
        <w:autoSpaceDE w:val="0"/>
        <w:autoSpaceDN w:val="0"/>
        <w:adjustRightInd w:val="0"/>
        <w:ind w:left="1134"/>
        <w:rPr>
          <w:rFonts w:ascii="Helv" w:hAnsi="Helv" w:cs="Helv"/>
          <w:color w:val="000000"/>
          <w:szCs w:val="20"/>
        </w:rPr>
      </w:pPr>
      <w:r>
        <w:rPr>
          <w:rFonts w:ascii="Helv" w:hAnsi="Helv" w:cs="Helv"/>
          <w:color w:val="000000"/>
          <w:szCs w:val="20"/>
        </w:rPr>
        <w:t xml:space="preserve">23 = Abgang durch sonstige Korrektur </w:t>
      </w:r>
    </w:p>
    <w:p>
      <w:pPr>
        <w:autoSpaceDE w:val="0"/>
        <w:autoSpaceDN w:val="0"/>
        <w:adjustRightInd w:val="0"/>
        <w:ind w:left="1134"/>
        <w:rPr>
          <w:rFonts w:ascii="Helv" w:hAnsi="Helv" w:cs="Helv"/>
          <w:color w:val="000000"/>
          <w:szCs w:val="20"/>
        </w:rPr>
      </w:pPr>
      <w:r>
        <w:rPr>
          <w:rFonts w:ascii="Helv" w:hAnsi="Helv" w:cs="Helv"/>
          <w:color w:val="000000"/>
          <w:szCs w:val="20"/>
        </w:rPr>
        <w:t>24 = Entsorgung</w:t>
      </w:r>
    </w:p>
    <w:p>
      <w:pPr>
        <w:autoSpaceDE w:val="0"/>
        <w:autoSpaceDN w:val="0"/>
        <w:adjustRightInd w:val="0"/>
        <w:ind w:left="1134"/>
        <w:rPr>
          <w:rFonts w:ascii="Helv" w:hAnsi="Helv" w:cs="Helv"/>
          <w:color w:val="000000"/>
          <w:szCs w:val="20"/>
        </w:rPr>
      </w:pPr>
      <w:r>
        <w:rPr>
          <w:rFonts w:ascii="Helv" w:hAnsi="Helv" w:cs="Helv"/>
          <w:color w:val="000000"/>
          <w:szCs w:val="20"/>
        </w:rPr>
        <w:t>25 = Gestohlen / Verloren</w:t>
      </w:r>
    </w:p>
    <w:p>
      <w:pPr>
        <w:autoSpaceDE w:val="0"/>
        <w:autoSpaceDN w:val="0"/>
        <w:adjustRightInd w:val="0"/>
        <w:ind w:left="1134"/>
        <w:rPr>
          <w:rFonts w:ascii="Helv" w:hAnsi="Helv" w:cs="Helv"/>
          <w:color w:val="000000"/>
          <w:szCs w:val="20"/>
        </w:rPr>
      </w:pPr>
      <w:r>
        <w:rPr>
          <w:rFonts w:ascii="Helv" w:hAnsi="Helv" w:cs="Helv"/>
          <w:color w:val="000000"/>
          <w:szCs w:val="20"/>
        </w:rPr>
        <w:t>50 = Tatsächlicher Bestand</w:t>
      </w:r>
    </w:p>
    <w:p>
      <w:pPr>
        <w:autoSpaceDE w:val="0"/>
        <w:autoSpaceDN w:val="0"/>
        <w:adjustRightInd w:val="0"/>
        <w:ind w:left="1134"/>
        <w:rPr>
          <w:rFonts w:ascii="Helv" w:hAnsi="Helv" w:cs="Helv"/>
          <w:color w:val="000000"/>
          <w:szCs w:val="20"/>
        </w:rPr>
      </w:pPr>
    </w:p>
    <w:p>
      <w:pPr>
        <w:autoSpaceDE w:val="0"/>
        <w:autoSpaceDN w:val="0"/>
        <w:adjustRightInd w:val="0"/>
        <w:ind w:left="1134"/>
        <w:rPr>
          <w:rFonts w:ascii="Helv" w:hAnsi="Helv" w:cs="Helv"/>
          <w:i/>
          <w:iCs/>
          <w:color w:val="000000"/>
          <w:szCs w:val="20"/>
          <w:u w:val="single"/>
        </w:rPr>
      </w:pPr>
      <w:r>
        <w:rPr>
          <w:rFonts w:ascii="Helv" w:hAnsi="Helv" w:cs="Helv"/>
          <w:i/>
          <w:iCs/>
          <w:color w:val="000000"/>
          <w:szCs w:val="20"/>
          <w:u w:val="single"/>
        </w:rPr>
        <w:t>Bem. Der Buchungsschlüssel ist Teil eines Berechtigungs-Objekts.</w:t>
      </w:r>
    </w:p>
    <w:p>
      <w:pPr>
        <w:autoSpaceDE w:val="0"/>
        <w:autoSpaceDN w:val="0"/>
        <w:adjustRightInd w:val="0"/>
        <w:ind w:left="1134"/>
        <w:rPr>
          <w:rFonts w:ascii="Helv" w:hAnsi="Helv" w:cs="Helv"/>
          <w:i/>
          <w:iCs/>
          <w:color w:val="000000"/>
          <w:szCs w:val="20"/>
        </w:rPr>
      </w:pPr>
      <w:r>
        <w:rPr>
          <w:rFonts w:ascii="Helv" w:hAnsi="Helv" w:cs="Helv"/>
          <w:i/>
          <w:iCs/>
          <w:color w:val="000000"/>
          <w:szCs w:val="20"/>
        </w:rPr>
        <w:t>Die Beschränkung der erlaubten Buchungsschlüssel für die einzelnen Mitarbeiter wird über die Berechtigungsvergabe umgesetzt. Dadurch wird der Umfang der erlaubten BS unterschiedlich für: Depot-Verwaltung, Sachverständige und Revisoren.</w:t>
      </w:r>
    </w:p>
    <w:p>
      <w:pPr>
        <w:autoSpaceDE w:val="0"/>
        <w:autoSpaceDN w:val="0"/>
        <w:adjustRightInd w:val="0"/>
        <w:ind w:left="1134"/>
        <w:rPr>
          <w:rFonts w:ascii="Helv" w:hAnsi="Helv" w:cs="Helv"/>
          <w:i/>
          <w:iCs/>
          <w:color w:val="000000"/>
          <w:szCs w:val="20"/>
        </w:rPr>
      </w:pPr>
    </w:p>
    <w:p>
      <w:pPr>
        <w:autoSpaceDE w:val="0"/>
        <w:autoSpaceDN w:val="0"/>
        <w:adjustRightInd w:val="0"/>
        <w:ind w:left="1134"/>
        <w:rPr>
          <w:rFonts w:ascii="Helv" w:hAnsi="Helv" w:cs="Helv"/>
          <w:i/>
          <w:iCs/>
          <w:color w:val="000000"/>
          <w:szCs w:val="20"/>
        </w:rPr>
      </w:pPr>
    </w:p>
    <w:p>
      <w:pPr>
        <w:rPr>
          <w:sz w:val="24"/>
          <w:szCs w:val="24"/>
        </w:rPr>
      </w:pPr>
      <w:r>
        <w:rPr>
          <w:sz w:val="24"/>
          <w:szCs w:val="24"/>
        </w:rPr>
        <w:t>1.5.</w:t>
      </w:r>
      <w:r>
        <w:rPr>
          <w:sz w:val="24"/>
          <w:szCs w:val="24"/>
        </w:rPr>
        <w:tab/>
      </w:r>
      <w:r>
        <w:rPr>
          <w:b/>
          <w:bCs/>
          <w:sz w:val="24"/>
          <w:szCs w:val="24"/>
        </w:rPr>
        <w:t>Plakettenverwaltung.ini</w:t>
      </w:r>
      <w:r>
        <w:rPr>
          <w:b/>
          <w:bCs/>
          <w:sz w:val="24"/>
          <w:szCs w:val="24"/>
        </w:rPr>
        <w:br/>
      </w:r>
      <w:r>
        <w:rPr>
          <w:b/>
          <w:bCs/>
          <w:sz w:val="24"/>
          <w:szCs w:val="24"/>
        </w:rPr>
        <w:br/>
      </w:r>
      <w:r>
        <w:rPr>
          <w:sz w:val="24"/>
          <w:szCs w:val="24"/>
        </w:rPr>
        <w:t>Einstellungen der Plakettenverwaltung können über diese Ini-Datei angepasst werden.</w:t>
      </w:r>
      <w:r>
        <w:rPr>
          <w:sz w:val="24"/>
          <w:szCs w:val="24"/>
        </w:rPr>
        <w:br/>
        <w:t>[SE</w:t>
      </w:r>
      <w:r>
        <w:rPr>
          <w:sz w:val="24"/>
          <w:szCs w:val="24"/>
        </w:rPr>
        <w:t>CTION]</w:t>
      </w:r>
    </w:p>
    <w:p>
      <w:r>
        <w:rPr>
          <w:sz w:val="24"/>
          <w:szCs w:val="24"/>
        </w:rPr>
        <w:t>Key=Value</w:t>
      </w:r>
      <w:r>
        <w:rPr>
          <w:sz w:val="24"/>
          <w:szCs w:val="24"/>
        </w:rPr>
        <w:br/>
      </w:r>
      <w:r>
        <w:rPr>
          <w:sz w:val="24"/>
          <w:szCs w:val="24"/>
        </w:rPr>
        <w:br/>
        <w:t>Alle angegebenen Values der auskommentierten Key's sind Default-Werte!</w:t>
      </w:r>
      <w:r>
        <w:rPr>
          <w:sz w:val="24"/>
          <w:szCs w:val="24"/>
        </w:rPr>
        <w:br/>
      </w:r>
      <w:r>
        <w:br/>
        <w:t>[SETTINGS]</w:t>
      </w:r>
      <w:r>
        <w:br/>
        <w:t>DBPath=</w:t>
      </w:r>
      <w:r>
        <w:t>"C:\Program Files (x86)\Plakettenverwaltung\Netdata\Shared"</w:t>
      </w:r>
      <w:r>
        <w:tab/>
      </w:r>
      <w:r>
        <w:tab/>
      </w:r>
      <w:r>
        <w:t>-&gt; lokales Datenbankverzeichnis</w:t>
      </w:r>
      <w:r>
        <w:br/>
        <w:t>DBConnectType=1</w:t>
      </w:r>
      <w:r>
        <w:tab/>
      </w:r>
      <w:r>
        <w:tab/>
      </w:r>
      <w:r>
        <w:tab/>
      </w:r>
      <w:r>
        <w:tab/>
      </w:r>
      <w:r>
        <w:tab/>
      </w:r>
      <w:r>
        <w:t>-&gt; Verbindungstyp der Datenbanken</w:t>
      </w:r>
      <w:r>
        <w:br/>
        <w:t>;LogReorgCount=100</w:t>
      </w:r>
      <w:r>
        <w:tab/>
      </w:r>
      <w:r>
        <w:tab/>
      </w:r>
      <w:r>
        <w:tab/>
      </w:r>
      <w:r>
        <w:tab/>
      </w:r>
      <w:r>
        <w:tab/>
      </w:r>
      <w:r>
        <w:t>-&gt; automatische Reorganisation (Zeilen) der Protokollanzeige (Strg+Shift+F12 im Hauptfenster)</w:t>
      </w:r>
      <w:r>
        <w:br/>
        <w:t>;SAPSystem=0</w:t>
      </w:r>
      <w:r>
        <w:tab/>
      </w:r>
      <w:r>
        <w:tab/>
      </w:r>
      <w:r>
        <w:tab/>
      </w:r>
      <w:r>
        <w:tab/>
      </w:r>
      <w:r>
        <w:tab/>
      </w:r>
      <w:r>
        <w:tab/>
      </w:r>
      <w:r>
        <w:t>-&gt; 0 = SAP-Entwicklung, 1 = SAP-Training, 2 = SAP-Produktion</w:t>
      </w:r>
      <w:r>
        <w:br/>
        <w:t>;StartPRG=01.04.2011</w:t>
      </w:r>
      <w:r>
        <w:tab/>
      </w:r>
      <w:r>
        <w:tab/>
      </w:r>
      <w:r>
        <w:tab/>
      </w:r>
      <w:r>
        <w:tab/>
      </w:r>
      <w:r>
        <w:tab/>
      </w:r>
      <w:r>
        <w:t>-&gt; Startdatum von SAP-Produktion</w:t>
      </w:r>
      <w:r>
        <w:br/>
        <w:t>;ConnectionType=0</w:t>
      </w:r>
      <w:r>
        <w:tab/>
      </w:r>
      <w:r>
        <w:tab/>
      </w:r>
      <w:r>
        <w:tab/>
      </w:r>
      <w:r>
        <w:tab/>
      </w:r>
      <w:r>
        <w:tab/>
        <w:t>-&gt; 0 = Intranet, 1 = Internet</w:t>
      </w:r>
      <w:r>
        <w:br/>
        <w:t>;UseProxy=1</w:t>
      </w:r>
      <w:r>
        <w:tab/>
      </w:r>
      <w:r>
        <w:tab/>
      </w:r>
      <w:r>
        <w:tab/>
      </w:r>
      <w:r>
        <w:tab/>
      </w:r>
      <w:r>
        <w:tab/>
      </w:r>
      <w:r>
        <w:tab/>
        <w:t>-</w:t>
      </w:r>
      <w:r>
        <w:t>&gt; 0 = Proxy-Einstellungen des IE nicht  verwenden, 1 = Proxy-Einstellungen des IE verwenden</w:t>
      </w:r>
      <w:r>
        <w:br/>
        <w:t>;Statistik=0</w:t>
      </w:r>
      <w:r>
        <w:tab/>
      </w:r>
      <w:r>
        <w:tab/>
      </w:r>
      <w:r>
        <w:tab/>
      </w:r>
      <w:r>
        <w:tab/>
      </w:r>
      <w:r>
        <w:tab/>
      </w:r>
      <w:r>
        <w:tab/>
        <w:t>-&gt; 0 = Anzeige aller Spalten bei der Auswertung, 1 = optimierte Anzeige bei der Auswertung</w:t>
      </w:r>
      <w:r>
        <w:br/>
        <w:t>;ShowAllSettings=0</w:t>
      </w:r>
      <w:r>
        <w:tab/>
      </w:r>
      <w:r>
        <w:tab/>
      </w:r>
      <w:r>
        <w:tab/>
      </w:r>
      <w:r>
        <w:tab/>
      </w:r>
      <w:r>
        <w:tab/>
        <w:t>-&gt; 0 = Einstellungen "SAP-System", "Verbindungsart" und "Proxy verwenden" werden ausgeblendet</w:t>
      </w:r>
      <w:r>
        <w:br/>
      </w:r>
      <w:r>
        <w:tab/>
      </w:r>
      <w:r>
        <w:tab/>
      </w:r>
      <w:r>
        <w:tab/>
      </w:r>
      <w:r>
        <w:tab/>
      </w:r>
      <w:r>
        <w:tab/>
      </w:r>
      <w:r>
        <w:tab/>
      </w:r>
      <w:r>
        <w:tab/>
        <w:t>-&gt; 1 = Einstellungen "SAP-System", "Verbindungsart" und "Proxy verwenden" werden angezeigt</w:t>
      </w:r>
      <w:r>
        <w:br/>
      </w:r>
    </w:p>
    <w:p>
      <w:r>
        <w:lastRenderedPageBreak/>
        <w:t>[CONTROLS]</w:t>
      </w:r>
      <w:r>
        <w:br/>
        <w:t>;PlakettenjahrVon=2008</w:t>
      </w:r>
      <w:r>
        <w:tab/>
      </w:r>
      <w:r>
        <w:tab/>
      </w:r>
      <w:r>
        <w:tab/>
      </w:r>
      <w:r>
        <w:tab/>
        <w:t>-&gt; Einschränkung des Plakettenjahres für die Auswertung</w:t>
      </w:r>
      <w:r>
        <w:br/>
        <w:t>;PlakettenjahrBis=2020</w:t>
      </w:r>
      <w:r>
        <w:tab/>
      </w:r>
      <w:r>
        <w:tab/>
      </w:r>
      <w:r>
        <w:tab/>
      </w:r>
      <w:r>
        <w:tab/>
      </w:r>
      <w:r>
        <w:tab/>
      </w:r>
      <w:r>
        <w:t>-&gt; Einschränkung des Plakettenjahres für die Auswertung</w:t>
      </w:r>
      <w:r>
        <w:br/>
        <w:t>;PlakettenSteps=10</w:t>
      </w:r>
      <w:r>
        <w:tab/>
      </w:r>
      <w:r>
        <w:tab/>
      </w:r>
      <w:r>
        <w:tab/>
      </w:r>
      <w:r>
        <w:tab/>
      </w:r>
      <w:r>
        <w:tab/>
        <w:t>-&gt; Erhöhung der Plaketten-Schritte in den Dialogen</w:t>
      </w:r>
      <w:r>
        <w:br/>
      </w:r>
      <w:r>
        <w:br/>
        <w:t>[SAPDATA]</w:t>
      </w:r>
      <w:r>
        <w:br/>
        <w:t>;YearsInPast=2</w:t>
      </w:r>
      <w:r>
        <w:tab/>
      </w:r>
      <w:r>
        <w:tab/>
      </w:r>
      <w:r>
        <w:tab/>
      </w:r>
      <w:r>
        <w:tab/>
      </w:r>
      <w:r>
        <w:tab/>
      </w:r>
      <w:r>
        <w:tab/>
      </w:r>
      <w:r>
        <w:t>-&gt; Anzahl Jahre in Vergangenheit für SAP-Datenanzeige im Dialog "Plakettenbestände"</w:t>
      </w:r>
      <w:r>
        <w:br/>
      </w:r>
      <w:r>
        <w:br/>
      </w:r>
      <w:r>
        <w:t>[WS_DEV_10]</w:t>
      </w:r>
    </w:p>
    <w:p>
      <w:r>
        <w:t>Z_PLV_GET_INFOS_V=http://dev101.de.tuv.com:1080/sap/bc/srt/rfc/sap/Z_PLV_GET_INFOS_V01?sap-client=010&amp;wsdl=1.1</w:t>
      </w:r>
    </w:p>
    <w:p>
      <w:r>
        <w:t>Z_PLV_GET_SVDATA_V=http://dev101.de.tuv.com:1080/sap/bc/srt/rfc/sap/Z_PLV_GET_SVDATA_V01?sap-client=010&amp;wsdl=1.1</w:t>
      </w:r>
    </w:p>
    <w:p>
      <w:r>
        <w:t>Z_PLV_SET_SVDATA_V=http://dev101.de.tuv.com:1080/sap/bc/srt/rfc/sap/Z_PLV_SET_SVDATA_V01?sap-client=010&amp;wsdl=1.1</w:t>
      </w:r>
    </w:p>
    <w:p>
      <w:r>
        <w:t>Z_PLV_SELECT_SVDATA_V=http://dev101.de.tuv.com:1080/sap/bc/srt/rfc/sap/Z_PLV_SELECT_SVDATA_V01?sap-client=010&amp;wsdl=1.1</w:t>
      </w:r>
    </w:p>
    <w:p/>
    <w:p>
      <w:r>
        <w:t>[WS_TRG_10]</w:t>
      </w:r>
    </w:p>
    <w:p>
      <w:r>
        <w:t>Z_PLV_GET_INFOS_V=http://trg101.de.tuv.com:1080/sap/bc/srt/rfc/sap/Z_PLV_GET_INFOS_V01?sap-client=010&amp;wsdl=1.1</w:t>
      </w:r>
    </w:p>
    <w:p>
      <w:r>
        <w:t>Z_PLV_GET_SVDATA_V=http://trg101.de.tuv.com:1080/sap/bc/srt/rfc/sap/Z_PLV_GET_SVDATA_V01?sap-client=010&amp;wsdl=1.1</w:t>
      </w:r>
    </w:p>
    <w:p>
      <w:r>
        <w:t>Z_PLV_SET_SVDATA_V=http://trg101.de.tuv.com:1080/sap/bc/srt/rfc/sap/Z_PLV_SET_SVDATA_V01?sap-client=010&amp;wsdl=1.1</w:t>
      </w:r>
    </w:p>
    <w:p>
      <w:r>
        <w:t>Z_PLV_SELECT_SVDATA_V=http://trg101.de.tuv.com:1080/sap/bc/srt/rfc/sap/Z_PLV_SELECT_SVDATA_V01?sap-client=010&amp;wsdl=1.1</w:t>
      </w:r>
    </w:p>
    <w:p/>
    <w:p>
      <w:r>
        <w:t>[WS_PRD_10]</w:t>
      </w:r>
    </w:p>
    <w:p>
      <w:r>
        <w:t>Z_PLV_GET_INFOS_V=http://prd101.de.tuv.com:1080/sap/bc/srt/rfc/sap/Z_PLV_GET_INFOS_V01?sap-client=010&amp;wsdl=1.1</w:t>
      </w:r>
    </w:p>
    <w:p>
      <w:r>
        <w:t>Z_PLV_GET_SVDATA_V=http://prd101.de.tuv.com:1080/sap/bc/srt/rfc/sap/Z_PLV_GET_SVDATA_V01?sap-client=010&amp;wsdl=1.1</w:t>
      </w:r>
    </w:p>
    <w:p>
      <w:r>
        <w:t>Z_PLV_SET_SVDATA_V=http://prd101.de.tuv.com:1080/sap/bc/srt/rfc/sap/Z_PLV_SET_SVDATA_V01?sap-client=010&amp;wsdl=1.1</w:t>
      </w:r>
    </w:p>
    <w:p>
      <w:r>
        <w:t>Z_PLV_SELECT_SVDATA_V=http://prd101.de.tuv.com:1080/sap/bc/srt/rfc/sap/Z_PLV_SELECT_SVDATA_V01?sap-client=010&amp;wsdl=1.1</w:t>
      </w:r>
    </w:p>
    <w:p/>
    <w:p>
      <w:r>
        <w:t>[WS_DEV_33]</w:t>
      </w:r>
    </w:p>
    <w:p>
      <w:r>
        <w:t>Z_PLV_GET_INFOS_V=http://dev101.de.tuv.com:1080/sap/bc/srt/rfc/sap/Z_PLV_GET_INFOS_V01?sap-client=033&amp;wsdl=1.1</w:t>
      </w:r>
    </w:p>
    <w:p>
      <w:r>
        <w:t>Z_PLV_GET_SVDATA_V=http://dev101.de.tuv.com:1080/sap/bc/srt/rfc/sap/Z_PLV_GET_SVDATA_V01?sap-client=033&amp;wsdl=1.1</w:t>
      </w:r>
    </w:p>
    <w:p>
      <w:r>
        <w:t>Z_PLV_SET_SVDATA_V=http://dev101.de.tuv.com:1080/sap/bc/srt/rfc/sap/Z_PLV_SET_SVDATA_V01?sap-client=033&amp;wsdl=1.1</w:t>
      </w:r>
    </w:p>
    <w:p>
      <w:r>
        <w:t>Z_PLV_SELECT_SVDATA_V=http://dev101.de.tuv.com:1080/sap/bc/srt/rfc/sap/Z_PLV_SELECT_SVDATA_V01?sap-client=033&amp;wsdl=1.1</w:t>
      </w:r>
    </w:p>
    <w:p/>
    <w:p>
      <w:r>
        <w:t>[WS_TRG_33]</w:t>
      </w:r>
    </w:p>
    <w:p>
      <w:r>
        <w:t>Z_PLV_GET_INFOS_V=http://trg101.de.tuv.com:1080/sap/bc/srt/rfc/sap/Z_PLV_GET_INFOS_V01?sap-client=033&amp;wsdl=1.1</w:t>
      </w:r>
    </w:p>
    <w:p>
      <w:r>
        <w:t>Z_PLV_GET_SVDATA_V=http://trg101.de.tuv.com:1080/sap/bc/srt/rfc/sap/Z_PLV_GET_SVDATA_V01?sap-client=033&amp;wsdl=1.1</w:t>
      </w:r>
    </w:p>
    <w:p>
      <w:r>
        <w:t>Z_PLV_SET_SVDATA_V=http://trg101.de.tuv.com:1080/sap/bc/srt/rfc/sap/Z_PLV_SET_SVDATA_V01?sap-client=033&amp;wsdl=1.1</w:t>
      </w:r>
    </w:p>
    <w:p>
      <w:r>
        <w:t>Z_PLV_SELECT_SVDATA_V=http://trg101.de.tuv.com:1080/sap/bc/srt/rfc/sap/Z_PLV_SELECT_SVDATA_V01?sap-client=033&amp;wsdl=1.1</w:t>
      </w:r>
    </w:p>
    <w:p/>
    <w:p/>
    <w:p>
      <w:r>
        <w:lastRenderedPageBreak/>
        <w:t>[WS_PRD_33]</w:t>
      </w:r>
    </w:p>
    <w:p>
      <w:r>
        <w:t>Z_PLV_GET_INFOS_V=http://prd101.de.tuv.com:1080/sap/bc/srt/rfc/sap/Z_PLV_GET_INFOS_V01?sap-client=033&amp;wsdl=1.1</w:t>
      </w:r>
    </w:p>
    <w:p>
      <w:r>
        <w:t>Z_PLV_GET_SVDATA_V=http://prd101.de.tuv.com:1080/sap/bc/srt/rfc/sap/Z_PLV_GET_SVDATA_V01?sap-client=033&amp;wsdl=1.1</w:t>
      </w:r>
    </w:p>
    <w:p>
      <w:r>
        <w:t>Z_PLV_SET_SVDATA_V=http://prd101.de.tuv.com:1080/sap/bc/srt/rfc/sap/Z_PLV_SET_SVDATA_V01?sap-client=033&amp;wsdl=1.1</w:t>
      </w:r>
    </w:p>
    <w:p>
      <w:r>
        <w:t>Z_PLV_SELECT_SVDATA_V=http://prd101.de.tuv.com:1080/sap/bc/srt/rfc/sap/Z_PLV_SELECT_SVDATA_V01?sap-client=033&amp;wsdl=1.1</w:t>
      </w:r>
    </w:p>
    <w:p/>
    <w:p>
      <w:pPr>
        <w:rPr>
          <w:lang w:val="en-US"/>
        </w:rPr>
      </w:pPr>
      <w:r>
        <w:rPr>
          <w:lang w:val="en-US"/>
        </w:rPr>
        <w:t>; !!! Change WebService-Links for OneSAPonHANA !!!</w:t>
      </w:r>
    </w:p>
    <w:p>
      <w:pPr>
        <w:rPr>
          <w:lang w:val="en-US"/>
        </w:rPr>
      </w:pPr>
    </w:p>
    <w:p>
      <w:r>
        <w:t>[WS_DEV_40]</w:t>
      </w:r>
    </w:p>
    <w:p>
      <w:r>
        <w:t>Z_PLV_GET_INFOS_V=http://dev101.de.tuv.com:1080/sap/bc/srt/rfc/sap/Z_PLV_GET_INFOS_V01?sap-client=040&amp;wsdl=1.1</w:t>
      </w:r>
    </w:p>
    <w:p>
      <w:r>
        <w:t>Z_PLV_GET_SVDATA_V=http://dev101.de.tuv.com:1080/sap/bc/srt/rfc/sap/Z_PLV_GET_SVDATA_V01?sap-client=040&amp;wsdl=1.1</w:t>
      </w:r>
    </w:p>
    <w:p>
      <w:r>
        <w:t>Z_PLV_SET_SVDATA_V=http://dev101.de.tuv.com:1080/sap/bc/srt/rfc/sap/Z_PLV_SET_SVDATA_V01?sap-client=040&amp;wsdl=1.1</w:t>
      </w:r>
    </w:p>
    <w:p>
      <w:r>
        <w:t>Z_PLV_SELECT_SVDATA_V=http://dev101.de.tuv.com:1080/sap/bc/srt/rfc/sap/Z_PLV_SELECT_SVDATA_V01?sap-client=040&amp;wsdl=1.1</w:t>
      </w:r>
    </w:p>
    <w:p/>
    <w:p>
      <w:r>
        <w:t>[WS_TRG_40]</w:t>
      </w:r>
    </w:p>
    <w:p>
      <w:r>
        <w:t>Z_PLV_GET_INFOS_V=http://trg101.de.tuv.com:1080/sap/bc/srt/rfc/sap/Z_PLV_GET_INFOS_V01?sap-client=040&amp;wsdl=1.1</w:t>
      </w:r>
    </w:p>
    <w:p>
      <w:r>
        <w:t>Z_PLV_GET_SVDATA_V=http://trg101.de.tuv.com:1080/sap/bc/srt/rfc/sap/Z_PLV_GET_SVDATA_V01?sap-client=040&amp;wsdl=1.1</w:t>
      </w:r>
    </w:p>
    <w:p>
      <w:r>
        <w:t>Z_PLV_SET_SVDATA_V=http://trg101.de.tuv.com:1080/sap/bc/srt/rfc/sap/Z_PLV_SET_SVDATA_V01?sap-client=040&amp;wsdl=1.1</w:t>
      </w:r>
    </w:p>
    <w:p>
      <w:r>
        <w:t>Z_PLV_SELECT_SVDATA_V=http://trg101.de.tuv.com:1080/sap/bc/srt/rfc/sap/Z_PLV_SELECT_SVDATA_V01?sap-client=040&amp;wsdl=1.1</w:t>
      </w:r>
    </w:p>
    <w:p/>
    <w:p>
      <w:r>
        <w:t>[WS_PRD_40]</w:t>
      </w:r>
    </w:p>
    <w:p>
      <w:r>
        <w:t>Z_PLV_GET_INFOS_V=http://prd101.de.tuv.com:1080/sap/bc/srt/rfc/sap/Z_PLV_GET_INFOS_V01?sap-client=040&amp;wsdl=1.1</w:t>
      </w:r>
    </w:p>
    <w:p>
      <w:r>
        <w:t>Z_PLV_GET_SVDATA_V=http://prd101.de.tuv.com:1080/sap/bc/srt/rfc/sap/Z_PLV_GET_SVDATA_V01?sap-client=040&amp;wsdl=1.1</w:t>
      </w:r>
    </w:p>
    <w:p>
      <w:r>
        <w:t>Z_PLV_SET_SVDATA_V=http://prd101.de.tuv.com:1080/sap/bc/srt/rfc/sap/Z_PLV_SET_SVDATA_V01?sap-client=040&amp;wsdl=1.1</w:t>
      </w:r>
    </w:p>
    <w:p>
      <w:r>
        <w:t>Z_PLV_SELECT_SVDATA_V=http://prd101.de.tuv.com:1080/sap/bc/srt/rfc/sap/Z_PLV_SELECT_SVDATA_V01?sap-client=040&amp;wsdl=1.1</w:t>
      </w:r>
    </w:p>
    <w:p/>
    <w:p/>
    <w:p>
      <w:pPr>
        <w:rPr>
          <w:rFonts w:ascii="Helv" w:hAnsi="Helv" w:cs="Helv"/>
          <w:color w:val="000000"/>
          <w:szCs w:val="20"/>
        </w:rPr>
      </w:pPr>
      <w:r>
        <w:rPr>
          <w:rFonts w:ascii="Helv" w:hAnsi="Helv" w:cs="Helv"/>
          <w:color w:val="000000"/>
          <w:sz w:val="24"/>
          <w:szCs w:val="24"/>
        </w:rPr>
        <w:t>1.6.</w:t>
      </w:r>
      <w:r>
        <w:rPr>
          <w:rFonts w:ascii="Helv" w:hAnsi="Helv" w:cs="Helv"/>
          <w:color w:val="000000"/>
          <w:sz w:val="24"/>
          <w:szCs w:val="24"/>
        </w:rPr>
        <w:tab/>
      </w:r>
      <w:r>
        <w:rPr>
          <w:rFonts w:ascii="Helv" w:hAnsi="Helv" w:cs="Helv"/>
          <w:b/>
          <w:bCs/>
          <w:color w:val="000000"/>
          <w:sz w:val="24"/>
          <w:szCs w:val="24"/>
        </w:rPr>
        <w:t>Context-Hilfedatei Plakettenverwaltung_Hilfe.hlp</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Cs w:val="20"/>
        </w:rPr>
        <w:t>HelpContext</w:t>
      </w:r>
      <w:r>
        <w:rPr>
          <w:rFonts w:ascii="Helv" w:hAnsi="Helv" w:cs="Helv"/>
          <w:b/>
          <w:bCs/>
          <w:color w:val="000000"/>
          <w:szCs w:val="20"/>
        </w:rPr>
        <w:tab/>
      </w:r>
      <w:r>
        <w:rPr>
          <w:rFonts w:ascii="Helv" w:hAnsi="Helv" w:cs="Helv"/>
          <w:b/>
          <w:bCs/>
          <w:color w:val="000000"/>
          <w:szCs w:val="20"/>
        </w:rPr>
        <w:tab/>
      </w:r>
      <w:r>
        <w:rPr>
          <w:rFonts w:ascii="Helv" w:hAnsi="Helv" w:cs="Helv"/>
          <w:b/>
          <w:bCs/>
          <w:color w:val="000000"/>
          <w:szCs w:val="20"/>
        </w:rPr>
        <w:t>Dialog</w:t>
      </w:r>
      <w:r>
        <w:rPr>
          <w:rFonts w:ascii="Helv" w:hAnsi="Helv" w:cs="Helv"/>
          <w:color w:val="000000"/>
          <w:szCs w:val="20"/>
        </w:rPr>
        <w:br/>
      </w:r>
      <w:r>
        <w:rPr>
          <w:rFonts w:ascii="Helv" w:hAnsi="Helv" w:cs="Helv"/>
          <w:color w:val="000000"/>
          <w:szCs w:val="20"/>
        </w:rPr>
        <w:tab/>
        <w:t>1</w:t>
      </w:r>
      <w:r>
        <w:rPr>
          <w:rFonts w:ascii="Helv" w:hAnsi="Helv" w:cs="Helv"/>
          <w:color w:val="000000"/>
          <w:szCs w:val="20"/>
        </w:rPr>
        <w:tab/>
      </w:r>
      <w:r>
        <w:rPr>
          <w:rFonts w:ascii="Helv" w:hAnsi="Helv" w:cs="Helv"/>
          <w:color w:val="000000"/>
          <w:szCs w:val="20"/>
        </w:rPr>
        <w:tab/>
        <w:t>Anmeldung</w:t>
      </w:r>
      <w:r>
        <w:rPr>
          <w:rFonts w:ascii="Helv" w:hAnsi="Helv" w:cs="Helv"/>
          <w:color w:val="000000"/>
          <w:szCs w:val="20"/>
        </w:rPr>
        <w:br/>
      </w:r>
      <w:r>
        <w:rPr>
          <w:rFonts w:ascii="Helv" w:hAnsi="Helv" w:cs="Helv"/>
          <w:color w:val="000000"/>
          <w:szCs w:val="20"/>
        </w:rPr>
        <w:tab/>
        <w:t>2</w:t>
      </w:r>
      <w:r>
        <w:rPr>
          <w:rFonts w:ascii="Helv" w:hAnsi="Helv" w:cs="Helv"/>
          <w:color w:val="000000"/>
          <w:szCs w:val="20"/>
        </w:rPr>
        <w:tab/>
      </w:r>
      <w:r>
        <w:rPr>
          <w:rFonts w:ascii="Helv" w:hAnsi="Helv" w:cs="Helv"/>
          <w:color w:val="000000"/>
          <w:szCs w:val="20"/>
        </w:rPr>
        <w:tab/>
        <w:t>Hauptfenster (Plakettenverwaltung)</w:t>
      </w:r>
      <w:r>
        <w:rPr>
          <w:rFonts w:ascii="Helv" w:hAnsi="Helv" w:cs="Helv"/>
          <w:color w:val="000000"/>
          <w:szCs w:val="20"/>
        </w:rPr>
        <w:br/>
      </w:r>
      <w:r>
        <w:rPr>
          <w:rFonts w:ascii="Helv" w:hAnsi="Helv" w:cs="Helv"/>
          <w:color w:val="000000"/>
          <w:szCs w:val="20"/>
        </w:rPr>
        <w:tab/>
        <w:t>3</w:t>
      </w:r>
      <w:r>
        <w:rPr>
          <w:rFonts w:ascii="Helv" w:hAnsi="Helv" w:cs="Helv"/>
          <w:color w:val="000000"/>
          <w:szCs w:val="20"/>
        </w:rPr>
        <w:tab/>
      </w:r>
      <w:r>
        <w:rPr>
          <w:rFonts w:ascii="Helv" w:hAnsi="Helv" w:cs="Helv"/>
          <w:color w:val="000000"/>
          <w:szCs w:val="20"/>
        </w:rPr>
        <w:tab/>
        <w:t>Wertehilfen/Prüftabellen</w:t>
      </w:r>
      <w:r>
        <w:rPr>
          <w:rFonts w:ascii="Helv" w:hAnsi="Helv" w:cs="Helv"/>
          <w:color w:val="000000"/>
          <w:szCs w:val="20"/>
        </w:rPr>
        <w:br/>
      </w:r>
      <w:r>
        <w:rPr>
          <w:rFonts w:ascii="Helv" w:hAnsi="Helv" w:cs="Helv"/>
          <w:color w:val="000000"/>
          <w:szCs w:val="20"/>
        </w:rPr>
        <w:tab/>
        <w:t>4</w:t>
      </w:r>
      <w:r>
        <w:rPr>
          <w:rFonts w:ascii="Helv" w:hAnsi="Helv" w:cs="Helv"/>
          <w:color w:val="000000"/>
          <w:szCs w:val="20"/>
        </w:rPr>
        <w:tab/>
      </w:r>
      <w:r>
        <w:rPr>
          <w:rFonts w:ascii="Helv" w:hAnsi="Helv" w:cs="Helv"/>
          <w:color w:val="000000"/>
          <w:szCs w:val="20"/>
        </w:rPr>
        <w:tab/>
        <w:t>Plakettenbestände</w:t>
      </w:r>
      <w:r>
        <w:rPr>
          <w:rFonts w:ascii="Helv" w:hAnsi="Helv" w:cs="Helv"/>
          <w:color w:val="000000"/>
          <w:szCs w:val="20"/>
        </w:rPr>
        <w:br/>
      </w:r>
      <w:r>
        <w:rPr>
          <w:rFonts w:ascii="Helv" w:hAnsi="Helv" w:cs="Helv"/>
          <w:color w:val="000000"/>
          <w:szCs w:val="20"/>
        </w:rPr>
        <w:tab/>
        <w:t>5</w:t>
      </w:r>
      <w:r>
        <w:rPr>
          <w:rFonts w:ascii="Helv" w:hAnsi="Helv" w:cs="Helv"/>
          <w:color w:val="000000"/>
          <w:szCs w:val="20"/>
        </w:rPr>
        <w:tab/>
      </w:r>
      <w:r>
        <w:rPr>
          <w:rFonts w:ascii="Helv" w:hAnsi="Helv" w:cs="Helv"/>
          <w:color w:val="000000"/>
          <w:szCs w:val="20"/>
        </w:rPr>
        <w:tab/>
        <w:t>Tatsächlicher Bestand</w:t>
      </w:r>
      <w:r>
        <w:rPr>
          <w:rFonts w:ascii="Helv" w:hAnsi="Helv" w:cs="Helv"/>
          <w:color w:val="000000"/>
          <w:szCs w:val="20"/>
        </w:rPr>
        <w:br/>
      </w:r>
      <w:r>
        <w:rPr>
          <w:rFonts w:ascii="Helv" w:hAnsi="Helv" w:cs="Helv"/>
          <w:color w:val="000000"/>
          <w:szCs w:val="20"/>
        </w:rPr>
        <w:tab/>
        <w:t>6</w:t>
      </w:r>
      <w:r>
        <w:rPr>
          <w:rFonts w:ascii="Helv" w:hAnsi="Helv" w:cs="Helv"/>
          <w:color w:val="000000"/>
          <w:szCs w:val="20"/>
        </w:rPr>
        <w:tab/>
      </w:r>
      <w:r>
        <w:rPr>
          <w:rFonts w:ascii="Helv" w:hAnsi="Helv" w:cs="Helv"/>
          <w:color w:val="000000"/>
          <w:szCs w:val="20"/>
        </w:rPr>
        <w:tab/>
        <w:t>Plakettenabgänge</w:t>
      </w:r>
      <w:r>
        <w:rPr>
          <w:rFonts w:ascii="Helv" w:hAnsi="Helv" w:cs="Helv"/>
          <w:color w:val="000000"/>
          <w:szCs w:val="20"/>
        </w:rPr>
        <w:br/>
      </w:r>
      <w:r>
        <w:rPr>
          <w:rFonts w:ascii="Helv" w:hAnsi="Helv" w:cs="Helv"/>
          <w:color w:val="000000"/>
          <w:szCs w:val="20"/>
        </w:rPr>
        <w:tab/>
        <w:t>7</w:t>
      </w:r>
      <w:r>
        <w:rPr>
          <w:rFonts w:ascii="Helv" w:hAnsi="Helv" w:cs="Helv"/>
          <w:color w:val="000000"/>
          <w:szCs w:val="20"/>
        </w:rPr>
        <w:tab/>
      </w:r>
      <w:r>
        <w:rPr>
          <w:rFonts w:ascii="Helv" w:hAnsi="Helv" w:cs="Helv"/>
          <w:color w:val="000000"/>
          <w:szCs w:val="20"/>
        </w:rPr>
        <w:tab/>
        <w:t>Auswertung</w:t>
      </w:r>
    </w:p>
    <w:p>
      <w:pPr>
        <w:rPr>
          <w:rFonts w:ascii="Helv" w:hAnsi="Helv" w:cs="Helv"/>
          <w:color w:val="000000"/>
          <w:szCs w:val="20"/>
        </w:rPr>
      </w:pPr>
    </w:p>
    <w:p>
      <w:pPr>
        <w:rPr>
          <w:rFonts w:ascii="Helv" w:hAnsi="Helv" w:cs="Helv"/>
          <w:color w:val="000000"/>
          <w:szCs w:val="20"/>
        </w:rPr>
      </w:pPr>
    </w:p>
    <w:p>
      <w:pPr>
        <w:rPr>
          <w:rFonts w:ascii="Helv" w:hAnsi="Helv" w:cs="Helv"/>
          <w:color w:val="000000"/>
          <w:szCs w:val="20"/>
        </w:rPr>
      </w:pPr>
    </w:p>
    <w:p>
      <w:pPr>
        <w:rPr>
          <w:rFonts w:ascii="Helv" w:hAnsi="Helv" w:cs="Helv"/>
          <w:b/>
          <w:color w:val="000000"/>
          <w:sz w:val="24"/>
          <w:szCs w:val="24"/>
        </w:rPr>
      </w:pPr>
      <w:r>
        <w:rPr>
          <w:rFonts w:ascii="Helv" w:hAnsi="Helv" w:cs="Helv"/>
          <w:color w:val="000000"/>
          <w:sz w:val="24"/>
          <w:szCs w:val="24"/>
        </w:rPr>
        <w:t>2.0.</w:t>
      </w:r>
      <w:r>
        <w:rPr>
          <w:rFonts w:ascii="Helv" w:hAnsi="Helv" w:cs="Helv"/>
          <w:color w:val="000000"/>
          <w:sz w:val="24"/>
          <w:szCs w:val="24"/>
        </w:rPr>
        <w:tab/>
      </w:r>
      <w:r>
        <w:rPr>
          <w:rFonts w:ascii="Helv" w:hAnsi="Helv" w:cs="Helv"/>
          <w:b/>
          <w:color w:val="000000"/>
          <w:sz w:val="24"/>
          <w:szCs w:val="24"/>
        </w:rPr>
        <w:t>Programmstart</w:t>
      </w:r>
    </w:p>
    <w:p>
      <w:pPr>
        <w:rPr>
          <w:rFonts w:ascii="Helv" w:hAnsi="Helv" w:cs="Helv"/>
          <w:color w:val="000000"/>
          <w:szCs w:val="20"/>
        </w:rPr>
      </w:pPr>
    </w:p>
    <w:p>
      <w:r>
        <w:t>Das Programm muss mit Parametern gestartet werden! Die drei notwendige Parameter sind:</w:t>
      </w:r>
    </w:p>
    <w:p>
      <w:r>
        <w:t>-m ##</w:t>
      </w:r>
      <w:r>
        <w:tab/>
      </w:r>
      <w:r>
        <w:tab/>
      </w:r>
      <w:r>
        <w:tab/>
        <w:t xml:space="preserve">-&gt; </w:t>
      </w:r>
      <w:r>
        <w:t>der Mandant, immer zweistellig (10 oder 33)</w:t>
      </w:r>
    </w:p>
    <w:p>
      <w:pPr>
        <w:ind w:left="2130" w:hanging="2130"/>
      </w:pPr>
      <w:r>
        <w:t>-b ####</w:t>
      </w:r>
      <w:r>
        <w:tab/>
        <w:t xml:space="preserve">-&gt; </w:t>
      </w:r>
      <w:r>
        <w:t>der SAP-Buchungskreis, immer vierstellig, mit führenden Nullen aufgefüllt (z.B. 0013, 1301, 1305, 1306, 1307, 1350, EBVG, ESK1, … und derzeit 0001 in Mandant 33)</w:t>
      </w:r>
    </w:p>
    <w:p>
      <w:r>
        <w:t>-n ########</w:t>
      </w:r>
      <w:r>
        <w:tab/>
      </w:r>
      <w:r>
        <w:tab/>
        <w:t xml:space="preserve">-&gt; </w:t>
      </w:r>
      <w:r>
        <w:t>die Personalnummer, immer achtstellig, mit führenden Nullen aufgefüllt</w:t>
      </w:r>
    </w:p>
    <w:p/>
    <w:p>
      <w:pPr>
        <w:rPr>
          <w:b/>
        </w:rPr>
      </w:pPr>
      <w:r>
        <w:rPr>
          <w:b/>
        </w:rPr>
        <w:t>Bsp.-Aufruf:</w:t>
      </w:r>
    </w:p>
    <w:p>
      <w:r>
        <w:t>Plakettenverwaltung.exe –m 10 –b 0013 –n 00066130</w:t>
      </w:r>
    </w:p>
    <w:p/>
    <w:sectPr>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C2BF9"/>
    <w:multiLevelType w:val="hybridMultilevel"/>
    <w:tmpl w:val="6D480470"/>
    <w:lvl w:ilvl="0" w:tplc="FFFFFFFF">
      <w:start w:val="1"/>
      <w:numFmt w:val="bullet"/>
      <w:pStyle w:val="TabellePMHplain"/>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E1456A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397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0"/>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rPr>
      <w:rFonts w:ascii="Arial" w:hAnsi="Arial"/>
      <w:sz w:val="20"/>
    </w:rPr>
  </w:style>
  <w:style w:type="paragraph" w:styleId="berschrift1">
    <w:name w:val="heading 1"/>
    <w:basedOn w:val="Standard"/>
    <w:next w:val="Standard"/>
    <w:link w:val="berschrift1Zchn"/>
    <w:uiPriority w:val="9"/>
    <w:qFormat/>
    <w:pPr>
      <w:keepNext/>
      <w:keepLines/>
      <w:numPr>
        <w:numId w:val="39"/>
      </w:numPr>
      <w:spacing w:before="480" w:after="24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pPr>
      <w:keepNext/>
      <w:keepLines/>
      <w:numPr>
        <w:ilvl w:val="1"/>
        <w:numId w:val="37"/>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pPr>
      <w:keepNext/>
      <w:keepLines/>
      <w:numPr>
        <w:ilvl w:val="2"/>
        <w:numId w:val="39"/>
      </w:numPr>
      <w:spacing w:before="200" w:after="100"/>
      <w:outlineLvl w:val="2"/>
    </w:pPr>
    <w:rPr>
      <w:rFonts w:eastAsiaTheme="majorEastAsia" w:cstheme="majorBidi"/>
      <w:b/>
      <w:bCs/>
    </w:rPr>
  </w:style>
  <w:style w:type="paragraph" w:styleId="berschrift4">
    <w:name w:val="heading 4"/>
    <w:basedOn w:val="Standard"/>
    <w:next w:val="Standard"/>
    <w:link w:val="berschrift4Zchn"/>
    <w:uiPriority w:val="9"/>
    <w:unhideWhenUsed/>
    <w:qFormat/>
    <w:pPr>
      <w:keepNext/>
      <w:keepLines/>
      <w:numPr>
        <w:ilvl w:val="3"/>
        <w:numId w:val="39"/>
      </w:numPr>
      <w:spacing w:before="200" w:after="100"/>
      <w:outlineLvl w:val="3"/>
    </w:pPr>
    <w:rPr>
      <w:rFonts w:eastAsiaTheme="majorEastAsia" w:cstheme="majorBidi"/>
      <w:b/>
      <w:bCs/>
      <w:i/>
      <w:iCs/>
    </w:rPr>
  </w:style>
  <w:style w:type="paragraph" w:styleId="berschrift5">
    <w:name w:val="heading 5"/>
    <w:basedOn w:val="Standard"/>
    <w:next w:val="Standard"/>
    <w:link w:val="berschrift5Zchn"/>
    <w:uiPriority w:val="9"/>
    <w:unhideWhenUsed/>
    <w:qFormat/>
    <w:pPr>
      <w:keepNext/>
      <w:keepLines/>
      <w:numPr>
        <w:ilvl w:val="4"/>
        <w:numId w:val="39"/>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pPr>
      <w:keepNext/>
      <w:keepLines/>
      <w:numPr>
        <w:ilvl w:val="5"/>
        <w:numId w:val="39"/>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pPr>
      <w:keepNext/>
      <w:keepLines/>
      <w:numPr>
        <w:ilvl w:val="6"/>
        <w:numId w:val="39"/>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pPr>
      <w:keepNext/>
      <w:keepLines/>
      <w:numPr>
        <w:ilvl w:val="7"/>
        <w:numId w:val="39"/>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pPr>
      <w:keepNext/>
      <w:keepLines/>
      <w:numPr>
        <w:ilvl w:val="8"/>
        <w:numId w:val="39"/>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Pr>
      <w:rFonts w:ascii="Arial" w:eastAsiaTheme="majorEastAsia" w:hAnsi="Arial" w:cstheme="majorBidi"/>
      <w:b/>
      <w:bCs/>
      <w:sz w:val="20"/>
    </w:rPr>
  </w:style>
  <w:style w:type="paragraph" w:styleId="Untertitel">
    <w:name w:val="Subtitle"/>
    <w:basedOn w:val="Standard"/>
    <w:next w:val="Standard"/>
    <w:link w:val="UntertitelZchn"/>
    <w:uiPriority w:val="11"/>
    <w:qFormat/>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pPr>
      <w:spacing w:after="200"/>
    </w:pPr>
    <w:rPr>
      <w:b/>
      <w:bCs/>
      <w:sz w:val="18"/>
      <w:szCs w:val="18"/>
    </w:rPr>
  </w:style>
  <w:style w:type="paragraph" w:styleId="Blocktext">
    <w:name w:val="Block Text"/>
    <w:basedOn w:val="Standard"/>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Pr>
      <w:rFonts w:cs="Tahoma"/>
      <w:sz w:val="16"/>
      <w:szCs w:val="16"/>
    </w:rPr>
  </w:style>
  <w:style w:type="character" w:customStyle="1" w:styleId="DokumentstrukturZchn">
    <w:name w:val="Dokumentstruktur Zchn"/>
    <w:basedOn w:val="Absatz-Standardschriftart"/>
    <w:link w:val="Dokumentstruktur"/>
    <w:uiPriority w:val="99"/>
    <w:semiHidden/>
    <w:rPr>
      <w:rFonts w:ascii="Arial" w:hAnsi="Arial" w:cs="Tahoma"/>
      <w:sz w:val="16"/>
      <w:szCs w:val="16"/>
    </w:rPr>
  </w:style>
  <w:style w:type="paragraph" w:styleId="Index1">
    <w:name w:val="index 1"/>
    <w:basedOn w:val="Standard"/>
    <w:next w:val="Standard"/>
    <w:autoRedefine/>
    <w:uiPriority w:val="99"/>
    <w:semiHidden/>
    <w:unhideWhenUsed/>
    <w:pPr>
      <w:ind w:left="220" w:hanging="220"/>
    </w:pPr>
  </w:style>
  <w:style w:type="paragraph" w:styleId="Indexberschrift">
    <w:name w:val="index heading"/>
    <w:basedOn w:val="Standard"/>
    <w:next w:val="Index1"/>
    <w:uiPriority w:val="99"/>
    <w:semiHidden/>
    <w:unhideWhenUsed/>
    <w:rPr>
      <w:rFonts w:eastAsiaTheme="majorEastAsia" w:cstheme="majorBidi"/>
      <w:b/>
      <w:bCs/>
    </w:rPr>
  </w:style>
  <w:style w:type="paragraph" w:styleId="Inhaltsverzeichnisberschrift">
    <w:name w:val="TOC Heading"/>
    <w:basedOn w:val="berschrift1"/>
    <w:next w:val="Standard"/>
    <w:uiPriority w:val="39"/>
    <w:semiHidden/>
    <w:unhideWhenUsed/>
    <w:qFormat/>
    <w:pPr>
      <w:numPr>
        <w:numId w:val="0"/>
      </w:numPr>
      <w:outlineLvl w:val="9"/>
    </w:pPr>
  </w:style>
  <w:style w:type="character" w:styleId="IntensiveHervorhebung">
    <w:name w:val="Intense Emphasis"/>
    <w:basedOn w:val="Absatz-Standardschriftart"/>
    <w:uiPriority w:val="21"/>
    <w:qFormat/>
    <w:rPr>
      <w:b/>
      <w:bCs/>
      <w:i/>
      <w:iCs/>
      <w:color w:val="auto"/>
    </w:rPr>
  </w:style>
  <w:style w:type="paragraph" w:styleId="RGV-berschrift">
    <w:name w:val="toa heading"/>
    <w:basedOn w:val="Standard"/>
    <w:next w:val="Standard"/>
    <w:uiPriority w:val="99"/>
    <w:semiHidden/>
    <w:unhideWhenUsed/>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Pr>
      <w:rFonts w:cs="Tahoma"/>
      <w:sz w:val="16"/>
      <w:szCs w:val="16"/>
    </w:rPr>
  </w:style>
  <w:style w:type="character" w:customStyle="1" w:styleId="SprechblasentextZchn">
    <w:name w:val="Sprechblasentext Zchn"/>
    <w:basedOn w:val="Absatz-Standardschriftart"/>
    <w:link w:val="Sprechblasentext"/>
    <w:uiPriority w:val="99"/>
    <w:semiHidden/>
    <w:rPr>
      <w:rFonts w:ascii="Arial" w:hAnsi="Arial" w:cs="Tahoma"/>
      <w:sz w:val="16"/>
      <w:szCs w:val="16"/>
    </w:rPr>
  </w:style>
  <w:style w:type="paragraph" w:styleId="StandardWeb">
    <w:name w:val="Normal (Web)"/>
    <w:basedOn w:val="Standard"/>
    <w:uiPriority w:val="99"/>
    <w:semiHidden/>
    <w:unhideWhenUsed/>
    <w:rPr>
      <w:rFonts w:cs="Times New Roman"/>
      <w:sz w:val="24"/>
      <w:szCs w:val="24"/>
    </w:rPr>
  </w:style>
  <w:style w:type="paragraph" w:styleId="Titel">
    <w:name w:val="Title"/>
    <w:basedOn w:val="Standard"/>
    <w:next w:val="Standard"/>
    <w:link w:val="TitelZchn"/>
    <w:uiPriority w:val="10"/>
    <w:qFormat/>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Pr>
      <w:rFonts w:ascii="Arial" w:eastAsiaTheme="majorEastAsia" w:hAnsi="Arial" w:cstheme="majorBidi"/>
      <w:b/>
      <w:bCs/>
      <w:i/>
      <w:iCs/>
      <w:sz w:val="20"/>
    </w:rPr>
  </w:style>
  <w:style w:type="character" w:customStyle="1" w:styleId="berschrift5Zchn">
    <w:name w:val="Überschrift 5 Zchn"/>
    <w:basedOn w:val="Absatz-Standardschriftart"/>
    <w:link w:val="berschrift5"/>
    <w:uiPriority w:val="9"/>
    <w:rPr>
      <w:rFonts w:ascii="Arial" w:eastAsiaTheme="majorEastAsia" w:hAnsi="Arial" w:cstheme="majorBidi"/>
      <w:sz w:val="20"/>
    </w:rPr>
  </w:style>
  <w:style w:type="character" w:customStyle="1" w:styleId="berschrift6Zchn">
    <w:name w:val="Überschrift 6 Zchn"/>
    <w:basedOn w:val="Absatz-Standardschriftart"/>
    <w:link w:val="berschrift6"/>
    <w:uiPriority w:val="9"/>
    <w:semiHidden/>
    <w:rPr>
      <w:rFonts w:ascii="Arial" w:eastAsiaTheme="majorEastAsia" w:hAnsi="Arial" w:cstheme="majorBidi"/>
      <w:i/>
      <w:iCs/>
      <w:sz w:val="20"/>
    </w:rPr>
  </w:style>
  <w:style w:type="character" w:customStyle="1" w:styleId="berschrift7Zchn">
    <w:name w:val="Überschrift 7 Zchn"/>
    <w:basedOn w:val="Absatz-Standardschriftart"/>
    <w:link w:val="berschrift7"/>
    <w:uiPriority w:val="9"/>
    <w:semiHidden/>
    <w:rPr>
      <w:rFonts w:ascii="Arial" w:eastAsiaTheme="majorEastAsia" w:hAnsi="Arial" w:cstheme="majorBidi"/>
      <w:i/>
      <w:iCs/>
      <w:sz w:val="20"/>
    </w:rPr>
  </w:style>
  <w:style w:type="character" w:customStyle="1" w:styleId="berschrift8Zchn">
    <w:name w:val="Überschrift 8 Zchn"/>
    <w:basedOn w:val="Absatz-Standardschriftart"/>
    <w:link w:val="berschrift8"/>
    <w:uiPriority w:val="9"/>
    <w:semiHidden/>
    <w:rPr>
      <w:rFonts w:ascii="Arial" w:eastAsiaTheme="majorEastAsia" w:hAnsi="Arial" w:cstheme="majorBidi"/>
      <w:sz w:val="20"/>
      <w:szCs w:val="20"/>
    </w:rPr>
  </w:style>
  <w:style w:type="paragraph" w:styleId="Umschlagabsenderadresse">
    <w:name w:val="envelope return"/>
    <w:basedOn w:val="Standard"/>
    <w:uiPriority w:val="99"/>
    <w:semiHidden/>
    <w:unhideWhenUsed/>
    <w:rPr>
      <w:rFonts w:eastAsiaTheme="majorEastAsia" w:cstheme="majorBidi"/>
      <w:szCs w:val="20"/>
    </w:rPr>
  </w:style>
  <w:style w:type="paragraph" w:styleId="Umschlagadresse">
    <w:name w:val="envelope address"/>
    <w:basedOn w:val="Standard"/>
    <w:uiPriority w:val="99"/>
    <w:semiHidden/>
    <w:unhideWhenUsed/>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Pr>
      <w:i/>
      <w:iCs/>
    </w:rPr>
  </w:style>
  <w:style w:type="paragraph" w:styleId="KeinLeerraum">
    <w:name w:val="No Spacing"/>
    <w:uiPriority w:val="1"/>
    <w:qFormat/>
    <w:pPr>
      <w:spacing w:after="0" w:line="240" w:lineRule="auto"/>
    </w:pPr>
    <w:rPr>
      <w:rFonts w:ascii="Arial" w:hAnsi="Arial"/>
    </w:rPr>
  </w:style>
  <w:style w:type="character" w:styleId="SchwacheHervorhebung">
    <w:name w:val="Subtle Emphasis"/>
    <w:basedOn w:val="Absatz-Standardschriftart"/>
    <w:uiPriority w:val="19"/>
    <w:qFormat/>
    <w:rPr>
      <w:i/>
      <w:iCs/>
      <w:color w:val="808080" w:themeColor="text1" w:themeTint="7F"/>
    </w:rPr>
  </w:style>
  <w:style w:type="paragraph" w:styleId="Listenabsatz">
    <w:name w:val="List Paragraph"/>
    <w:basedOn w:val="Standard"/>
    <w:uiPriority w:val="34"/>
    <w:qFormat/>
    <w:pPr>
      <w:ind w:left="720"/>
      <w:contextualSpacing/>
    </w:p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hAnsi="Arial"/>
      <w:sz w:val="20"/>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nhideWhenUsed/>
    <w:pPr>
      <w:tabs>
        <w:tab w:val="center" w:pos="4536"/>
        <w:tab w:val="right" w:pos="9072"/>
      </w:tabs>
    </w:pPr>
  </w:style>
  <w:style w:type="character" w:customStyle="1" w:styleId="KopfzeileZchn">
    <w:name w:val="Kopfzeile Zchn"/>
    <w:basedOn w:val="Absatz-Standardschriftart"/>
    <w:link w:val="Kopfzeile"/>
    <w:rPr>
      <w:rFonts w:ascii="Arial" w:hAnsi="Arial"/>
      <w:sz w:val="20"/>
    </w:rPr>
  </w:style>
  <w:style w:type="paragraph" w:customStyle="1" w:styleId="TabellePMHplain">
    <w:name w:val="Tabelle_PMH_plain"/>
    <w:basedOn w:val="Standard"/>
    <w:pPr>
      <w:numPr>
        <w:numId w:val="38"/>
      </w:numPr>
      <w:spacing w:before="60" w:after="60"/>
    </w:pPr>
    <w:rPr>
      <w:rFonts w:eastAsia="Times New Roman" w:cs="Times New Roman"/>
      <w:sz w:val="16"/>
      <w:szCs w:val="24"/>
      <w:lang w:eastAsia="de-DE"/>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rPr>
      <w:rFonts w:ascii="Arial" w:hAnsi="Arial"/>
      <w:sz w:val="20"/>
    </w:rPr>
  </w:style>
  <w:style w:type="paragraph" w:styleId="berschrift1">
    <w:name w:val="heading 1"/>
    <w:basedOn w:val="Standard"/>
    <w:next w:val="Standard"/>
    <w:link w:val="berschrift1Zchn"/>
    <w:uiPriority w:val="9"/>
    <w:qFormat/>
    <w:pPr>
      <w:keepNext/>
      <w:keepLines/>
      <w:numPr>
        <w:numId w:val="39"/>
      </w:numPr>
      <w:spacing w:before="480" w:after="24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pPr>
      <w:keepNext/>
      <w:keepLines/>
      <w:numPr>
        <w:ilvl w:val="1"/>
        <w:numId w:val="37"/>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pPr>
      <w:keepNext/>
      <w:keepLines/>
      <w:numPr>
        <w:ilvl w:val="2"/>
        <w:numId w:val="39"/>
      </w:numPr>
      <w:spacing w:before="200" w:after="100"/>
      <w:outlineLvl w:val="2"/>
    </w:pPr>
    <w:rPr>
      <w:rFonts w:eastAsiaTheme="majorEastAsia" w:cstheme="majorBidi"/>
      <w:b/>
      <w:bCs/>
    </w:rPr>
  </w:style>
  <w:style w:type="paragraph" w:styleId="berschrift4">
    <w:name w:val="heading 4"/>
    <w:basedOn w:val="Standard"/>
    <w:next w:val="Standard"/>
    <w:link w:val="berschrift4Zchn"/>
    <w:uiPriority w:val="9"/>
    <w:unhideWhenUsed/>
    <w:qFormat/>
    <w:pPr>
      <w:keepNext/>
      <w:keepLines/>
      <w:numPr>
        <w:ilvl w:val="3"/>
        <w:numId w:val="39"/>
      </w:numPr>
      <w:spacing w:before="200" w:after="100"/>
      <w:outlineLvl w:val="3"/>
    </w:pPr>
    <w:rPr>
      <w:rFonts w:eastAsiaTheme="majorEastAsia" w:cstheme="majorBidi"/>
      <w:b/>
      <w:bCs/>
      <w:i/>
      <w:iCs/>
    </w:rPr>
  </w:style>
  <w:style w:type="paragraph" w:styleId="berschrift5">
    <w:name w:val="heading 5"/>
    <w:basedOn w:val="Standard"/>
    <w:next w:val="Standard"/>
    <w:link w:val="berschrift5Zchn"/>
    <w:uiPriority w:val="9"/>
    <w:unhideWhenUsed/>
    <w:qFormat/>
    <w:pPr>
      <w:keepNext/>
      <w:keepLines/>
      <w:numPr>
        <w:ilvl w:val="4"/>
        <w:numId w:val="39"/>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pPr>
      <w:keepNext/>
      <w:keepLines/>
      <w:numPr>
        <w:ilvl w:val="5"/>
        <w:numId w:val="39"/>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pPr>
      <w:keepNext/>
      <w:keepLines/>
      <w:numPr>
        <w:ilvl w:val="6"/>
        <w:numId w:val="39"/>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pPr>
      <w:keepNext/>
      <w:keepLines/>
      <w:numPr>
        <w:ilvl w:val="7"/>
        <w:numId w:val="39"/>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pPr>
      <w:keepNext/>
      <w:keepLines/>
      <w:numPr>
        <w:ilvl w:val="8"/>
        <w:numId w:val="39"/>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Pr>
      <w:rFonts w:ascii="Arial" w:eastAsiaTheme="majorEastAsia" w:hAnsi="Arial" w:cstheme="majorBidi"/>
      <w:b/>
      <w:bCs/>
      <w:sz w:val="20"/>
    </w:rPr>
  </w:style>
  <w:style w:type="paragraph" w:styleId="Untertitel">
    <w:name w:val="Subtitle"/>
    <w:basedOn w:val="Standard"/>
    <w:next w:val="Standard"/>
    <w:link w:val="UntertitelZchn"/>
    <w:uiPriority w:val="11"/>
    <w:qFormat/>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pPr>
      <w:spacing w:after="200"/>
    </w:pPr>
    <w:rPr>
      <w:b/>
      <w:bCs/>
      <w:sz w:val="18"/>
      <w:szCs w:val="18"/>
    </w:rPr>
  </w:style>
  <w:style w:type="paragraph" w:styleId="Blocktext">
    <w:name w:val="Block Text"/>
    <w:basedOn w:val="Standard"/>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Pr>
      <w:rFonts w:cs="Tahoma"/>
      <w:sz w:val="16"/>
      <w:szCs w:val="16"/>
    </w:rPr>
  </w:style>
  <w:style w:type="character" w:customStyle="1" w:styleId="DokumentstrukturZchn">
    <w:name w:val="Dokumentstruktur Zchn"/>
    <w:basedOn w:val="Absatz-Standardschriftart"/>
    <w:link w:val="Dokumentstruktur"/>
    <w:uiPriority w:val="99"/>
    <w:semiHidden/>
    <w:rPr>
      <w:rFonts w:ascii="Arial" w:hAnsi="Arial" w:cs="Tahoma"/>
      <w:sz w:val="16"/>
      <w:szCs w:val="16"/>
    </w:rPr>
  </w:style>
  <w:style w:type="paragraph" w:styleId="Index1">
    <w:name w:val="index 1"/>
    <w:basedOn w:val="Standard"/>
    <w:next w:val="Standard"/>
    <w:autoRedefine/>
    <w:uiPriority w:val="99"/>
    <w:semiHidden/>
    <w:unhideWhenUsed/>
    <w:pPr>
      <w:ind w:left="220" w:hanging="220"/>
    </w:pPr>
  </w:style>
  <w:style w:type="paragraph" w:styleId="Indexberschrift">
    <w:name w:val="index heading"/>
    <w:basedOn w:val="Standard"/>
    <w:next w:val="Index1"/>
    <w:uiPriority w:val="99"/>
    <w:semiHidden/>
    <w:unhideWhenUsed/>
    <w:rPr>
      <w:rFonts w:eastAsiaTheme="majorEastAsia" w:cstheme="majorBidi"/>
      <w:b/>
      <w:bCs/>
    </w:rPr>
  </w:style>
  <w:style w:type="paragraph" w:styleId="Inhaltsverzeichnisberschrift">
    <w:name w:val="TOC Heading"/>
    <w:basedOn w:val="berschrift1"/>
    <w:next w:val="Standard"/>
    <w:uiPriority w:val="39"/>
    <w:semiHidden/>
    <w:unhideWhenUsed/>
    <w:qFormat/>
    <w:pPr>
      <w:numPr>
        <w:numId w:val="0"/>
      </w:numPr>
      <w:outlineLvl w:val="9"/>
    </w:pPr>
  </w:style>
  <w:style w:type="character" w:styleId="IntensiveHervorhebung">
    <w:name w:val="Intense Emphasis"/>
    <w:basedOn w:val="Absatz-Standardschriftart"/>
    <w:uiPriority w:val="21"/>
    <w:qFormat/>
    <w:rPr>
      <w:b/>
      <w:bCs/>
      <w:i/>
      <w:iCs/>
      <w:color w:val="auto"/>
    </w:rPr>
  </w:style>
  <w:style w:type="paragraph" w:styleId="RGV-berschrift">
    <w:name w:val="toa heading"/>
    <w:basedOn w:val="Standard"/>
    <w:next w:val="Standard"/>
    <w:uiPriority w:val="99"/>
    <w:semiHidden/>
    <w:unhideWhenUsed/>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Pr>
      <w:rFonts w:cs="Tahoma"/>
      <w:sz w:val="16"/>
      <w:szCs w:val="16"/>
    </w:rPr>
  </w:style>
  <w:style w:type="character" w:customStyle="1" w:styleId="SprechblasentextZchn">
    <w:name w:val="Sprechblasentext Zchn"/>
    <w:basedOn w:val="Absatz-Standardschriftart"/>
    <w:link w:val="Sprechblasentext"/>
    <w:uiPriority w:val="99"/>
    <w:semiHidden/>
    <w:rPr>
      <w:rFonts w:ascii="Arial" w:hAnsi="Arial" w:cs="Tahoma"/>
      <w:sz w:val="16"/>
      <w:szCs w:val="16"/>
    </w:rPr>
  </w:style>
  <w:style w:type="paragraph" w:styleId="StandardWeb">
    <w:name w:val="Normal (Web)"/>
    <w:basedOn w:val="Standard"/>
    <w:uiPriority w:val="99"/>
    <w:semiHidden/>
    <w:unhideWhenUsed/>
    <w:rPr>
      <w:rFonts w:cs="Times New Roman"/>
      <w:sz w:val="24"/>
      <w:szCs w:val="24"/>
    </w:rPr>
  </w:style>
  <w:style w:type="paragraph" w:styleId="Titel">
    <w:name w:val="Title"/>
    <w:basedOn w:val="Standard"/>
    <w:next w:val="Standard"/>
    <w:link w:val="TitelZchn"/>
    <w:uiPriority w:val="10"/>
    <w:qFormat/>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Pr>
      <w:rFonts w:ascii="Arial" w:eastAsiaTheme="majorEastAsia" w:hAnsi="Arial" w:cstheme="majorBidi"/>
      <w:b/>
      <w:bCs/>
      <w:i/>
      <w:iCs/>
      <w:sz w:val="20"/>
    </w:rPr>
  </w:style>
  <w:style w:type="character" w:customStyle="1" w:styleId="berschrift5Zchn">
    <w:name w:val="Überschrift 5 Zchn"/>
    <w:basedOn w:val="Absatz-Standardschriftart"/>
    <w:link w:val="berschrift5"/>
    <w:uiPriority w:val="9"/>
    <w:rPr>
      <w:rFonts w:ascii="Arial" w:eastAsiaTheme="majorEastAsia" w:hAnsi="Arial" w:cstheme="majorBidi"/>
      <w:sz w:val="20"/>
    </w:rPr>
  </w:style>
  <w:style w:type="character" w:customStyle="1" w:styleId="berschrift6Zchn">
    <w:name w:val="Überschrift 6 Zchn"/>
    <w:basedOn w:val="Absatz-Standardschriftart"/>
    <w:link w:val="berschrift6"/>
    <w:uiPriority w:val="9"/>
    <w:semiHidden/>
    <w:rPr>
      <w:rFonts w:ascii="Arial" w:eastAsiaTheme="majorEastAsia" w:hAnsi="Arial" w:cstheme="majorBidi"/>
      <w:i/>
      <w:iCs/>
      <w:sz w:val="20"/>
    </w:rPr>
  </w:style>
  <w:style w:type="character" w:customStyle="1" w:styleId="berschrift7Zchn">
    <w:name w:val="Überschrift 7 Zchn"/>
    <w:basedOn w:val="Absatz-Standardschriftart"/>
    <w:link w:val="berschrift7"/>
    <w:uiPriority w:val="9"/>
    <w:semiHidden/>
    <w:rPr>
      <w:rFonts w:ascii="Arial" w:eastAsiaTheme="majorEastAsia" w:hAnsi="Arial" w:cstheme="majorBidi"/>
      <w:i/>
      <w:iCs/>
      <w:sz w:val="20"/>
    </w:rPr>
  </w:style>
  <w:style w:type="character" w:customStyle="1" w:styleId="berschrift8Zchn">
    <w:name w:val="Überschrift 8 Zchn"/>
    <w:basedOn w:val="Absatz-Standardschriftart"/>
    <w:link w:val="berschrift8"/>
    <w:uiPriority w:val="9"/>
    <w:semiHidden/>
    <w:rPr>
      <w:rFonts w:ascii="Arial" w:eastAsiaTheme="majorEastAsia" w:hAnsi="Arial" w:cstheme="majorBidi"/>
      <w:sz w:val="20"/>
      <w:szCs w:val="20"/>
    </w:rPr>
  </w:style>
  <w:style w:type="paragraph" w:styleId="Umschlagabsenderadresse">
    <w:name w:val="envelope return"/>
    <w:basedOn w:val="Standard"/>
    <w:uiPriority w:val="99"/>
    <w:semiHidden/>
    <w:unhideWhenUsed/>
    <w:rPr>
      <w:rFonts w:eastAsiaTheme="majorEastAsia" w:cstheme="majorBidi"/>
      <w:szCs w:val="20"/>
    </w:rPr>
  </w:style>
  <w:style w:type="paragraph" w:styleId="Umschlagadresse">
    <w:name w:val="envelope address"/>
    <w:basedOn w:val="Standard"/>
    <w:uiPriority w:val="99"/>
    <w:semiHidden/>
    <w:unhideWhenUsed/>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Pr>
      <w:i/>
      <w:iCs/>
    </w:rPr>
  </w:style>
  <w:style w:type="paragraph" w:styleId="KeinLeerraum">
    <w:name w:val="No Spacing"/>
    <w:uiPriority w:val="1"/>
    <w:qFormat/>
    <w:pPr>
      <w:spacing w:after="0" w:line="240" w:lineRule="auto"/>
    </w:pPr>
    <w:rPr>
      <w:rFonts w:ascii="Arial" w:hAnsi="Arial"/>
    </w:rPr>
  </w:style>
  <w:style w:type="character" w:styleId="SchwacheHervorhebung">
    <w:name w:val="Subtle Emphasis"/>
    <w:basedOn w:val="Absatz-Standardschriftart"/>
    <w:uiPriority w:val="19"/>
    <w:qFormat/>
    <w:rPr>
      <w:i/>
      <w:iCs/>
      <w:color w:val="808080" w:themeColor="text1" w:themeTint="7F"/>
    </w:rPr>
  </w:style>
  <w:style w:type="paragraph" w:styleId="Listenabsatz">
    <w:name w:val="List Paragraph"/>
    <w:basedOn w:val="Standard"/>
    <w:uiPriority w:val="34"/>
    <w:qFormat/>
    <w:pPr>
      <w:ind w:left="720"/>
      <w:contextualSpacing/>
    </w:p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hAnsi="Arial"/>
      <w:sz w:val="20"/>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nhideWhenUsed/>
    <w:pPr>
      <w:tabs>
        <w:tab w:val="center" w:pos="4536"/>
        <w:tab w:val="right" w:pos="9072"/>
      </w:tabs>
    </w:pPr>
  </w:style>
  <w:style w:type="character" w:customStyle="1" w:styleId="KopfzeileZchn">
    <w:name w:val="Kopfzeile Zchn"/>
    <w:basedOn w:val="Absatz-Standardschriftart"/>
    <w:link w:val="Kopfzeile"/>
    <w:rPr>
      <w:rFonts w:ascii="Arial" w:hAnsi="Arial"/>
      <w:sz w:val="20"/>
    </w:rPr>
  </w:style>
  <w:style w:type="paragraph" w:customStyle="1" w:styleId="TabellePMHplain">
    <w:name w:val="Tabelle_PMH_plain"/>
    <w:basedOn w:val="Standard"/>
    <w:pPr>
      <w:numPr>
        <w:numId w:val="38"/>
      </w:numPr>
      <w:spacing w:before="60" w:after="60"/>
    </w:pPr>
    <w:rPr>
      <w:rFonts w:eastAsia="Times New Roman" w:cs="Times New Roman"/>
      <w:sz w:val="16"/>
      <w:szCs w:val="24"/>
      <w:lang w:eastAsia="de-DE"/>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1417</Words>
  <Characters>8934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TUV</Company>
  <LinksUpToDate>false</LinksUpToDate>
  <CharactersWithSpaces>10331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Kiekel</dc:creator>
  <cp:lastModifiedBy>Georg Kiekel</cp:lastModifiedBy>
  <cp:revision>2</cp:revision>
  <dcterms:created xsi:type="dcterms:W3CDTF">2018-02-07T10:47:00Z</dcterms:created>
  <dcterms:modified xsi:type="dcterms:W3CDTF">2018-02-07T10:47:00Z</dcterms:modified>
</cp:coreProperties>
</file>