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6B2C91"/>
          <w:sz w:val="52"/>
          <w:szCs w:val="52"/>
        </w:rPr>
        <w:t xml:space="preserve">CAHIER DES CHARGES</w:t>
      </w:r>
    </w:p>
    <w:p>
      <w:pPr>
        <w:spacing w:after="200" w:before="200"/>
        <w:jc w:val="center"/>
      </w:pPr>
      <w:r>
        <w:rPr>
          <w:color w:val="2D2D2D"/>
          <w:sz w:val="30"/>
          <w:szCs w:val="30"/>
        </w:rPr>
        <w:t xml:space="preserve">Application mobile de suivi du cycle menstruel,</w:t>
      </w:r>
    </w:p>
    <w:p>
      <w:pPr>
        <w:spacing w:after="600"/>
        <w:jc w:val="center"/>
      </w:pPr>
      <w:r>
        <w:rPr>
          <w:color w:val="2D2D2D"/>
          <w:sz w:val="30"/>
          <w:szCs w:val="30"/>
        </w:rPr>
        <w:t xml:space="preserve">de fertilité et de santé féminine</w:t>
      </w:r>
    </w:p>
    <w:p>
      <w:pPr>
        <w:spacing w:after="100"/>
        <w:jc w:val="center"/>
      </w:pPr>
      <w:r>
        <w:rPr>
          <w:i/>
          <w:iCs/>
          <w:color w:val="E91E63"/>
          <w:sz w:val="24"/>
          <w:szCs w:val="24"/>
        </w:rPr>
        <w:t xml:space="preserve">Nom provisoire : « CYCLIA »</w:t>
      </w:r>
    </w:p>
    <w:p>
      <w:pPr>
        <w:spacing w:before="1200"/>
        <w:jc w:val="center"/>
      </w:pPr>
      <w:r>
        <w:rPr>
          <w:color w:val="2D2D2D"/>
          <w:sz w:val="20"/>
          <w:szCs w:val="20"/>
        </w:rPr>
        <w:t xml:space="preserve">Stack technique : Flutter · Firebase · Intelligence Artificielle</w:t>
      </w:r>
    </w:p>
    <w:p>
      <w:pPr>
        <w:spacing w:before="100"/>
        <w:jc w:val="center"/>
      </w:pPr>
      <w:r>
        <w:rPr>
          <w:color w:val="2D2D2D"/>
          <w:sz w:val="20"/>
          <w:szCs w:val="20"/>
        </w:rPr>
        <w:t xml:space="preserve">Version 1.0 — Juillet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6B2C91" w:sz="6" w:space="4"/>
        </w:pBdr>
        <w:spacing w:after="200" w:before="400"/>
      </w:pPr>
      <w:r>
        <w:rPr>
          <w:b/>
          <w:bCs/>
          <w:color w:val="6B2C91"/>
          <w:sz w:val="32"/>
          <w:szCs w:val="32"/>
        </w:rPr>
        <w:t xml:space="preserve">1. Introduction</w:t>
      </w:r>
    </w:p>
    <w:p>
      <w:pPr>
        <w:pStyle w:val="Heading2"/>
        <w:spacing w:after="150" w:before="300"/>
      </w:pPr>
      <w:r>
        <w:rPr>
          <w:b/>
          <w:bCs/>
          <w:color w:val="E91E63"/>
          <w:sz w:val="26"/>
          <w:szCs w:val="26"/>
        </w:rPr>
        <w:t xml:space="preserve">1.1 Contexte</w:t>
      </w:r>
    </w:p>
    <w:p>
      <w:pPr>
        <w:spacing w:after="150" w:line="300"/>
      </w:pPr>
      <w:r>
        <w:rPr>
          <w:sz w:val="21"/>
          <w:szCs w:val="21"/>
        </w:rPr>
        <w:t xml:space="preserve">Les applications de suivi du cycle menstruel comme Flo comptent aujourd'hui des centaines de millions d'utilisatrices dans le monde. Elles répondent à un besoin réel : mieux comprendre son corps, anticiper ses règles, optimiser ses chances de conception ou, au contraire, les éviter, et suivre sa grossesse au quotidien.</w:t>
      </w:r>
    </w:p>
    <w:p>
      <w:pPr>
        <w:spacing w:after="150" w:line="300"/>
      </w:pPr>
      <w:r>
        <w:rPr>
          <w:sz w:val="21"/>
          <w:szCs w:val="21"/>
        </w:rPr>
        <w:t xml:space="preserve">Ce projet vise à concevoir une application équivalente, pensée dès le départ pour une exécution rapide en Flutter avec un backend Firebase, tout en intégrant des innovations différenciantes absentes ou peu développées chez les leaders du marché.</w:t>
      </w:r>
    </w:p>
    <w:p>
      <w:pPr>
        <w:pStyle w:val="Heading2"/>
        <w:spacing w:after="150" w:before="300"/>
      </w:pPr>
      <w:r>
        <w:rPr>
          <w:b/>
          <w:bCs/>
          <w:color w:val="E91E63"/>
          <w:sz w:val="26"/>
          <w:szCs w:val="26"/>
        </w:rPr>
        <w:t xml:space="preserve">1.2 Objectifs du projet</w:t>
      </w:r>
    </w:p>
    <w:p>
      <w:pPr>
        <w:pStyle w:val="ListParagraph"/>
        <w:numPr>
          <w:ilvl w:val="0"/>
          <w:numId w:val="2"/>
        </w:numPr>
        <w:spacing w:after="80"/>
      </w:pPr>
      <w:r>
        <w:rPr>
          <w:b/>
          <w:bCs/>
          <w:sz w:val="21"/>
          <w:szCs w:val="21"/>
        </w:rPr>
        <w:t xml:space="preserve">Objectif principal : </w:t>
      </w:r>
      <w:r>
        <w:rPr>
          <w:sz w:val="21"/>
          <w:szCs w:val="21"/>
        </w:rPr>
        <w:t xml:space="preserve">Développer une application mobile complète (iOS/Android) de suivi du cycle menstruel, de la fertilité et de la grossesse</w:t>
      </w:r>
    </w:p>
    <w:p>
      <w:pPr>
        <w:pStyle w:val="ListParagraph"/>
        <w:numPr>
          <w:ilvl w:val="0"/>
          <w:numId w:val="2"/>
        </w:numPr>
        <w:spacing w:after="80"/>
      </w:pPr>
      <w:r>
        <w:rPr>
          <w:b/>
          <w:bCs/>
          <w:sz w:val="21"/>
          <w:szCs w:val="21"/>
        </w:rPr>
        <w:t xml:space="preserve">Objectif secondaire 1 : </w:t>
      </w:r>
      <w:r>
        <w:rPr>
          <w:sz w:val="21"/>
          <w:szCs w:val="21"/>
        </w:rPr>
        <w:t xml:space="preserve">Offrir des prédictions fiables grâce à un algorithme statistique qui s'améliore avec l'historique de l'utilisatrice</w:t>
      </w:r>
    </w:p>
    <w:p>
      <w:pPr>
        <w:pStyle w:val="ListParagraph"/>
        <w:numPr>
          <w:ilvl w:val="0"/>
          <w:numId w:val="2"/>
        </w:numPr>
        <w:spacing w:after="80"/>
      </w:pPr>
      <w:r>
        <w:rPr>
          <w:b/>
          <w:bCs/>
          <w:sz w:val="21"/>
          <w:szCs w:val="21"/>
        </w:rPr>
        <w:t xml:space="preserve">Objectif secondaire 2 : </w:t>
      </w:r>
      <w:r>
        <w:rPr>
          <w:sz w:val="21"/>
          <w:szCs w:val="21"/>
        </w:rPr>
        <w:t xml:space="preserve">Différencier le produit par des fonctionnalités innovantes (IA conversationnelle, mode partenaire, contenu localisé)</w:t>
      </w:r>
    </w:p>
    <w:p>
      <w:pPr>
        <w:pStyle w:val="ListParagraph"/>
        <w:numPr>
          <w:ilvl w:val="0"/>
          <w:numId w:val="2"/>
        </w:numPr>
        <w:spacing w:after="80"/>
      </w:pPr>
      <w:r>
        <w:rPr>
          <w:b/>
          <w:bCs/>
          <w:sz w:val="21"/>
          <w:szCs w:val="21"/>
        </w:rPr>
        <w:t xml:space="preserve">Objectif secondaire 3 : </w:t>
      </w:r>
      <w:r>
        <w:rPr>
          <w:sz w:val="21"/>
          <w:szCs w:val="21"/>
        </w:rPr>
        <w:t xml:space="preserve">Garantir un niveau de confidentialité et de sécurité élevé, les données de santé étant hautement sensibles</w:t>
      </w:r>
    </w:p>
    <w:p>
      <w:pPr>
        <w:pStyle w:val="Heading2"/>
        <w:spacing w:after="150" w:before="300"/>
      </w:pPr>
      <w:r>
        <w:rPr>
          <w:b/>
          <w:bCs/>
          <w:color w:val="E91E63"/>
          <w:sz w:val="26"/>
          <w:szCs w:val="26"/>
        </w:rPr>
        <w:t xml:space="preserve">1.3 Public cible</w:t>
      </w:r>
    </w:p>
    <w:p>
      <w:pPr>
        <w:pStyle w:val="ListParagraph"/>
        <w:numPr>
          <w:ilvl w:val="0"/>
          <w:numId w:val="2"/>
        </w:numPr>
        <w:spacing w:after="80"/>
      </w:pPr>
      <w:r>
        <w:rPr>
          <w:sz w:val="21"/>
          <w:szCs w:val="21"/>
        </w:rPr>
        <w:t xml:space="preserve">Femmes de 15 à 45 ans souhaitant suivre leur cycle menstruel</w:t>
      </w:r>
    </w:p>
    <w:p>
      <w:pPr>
        <w:pStyle w:val="ListParagraph"/>
        <w:numPr>
          <w:ilvl w:val="0"/>
          <w:numId w:val="2"/>
        </w:numPr>
        <w:spacing w:after="80"/>
      </w:pPr>
      <w:r>
        <w:rPr>
          <w:sz w:val="21"/>
          <w:szCs w:val="21"/>
        </w:rPr>
        <w:t xml:space="preserve">Couples en désir de grossesse (méthode de conception naturelle)</w:t>
      </w:r>
    </w:p>
    <w:p>
      <w:pPr>
        <w:pStyle w:val="ListParagraph"/>
        <w:numPr>
          <w:ilvl w:val="0"/>
          <w:numId w:val="2"/>
        </w:numPr>
        <w:spacing w:after="80"/>
      </w:pPr>
      <w:r>
        <w:rPr>
          <w:sz w:val="21"/>
          <w:szCs w:val="21"/>
        </w:rPr>
        <w:t xml:space="preserve">Femmes enceintes souhaitant un suivi semaine par semaine</w:t>
      </w:r>
    </w:p>
    <w:p>
      <w:pPr>
        <w:pStyle w:val="ListParagraph"/>
        <w:numPr>
          <w:ilvl w:val="0"/>
          <w:numId w:val="2"/>
        </w:numPr>
        <w:spacing w:after="80"/>
      </w:pPr>
      <w:r>
        <w:rPr>
          <w:sz w:val="21"/>
          <w:szCs w:val="21"/>
        </w:rPr>
        <w:t xml:space="preserve">Femmes souhaitant une contraception naturelle (méthode symptothermique)</w:t>
      </w:r>
    </w:p>
    <w:p>
      <w:pPr>
        <w:pStyle w:val="ListParagraph"/>
        <w:numPr>
          <w:ilvl w:val="0"/>
          <w:numId w:val="2"/>
        </w:numPr>
        <w:spacing w:after="80"/>
      </w:pPr>
      <w:r>
        <w:rPr>
          <w:sz w:val="21"/>
          <w:szCs w:val="21"/>
        </w:rPr>
        <w:t xml:space="preserve">Marché initial : Afrique francophone (Cameroun en priorité), extensible à la francophonie puis à l'international</w:t>
      </w:r>
    </w:p>
    <w:p>
      <w:pPr>
        <w:pStyle w:val="Heading2"/>
        <w:spacing w:after="150" w:before="300"/>
      </w:pPr>
      <w:r>
        <w:rPr>
          <w:b/>
          <w:bCs/>
          <w:color w:val="E91E63"/>
          <w:sz w:val="26"/>
          <w:szCs w:val="26"/>
        </w:rPr>
        <w:t xml:space="preserve">1.4 Analyse concurrentielle rapide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6B2C91" w:val="clear"/>
            <w:tcMar>
              <w:top w:type="dxa" w:w="100"/>
              <w:left w:type="dxa" w:w="120"/>
              <w:bottom w:type="dxa" w:w="100"/>
              <w:right w:type="dxa" w:w="120"/>
            </w:tcMar>
          </w:tcPr>
          <w:p>
            <w:r>
              <w:rPr>
                <w:b/>
                <w:bCs/>
                <w:color w:val="FFFFFF"/>
                <w:sz w:val="19"/>
                <w:szCs w:val="19"/>
              </w:rPr>
              <w:t xml:space="preserve">Application</w:t>
            </w:r>
          </w:p>
        </w:tc>
        <w:tc>
          <w:tcPr>
            <w:tcW w:type="dxa" w:w="3200"/>
            <w:shd w:fill="6B2C91" w:val="clear"/>
            <w:tcMar>
              <w:top w:type="dxa" w:w="100"/>
              <w:left w:type="dxa" w:w="120"/>
              <w:bottom w:type="dxa" w:w="100"/>
              <w:right w:type="dxa" w:w="120"/>
            </w:tcMar>
          </w:tcPr>
          <w:p>
            <w:r>
              <w:rPr>
                <w:b/>
                <w:bCs/>
                <w:color w:val="FFFFFF"/>
                <w:sz w:val="19"/>
                <w:szCs w:val="19"/>
              </w:rPr>
              <w:t xml:space="preserve">Points forts</w:t>
            </w:r>
          </w:p>
        </w:tc>
        <w:tc>
          <w:tcPr>
            <w:tcW w:type="dxa" w:w="3200"/>
            <w:shd w:fill="6B2C91" w:val="clear"/>
            <w:tcMar>
              <w:top w:type="dxa" w:w="100"/>
              <w:left w:type="dxa" w:w="120"/>
              <w:bottom w:type="dxa" w:w="100"/>
              <w:right w:type="dxa" w:w="120"/>
            </w:tcMar>
          </w:tcPr>
          <w:p>
            <w:r>
              <w:rPr>
                <w:b/>
                <w:bCs/>
                <w:color w:val="FFFFFF"/>
                <w:sz w:val="19"/>
                <w:szCs w:val="19"/>
              </w:rPr>
              <w:t xml:space="preserve">Limites observées</w:t>
            </w:r>
          </w:p>
        </w:tc>
      </w:tr>
      <w:tr>
        <w:tc>
          <w:tcPr>
            <w:tcW w:type="dxa" w:w="3200"/>
            <w:tcMar>
              <w:top w:type="dxa" w:w="100"/>
              <w:left w:type="dxa" w:w="120"/>
              <w:bottom w:type="dxa" w:w="100"/>
              <w:right w:type="dxa" w:w="120"/>
            </w:tcMar>
          </w:tcPr>
          <w:p>
            <w:r>
              <w:rPr>
                <w:b w:val="false"/>
                <w:bCs w:val="false"/>
                <w:color w:val="2D2D2D"/>
                <w:sz w:val="19"/>
                <w:szCs w:val="19"/>
              </w:rPr>
              <w:t xml:space="preserve">Flo</w:t>
            </w:r>
          </w:p>
        </w:tc>
        <w:tc>
          <w:tcPr>
            <w:tcW w:type="dxa" w:w="3200"/>
            <w:tcMar>
              <w:top w:type="dxa" w:w="100"/>
              <w:left w:type="dxa" w:w="120"/>
              <w:bottom w:type="dxa" w:w="100"/>
              <w:right w:type="dxa" w:w="120"/>
            </w:tcMar>
          </w:tcPr>
          <w:p>
            <w:r>
              <w:rPr>
                <w:b w:val="false"/>
                <w:bCs w:val="false"/>
                <w:color w:val="2D2D2D"/>
                <w:sz w:val="19"/>
                <w:szCs w:val="19"/>
              </w:rPr>
              <w:t xml:space="preserve">Prédictions précises, contenu riche, IA « Anna »</w:t>
            </w:r>
          </w:p>
        </w:tc>
        <w:tc>
          <w:tcPr>
            <w:tcW w:type="dxa" w:w="3200"/>
            <w:tcMar>
              <w:top w:type="dxa" w:w="100"/>
              <w:left w:type="dxa" w:w="120"/>
              <w:bottom w:type="dxa" w:w="100"/>
              <w:right w:type="dxa" w:w="120"/>
            </w:tcMar>
          </w:tcPr>
          <w:p>
            <w:r>
              <w:rPr>
                <w:b w:val="false"/>
                <w:bCs w:val="false"/>
                <w:color w:val="2D2D2D"/>
                <w:sz w:val="19"/>
                <w:szCs w:val="19"/>
              </w:rPr>
              <w:t xml:space="preserve">Application fermée, peu de personnalisation locale, abonnement cher</w:t>
            </w:r>
          </w:p>
        </w:tc>
      </w:tr>
      <w:tr>
        <w:tc>
          <w:tcPr>
            <w:tcW w:type="dxa" w:w="3200"/>
            <w:shd w:fill="F9F3FC" w:val="clear"/>
            <w:tcMar>
              <w:top w:type="dxa" w:w="100"/>
              <w:left w:type="dxa" w:w="120"/>
              <w:bottom w:type="dxa" w:w="100"/>
              <w:right w:type="dxa" w:w="120"/>
            </w:tcMar>
          </w:tcPr>
          <w:p>
            <w:r>
              <w:rPr>
                <w:b w:val="false"/>
                <w:bCs w:val="false"/>
                <w:color w:val="2D2D2D"/>
                <w:sz w:val="19"/>
                <w:szCs w:val="19"/>
              </w:rPr>
              <w:t xml:space="preserve">Clue</w:t>
            </w:r>
          </w:p>
        </w:tc>
        <w:tc>
          <w:tcPr>
            <w:tcW w:type="dxa" w:w="3200"/>
            <w:shd w:fill="F9F3FC" w:val="clear"/>
            <w:tcMar>
              <w:top w:type="dxa" w:w="100"/>
              <w:left w:type="dxa" w:w="120"/>
              <w:bottom w:type="dxa" w:w="100"/>
              <w:right w:type="dxa" w:w="120"/>
            </w:tcMar>
          </w:tcPr>
          <w:p>
            <w:r>
              <w:rPr>
                <w:b w:val="false"/>
                <w:bCs w:val="false"/>
                <w:color w:val="2D2D2D"/>
                <w:sz w:val="19"/>
                <w:szCs w:val="19"/>
              </w:rPr>
              <w:t xml:space="preserve">Interface neutre, approche scientifique</w:t>
            </w:r>
          </w:p>
        </w:tc>
        <w:tc>
          <w:tcPr>
            <w:tcW w:type="dxa" w:w="3200"/>
            <w:shd w:fill="F9F3FC" w:val="clear"/>
            <w:tcMar>
              <w:top w:type="dxa" w:w="100"/>
              <w:left w:type="dxa" w:w="120"/>
              <w:bottom w:type="dxa" w:w="100"/>
              <w:right w:type="dxa" w:w="120"/>
            </w:tcMar>
          </w:tcPr>
          <w:p>
            <w:r>
              <w:rPr>
                <w:b w:val="false"/>
                <w:bCs w:val="false"/>
                <w:color w:val="2D2D2D"/>
                <w:sz w:val="19"/>
                <w:szCs w:val="19"/>
              </w:rPr>
              <w:t xml:space="preserve">Moins de fonctionnalités grossesse</w:t>
            </w:r>
          </w:p>
        </w:tc>
      </w:tr>
      <w:tr>
        <w:tc>
          <w:tcPr>
            <w:tcW w:type="dxa" w:w="3200"/>
            <w:tcMar>
              <w:top w:type="dxa" w:w="100"/>
              <w:left w:type="dxa" w:w="120"/>
              <w:bottom w:type="dxa" w:w="100"/>
              <w:right w:type="dxa" w:w="120"/>
            </w:tcMar>
          </w:tcPr>
          <w:p>
            <w:r>
              <w:rPr>
                <w:b w:val="false"/>
                <w:bCs w:val="false"/>
                <w:color w:val="2D2D2D"/>
                <w:sz w:val="19"/>
                <w:szCs w:val="19"/>
              </w:rPr>
              <w:t xml:space="preserve">Period Tracker</w:t>
            </w:r>
          </w:p>
        </w:tc>
        <w:tc>
          <w:tcPr>
            <w:tcW w:type="dxa" w:w="3200"/>
            <w:tcMar>
              <w:top w:type="dxa" w:w="100"/>
              <w:left w:type="dxa" w:w="120"/>
              <w:bottom w:type="dxa" w:w="100"/>
              <w:right w:type="dxa" w:w="120"/>
            </w:tcMar>
          </w:tcPr>
          <w:p>
            <w:r>
              <w:rPr>
                <w:b w:val="false"/>
                <w:bCs w:val="false"/>
                <w:color w:val="2D2D2D"/>
                <w:sz w:val="19"/>
                <w:szCs w:val="19"/>
              </w:rPr>
              <w:t xml:space="preserve">Gratuit, simple</w:t>
            </w:r>
          </w:p>
        </w:tc>
        <w:tc>
          <w:tcPr>
            <w:tcW w:type="dxa" w:w="3200"/>
            <w:tcMar>
              <w:top w:type="dxa" w:w="100"/>
              <w:left w:type="dxa" w:w="120"/>
              <w:bottom w:type="dxa" w:w="100"/>
              <w:right w:type="dxa" w:w="120"/>
            </w:tcMar>
          </w:tcPr>
          <w:p>
            <w:r>
              <w:rPr>
                <w:b w:val="false"/>
                <w:bCs w:val="false"/>
                <w:color w:val="2D2D2D"/>
                <w:sz w:val="19"/>
                <w:szCs w:val="19"/>
              </w:rPr>
              <w:t xml:space="preserve">Peu d'innovation, publicités intrusives</w:t>
            </w:r>
          </w:p>
        </w:tc>
      </w:tr>
    </w:tbl>
    <w:p>
      <w:r>
        <w:br w:type="page"/>
      </w:r>
    </w:p>
    <w:p>
      <w:pPr>
        <w:pStyle w:val="Heading1"/>
        <w:pBdr>
          <w:bottom w:val="single" w:color="6B2C91" w:sz="6" w:space="4"/>
        </w:pBdr>
        <w:spacing w:after="200" w:before="400"/>
      </w:pPr>
      <w:r>
        <w:rPr>
          <w:b/>
          <w:bCs/>
          <w:color w:val="6B2C91"/>
          <w:sz w:val="32"/>
          <w:szCs w:val="32"/>
        </w:rPr>
        <w:t xml:space="preserve">2. Fonctionnalités</w:t>
      </w:r>
    </w:p>
    <w:p>
      <w:pPr>
        <w:pStyle w:val="Heading2"/>
        <w:spacing w:after="150" w:before="300"/>
      </w:pPr>
      <w:r>
        <w:rPr>
          <w:b/>
          <w:bCs/>
          <w:color w:val="E91E63"/>
          <w:sz w:val="26"/>
          <w:szCs w:val="26"/>
        </w:rPr>
        <w:t xml:space="preserve">2.1 Phase 1 — Fonctionnalités de base (MVP)</w:t>
      </w:r>
    </w:p>
    <w:p>
      <w:pPr>
        <w:pStyle w:val="ListParagraph"/>
        <w:numPr>
          <w:ilvl w:val="0"/>
          <w:numId w:val="2"/>
        </w:numPr>
        <w:spacing w:after="80"/>
      </w:pPr>
      <w:r>
        <w:rPr>
          <w:sz w:val="21"/>
          <w:szCs w:val="21"/>
        </w:rPr>
        <w:t xml:space="preserve">Création de compte (email, Google, Apple) via Firebase Auth</w:t>
      </w:r>
    </w:p>
    <w:p>
      <w:pPr>
        <w:pStyle w:val="ListParagraph"/>
        <w:numPr>
          <w:ilvl w:val="0"/>
          <w:numId w:val="2"/>
        </w:numPr>
        <w:spacing w:after="80"/>
      </w:pPr>
      <w:r>
        <w:rPr>
          <w:sz w:val="21"/>
          <w:szCs w:val="21"/>
        </w:rPr>
        <w:t xml:space="preserve">Onboarding : dernières règles, durée moyenne du cycle, objectif (suivi règles / grossesse / contraception)</w:t>
      </w:r>
    </w:p>
    <w:p>
      <w:pPr>
        <w:pStyle w:val="ListParagraph"/>
        <w:numPr>
          <w:ilvl w:val="0"/>
          <w:numId w:val="2"/>
        </w:numPr>
        <w:spacing w:after="80"/>
      </w:pPr>
      <w:r>
        <w:rPr>
          <w:sz w:val="21"/>
          <w:szCs w:val="21"/>
        </w:rPr>
        <w:t xml:space="preserve">Calendrier du cycle avec saisie manuelle des règles</w:t>
      </w:r>
    </w:p>
    <w:p>
      <w:pPr>
        <w:pStyle w:val="ListParagraph"/>
        <w:numPr>
          <w:ilvl w:val="0"/>
          <w:numId w:val="2"/>
        </w:numPr>
        <w:spacing w:after="80"/>
      </w:pPr>
      <w:r>
        <w:rPr>
          <w:sz w:val="21"/>
          <w:szCs w:val="21"/>
        </w:rPr>
        <w:t xml:space="preserve">Prédiction des prochaines règles et de la fenêtre fertile</w:t>
      </w:r>
    </w:p>
    <w:p>
      <w:pPr>
        <w:pStyle w:val="ListParagraph"/>
        <w:numPr>
          <w:ilvl w:val="0"/>
          <w:numId w:val="2"/>
        </w:numPr>
        <w:spacing w:after="80"/>
      </w:pPr>
      <w:r>
        <w:rPr>
          <w:sz w:val="21"/>
          <w:szCs w:val="21"/>
        </w:rPr>
        <w:t xml:space="preserve">Journal quotidien de symptômes (douleurs, flux, humeur, énergie)</w:t>
      </w:r>
    </w:p>
    <w:p>
      <w:pPr>
        <w:pStyle w:val="ListParagraph"/>
        <w:numPr>
          <w:ilvl w:val="0"/>
          <w:numId w:val="2"/>
        </w:numPr>
        <w:spacing w:after="80"/>
      </w:pPr>
      <w:r>
        <w:rPr>
          <w:sz w:val="21"/>
          <w:szCs w:val="21"/>
        </w:rPr>
        <w:t xml:space="preserve">Notifications de rappel (règles à venir, fenêtre fertile)</w:t>
      </w:r>
    </w:p>
    <w:p>
      <w:pPr>
        <w:pStyle w:val="ListParagraph"/>
        <w:numPr>
          <w:ilvl w:val="0"/>
          <w:numId w:val="2"/>
        </w:numPr>
        <w:spacing w:after="80"/>
      </w:pPr>
      <w:r>
        <w:rPr>
          <w:sz w:val="21"/>
          <w:szCs w:val="21"/>
        </w:rPr>
        <w:t xml:space="preserve">Profil utilisatrice et paramètres de confidentialité</w:t>
      </w:r>
    </w:p>
    <w:p>
      <w:pPr>
        <w:pStyle w:val="Heading2"/>
        <w:spacing w:after="150" w:before="300"/>
      </w:pPr>
      <w:r>
        <w:rPr>
          <w:b/>
          <w:bCs/>
          <w:color w:val="E91E63"/>
          <w:sz w:val="26"/>
          <w:szCs w:val="26"/>
        </w:rPr>
        <w:t xml:space="preserve">2.2 Phase 2 — Fonctionnalités avancées</w:t>
      </w:r>
    </w:p>
    <w:p>
      <w:pPr>
        <w:pStyle w:val="ListParagraph"/>
        <w:numPr>
          <w:ilvl w:val="0"/>
          <w:numId w:val="2"/>
        </w:numPr>
        <w:spacing w:after="80"/>
      </w:pPr>
      <w:r>
        <w:rPr>
          <w:sz w:val="21"/>
          <w:szCs w:val="21"/>
        </w:rPr>
        <w:t xml:space="preserve">Suivi de la température basale et courbes de fertilité</w:t>
      </w:r>
    </w:p>
    <w:p>
      <w:pPr>
        <w:pStyle w:val="ListParagraph"/>
        <w:numPr>
          <w:ilvl w:val="0"/>
          <w:numId w:val="2"/>
        </w:numPr>
        <w:spacing w:after="80"/>
      </w:pPr>
      <w:r>
        <w:rPr>
          <w:sz w:val="21"/>
          <w:szCs w:val="21"/>
        </w:rPr>
        <w:t xml:space="preserve">Suivi de la glaire cervicale et des tests d'ovulation (LH)</w:t>
      </w:r>
    </w:p>
    <w:p>
      <w:pPr>
        <w:pStyle w:val="ListParagraph"/>
        <w:numPr>
          <w:ilvl w:val="0"/>
          <w:numId w:val="2"/>
        </w:numPr>
        <w:spacing w:after="80"/>
      </w:pPr>
      <w:r>
        <w:rPr>
          <w:sz w:val="21"/>
          <w:szCs w:val="21"/>
        </w:rPr>
        <w:t xml:space="preserve">Mode grossesse : suivi semaine par semaine, taille du bébé, check-list examens</w:t>
      </w:r>
    </w:p>
    <w:p>
      <w:pPr>
        <w:pStyle w:val="ListParagraph"/>
        <w:numPr>
          <w:ilvl w:val="0"/>
          <w:numId w:val="2"/>
        </w:numPr>
        <w:spacing w:after="80"/>
      </w:pPr>
      <w:r>
        <w:rPr>
          <w:sz w:val="21"/>
          <w:szCs w:val="21"/>
        </w:rPr>
        <w:t xml:space="preserve">Suivi du poids, du sommeil et de l'activité physique</w:t>
      </w:r>
    </w:p>
    <w:p>
      <w:pPr>
        <w:pStyle w:val="ListParagraph"/>
        <w:numPr>
          <w:ilvl w:val="0"/>
          <w:numId w:val="2"/>
        </w:numPr>
        <w:spacing w:after="80"/>
      </w:pPr>
      <w:r>
        <w:rPr>
          <w:sz w:val="21"/>
          <w:szCs w:val="21"/>
        </w:rPr>
        <w:t xml:space="preserve">Statistiques et graphiques d'évolution du cycle sur plusieurs mois</w:t>
      </w:r>
    </w:p>
    <w:p>
      <w:pPr>
        <w:pStyle w:val="ListParagraph"/>
        <w:numPr>
          <w:ilvl w:val="0"/>
          <w:numId w:val="2"/>
        </w:numPr>
        <w:spacing w:after="80"/>
      </w:pPr>
      <w:r>
        <w:rPr>
          <w:sz w:val="21"/>
          <w:szCs w:val="21"/>
        </w:rPr>
        <w:t xml:space="preserve">Export PDF du suivi pour consultation médicale</w:t>
      </w:r>
    </w:p>
    <w:p>
      <w:pPr>
        <w:pStyle w:val="ListParagraph"/>
        <w:numPr>
          <w:ilvl w:val="0"/>
          <w:numId w:val="2"/>
        </w:numPr>
        <w:spacing w:after="80"/>
      </w:pPr>
      <w:r>
        <w:rPr>
          <w:sz w:val="21"/>
          <w:szCs w:val="21"/>
        </w:rPr>
        <w:t xml:space="preserve">Contenu éducatif : articles santé, FAQ, vidéos courtes</w:t>
      </w:r>
    </w:p>
    <w:p>
      <w:pPr>
        <w:pStyle w:val="Heading2"/>
        <w:spacing w:after="150" w:before="300"/>
      </w:pPr>
      <w:r>
        <w:rPr>
          <w:b/>
          <w:bCs/>
          <w:color w:val="E91E63"/>
          <w:sz w:val="26"/>
          <w:szCs w:val="26"/>
        </w:rPr>
        <w:t xml:space="preserve">2.3 Phase 3 — Innovations différenciantes</w:t>
      </w:r>
    </w:p>
    <w:p>
      <w:pPr>
        <w:spacing w:after="150" w:line="300"/>
      </w:pPr>
      <w:r>
        <w:rPr>
          <w:b/>
          <w:bCs/>
          <w:color w:val="E91E63"/>
          <w:sz w:val="21"/>
          <w:szCs w:val="21"/>
        </w:rPr>
        <w:t xml:space="preserve">Ces fonctionnalités visent à démarquer l'application de Flo et des concurrents historiques.</w:t>
      </w:r>
    </w:p>
    <w:p>
      <w:pPr>
        <w:pStyle w:val="ListParagraph"/>
        <w:numPr>
          <w:ilvl w:val="0"/>
          <w:numId w:val="2"/>
        </w:numPr>
        <w:spacing w:after="80"/>
      </w:pPr>
      <w:r>
        <w:rPr>
          <w:b/>
          <w:bCs/>
          <w:sz w:val="21"/>
          <w:szCs w:val="21"/>
        </w:rPr>
        <w:t xml:space="preserve">Assistant IA conversationnel santé : </w:t>
      </w:r>
      <w:r>
        <w:rPr>
          <w:sz w:val="21"/>
          <w:szCs w:val="21"/>
        </w:rPr>
        <w:t xml:space="preserve">chatbot capable de répondre en langage naturel à des questions sur les symptômes, en s'appuyant sur l'historique de l'utilisatrice (API Claude/OpenAI en back-end, jamais de diagnostic médical, uniquement de l'orientation)</w:t>
      </w:r>
    </w:p>
    <w:p>
      <w:pPr>
        <w:pStyle w:val="ListParagraph"/>
        <w:numPr>
          <w:ilvl w:val="0"/>
          <w:numId w:val="2"/>
        </w:numPr>
        <w:spacing w:after="80"/>
      </w:pPr>
      <w:r>
        <w:rPr>
          <w:b/>
          <w:bCs/>
          <w:sz w:val="21"/>
          <w:szCs w:val="21"/>
        </w:rPr>
        <w:t xml:space="preserve">Mode partenaire : </w:t>
      </w:r>
      <w:r>
        <w:rPr>
          <w:sz w:val="21"/>
          <w:szCs w:val="21"/>
        </w:rPr>
        <w:t xml:space="preserve">partage sécurisé et anonymisé d'un résumé du cycle avec le conjoint (jours fertiles, humeur générale) pour renforcer la communication du couple</w:t>
      </w:r>
    </w:p>
    <w:p>
      <w:pPr>
        <w:pStyle w:val="ListParagraph"/>
        <w:numPr>
          <w:ilvl w:val="0"/>
          <w:numId w:val="2"/>
        </w:numPr>
        <w:spacing w:after="80"/>
      </w:pPr>
      <w:r>
        <w:rPr>
          <w:b/>
          <w:bCs/>
          <w:sz w:val="21"/>
          <w:szCs w:val="21"/>
        </w:rPr>
        <w:t xml:space="preserve">Détection de tendances anormales : </w:t>
      </w:r>
      <w:r>
        <w:rPr>
          <w:sz w:val="21"/>
          <w:szCs w:val="21"/>
        </w:rPr>
        <w:t xml:space="preserve">alerte douce si le cycle devient très irrégulier ou si des symptômes récurrents suggèrent d'en parler à un professionnel de santé (sans jamais poser de diagnostic)</w:t>
      </w:r>
    </w:p>
    <w:p>
      <w:pPr>
        <w:pStyle w:val="ListParagraph"/>
        <w:numPr>
          <w:ilvl w:val="0"/>
          <w:numId w:val="2"/>
        </w:numPr>
        <w:spacing w:after="80"/>
      </w:pPr>
      <w:r>
        <w:rPr>
          <w:b/>
          <w:bCs/>
          <w:sz w:val="21"/>
          <w:szCs w:val="21"/>
        </w:rPr>
        <w:t xml:space="preserve">Contenu localisé : </w:t>
      </w:r>
      <w:r>
        <w:rPr>
          <w:sz w:val="21"/>
          <w:szCs w:val="21"/>
        </w:rPr>
        <w:t xml:space="preserve">articles et conseils adaptés au contexte culturel et sanitaire de l'Afrique francophone (accès aux soins, remèdes traditionnels vs recommandations médicales, disponibilité des produits d'hygiène)</w:t>
      </w:r>
    </w:p>
    <w:p>
      <w:pPr>
        <w:pStyle w:val="ListParagraph"/>
        <w:numPr>
          <w:ilvl w:val="0"/>
          <w:numId w:val="2"/>
        </w:numPr>
        <w:spacing w:after="80"/>
      </w:pPr>
      <w:r>
        <w:rPr>
          <w:b/>
          <w:bCs/>
          <w:sz w:val="21"/>
          <w:szCs w:val="21"/>
        </w:rPr>
        <w:t xml:space="preserve">Mode discret : </w:t>
      </w:r>
      <w:r>
        <w:rPr>
          <w:sz w:val="21"/>
          <w:szCs w:val="21"/>
        </w:rPr>
        <w:t xml:space="preserve">icône et nom d'application personnalisables sur l'écran d'accueil pour préserver la confidentialité</w:t>
      </w:r>
    </w:p>
    <w:p>
      <w:pPr>
        <w:pStyle w:val="ListParagraph"/>
        <w:numPr>
          <w:ilvl w:val="0"/>
          <w:numId w:val="2"/>
        </w:numPr>
        <w:spacing w:after="80"/>
      </w:pPr>
      <w:r>
        <w:rPr>
          <w:b/>
          <w:bCs/>
          <w:sz w:val="21"/>
          <w:szCs w:val="21"/>
        </w:rPr>
        <w:t xml:space="preserve">Suivi santé mentale lié au cycle : </w:t>
      </w:r>
      <w:r>
        <w:rPr>
          <w:sz w:val="21"/>
          <w:szCs w:val="21"/>
        </w:rPr>
        <w:t xml:space="preserve">corrélation entre humeur/anxiété et phase du cycle, utile pour repérer un syndrome prémenstruel sévère (SPM/TDPM)</w:t>
      </w:r>
    </w:p>
    <w:p>
      <w:pPr>
        <w:pStyle w:val="ListParagraph"/>
        <w:numPr>
          <w:ilvl w:val="0"/>
          <w:numId w:val="2"/>
        </w:numPr>
        <w:spacing w:after="80"/>
      </w:pPr>
      <w:r>
        <w:rPr>
          <w:b/>
          <w:bCs/>
          <w:sz w:val="21"/>
          <w:szCs w:val="21"/>
        </w:rPr>
        <w:t xml:space="preserve">Fonctionnement hors-ligne complet : </w:t>
      </w:r>
      <w:r>
        <w:rPr>
          <w:sz w:val="21"/>
          <w:szCs w:val="21"/>
        </w:rPr>
        <w:t xml:space="preserve">toutes les saisies restent utilisables sans connexion, synchronisation automatique dès que le réseau revient (point important pour un marché à connectivité variable)</w:t>
      </w:r>
    </w:p>
    <w:p>
      <w:pPr>
        <w:pStyle w:val="ListParagraph"/>
        <w:numPr>
          <w:ilvl w:val="0"/>
          <w:numId w:val="2"/>
        </w:numPr>
        <w:spacing w:after="80"/>
      </w:pPr>
      <w:r>
        <w:rPr>
          <w:b/>
          <w:bCs/>
          <w:sz w:val="21"/>
          <w:szCs w:val="21"/>
        </w:rPr>
        <w:t xml:space="preserve">Intégration objets connectés : </w:t>
      </w:r>
      <w:r>
        <w:rPr>
          <w:sz w:val="21"/>
          <w:szCs w:val="21"/>
        </w:rPr>
        <w:t xml:space="preserve">montres connectées (santé, sommeil, température) pour enrichir automatiquement les données</w:t>
      </w:r>
    </w:p>
    <w:p>
      <w:pPr>
        <w:pStyle w:val="ListParagraph"/>
        <w:numPr>
          <w:ilvl w:val="0"/>
          <w:numId w:val="2"/>
        </w:numPr>
        <w:spacing w:after="80"/>
      </w:pPr>
      <w:r>
        <w:rPr>
          <w:b/>
          <w:bCs/>
          <w:sz w:val="21"/>
          <w:szCs w:val="21"/>
        </w:rPr>
        <w:t xml:space="preserve">Communauté anonyme par thématique : </w:t>
      </w:r>
      <w:r>
        <w:rPr>
          <w:sz w:val="21"/>
          <w:szCs w:val="21"/>
        </w:rPr>
        <w:t xml:space="preserve">espaces d'échange modérés (grossesse, contraception naturelle, adolescentes) sans exposition de l'identité réelle</w:t>
      </w:r>
    </w:p>
    <w:p>
      <w:r>
        <w:br w:type="page"/>
      </w:r>
    </w:p>
    <w:p>
      <w:pPr>
        <w:pStyle w:val="Heading1"/>
        <w:pBdr>
          <w:bottom w:val="single" w:color="6B2C91" w:sz="6" w:space="4"/>
        </w:pBdr>
        <w:spacing w:after="200" w:before="400"/>
      </w:pPr>
      <w:r>
        <w:rPr>
          <w:b/>
          <w:bCs/>
          <w:color w:val="6B2C91"/>
          <w:sz w:val="32"/>
          <w:szCs w:val="32"/>
        </w:rPr>
        <w:t xml:space="preserve">3. Architecture technique</w:t>
      </w:r>
    </w:p>
    <w:p>
      <w:pPr>
        <w:pStyle w:val="Heading2"/>
        <w:spacing w:after="150" w:before="300"/>
      </w:pPr>
      <w:r>
        <w:rPr>
          <w:b/>
          <w:bCs/>
          <w:color w:val="E91E63"/>
          <w:sz w:val="26"/>
          <w:szCs w:val="26"/>
        </w:rPr>
        <w:t xml:space="preserve">3.1 Stack technologique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600"/>
        <w:gridCol w:w="6800"/>
      </w:tblGrid>
      <w:tr>
        <w:tc>
          <w:tcPr>
            <w:tcW w:type="dxa" w:w="3600"/>
            <w:shd w:fill="6B2C91" w:val="clear"/>
            <w:tcMar>
              <w:top w:type="dxa" w:w="100"/>
              <w:left w:type="dxa" w:w="120"/>
              <w:bottom w:type="dxa" w:w="100"/>
              <w:right w:type="dxa" w:w="120"/>
            </w:tcMar>
          </w:tcPr>
          <w:p>
            <w:r>
              <w:rPr>
                <w:b/>
                <w:bCs/>
                <w:color w:val="FFFFFF"/>
                <w:sz w:val="19"/>
                <w:szCs w:val="19"/>
              </w:rPr>
              <w:t xml:space="preserve">Composant</w:t>
            </w:r>
          </w:p>
        </w:tc>
        <w:tc>
          <w:tcPr>
            <w:tcW w:type="dxa" w:w="6800"/>
            <w:shd w:fill="6B2C91" w:val="clear"/>
            <w:tcMar>
              <w:top w:type="dxa" w:w="100"/>
              <w:left w:type="dxa" w:w="120"/>
              <w:bottom w:type="dxa" w:w="100"/>
              <w:right w:type="dxa" w:w="120"/>
            </w:tcMar>
          </w:tcPr>
          <w:p>
            <w:r>
              <w:rPr>
                <w:b/>
                <w:bCs/>
                <w:color w:val="FFFFFF"/>
                <w:sz w:val="19"/>
                <w:szCs w:val="19"/>
              </w:rPr>
              <w:t xml:space="preserve">Technologie</w:t>
            </w:r>
          </w:p>
        </w:tc>
      </w:tr>
      <w:tr>
        <w:tc>
          <w:tcPr>
            <w:tcW w:type="dxa" w:w="3600"/>
            <w:tcMar>
              <w:top w:type="dxa" w:w="100"/>
              <w:left w:type="dxa" w:w="120"/>
              <w:bottom w:type="dxa" w:w="100"/>
              <w:right w:type="dxa" w:w="120"/>
            </w:tcMar>
          </w:tcPr>
          <w:p>
            <w:r>
              <w:rPr>
                <w:b w:val="false"/>
                <w:bCs w:val="false"/>
                <w:color w:val="2D2D2D"/>
                <w:sz w:val="19"/>
                <w:szCs w:val="19"/>
              </w:rPr>
              <w:t xml:space="preserve">Application mobile</w:t>
            </w:r>
          </w:p>
        </w:tc>
        <w:tc>
          <w:tcPr>
            <w:tcW w:type="dxa" w:w="6800"/>
            <w:tcMar>
              <w:top w:type="dxa" w:w="100"/>
              <w:left w:type="dxa" w:w="120"/>
              <w:bottom w:type="dxa" w:w="100"/>
              <w:right w:type="dxa" w:w="120"/>
            </w:tcMar>
          </w:tcPr>
          <w:p>
            <w:r>
              <w:rPr>
                <w:b w:val="false"/>
                <w:bCs w:val="false"/>
                <w:color w:val="2D2D2D"/>
                <w:sz w:val="19"/>
                <w:szCs w:val="19"/>
              </w:rPr>
              <w:t xml:space="preserve">Flutter (iOS + Android, un seul code source)</w:t>
            </w:r>
          </w:p>
        </w:tc>
      </w:tr>
      <w:tr>
        <w:tc>
          <w:tcPr>
            <w:tcW w:type="dxa" w:w="3600"/>
            <w:shd w:fill="F9F3FC" w:val="clear"/>
            <w:tcMar>
              <w:top w:type="dxa" w:w="100"/>
              <w:left w:type="dxa" w:w="120"/>
              <w:bottom w:type="dxa" w:w="100"/>
              <w:right w:type="dxa" w:w="120"/>
            </w:tcMar>
          </w:tcPr>
          <w:p>
            <w:r>
              <w:rPr>
                <w:b w:val="false"/>
                <w:bCs w:val="false"/>
                <w:color w:val="2D2D2D"/>
                <w:sz w:val="19"/>
                <w:szCs w:val="19"/>
              </w:rPr>
              <w:t xml:space="preserve">Authentification</w:t>
            </w:r>
          </w:p>
        </w:tc>
        <w:tc>
          <w:tcPr>
            <w:tcW w:type="dxa" w:w="6800"/>
            <w:shd w:fill="F9F3FC" w:val="clear"/>
            <w:tcMar>
              <w:top w:type="dxa" w:w="100"/>
              <w:left w:type="dxa" w:w="120"/>
              <w:bottom w:type="dxa" w:w="100"/>
              <w:right w:type="dxa" w:w="120"/>
            </w:tcMar>
          </w:tcPr>
          <w:p>
            <w:r>
              <w:rPr>
                <w:b w:val="false"/>
                <w:bCs w:val="false"/>
                <w:color w:val="2D2D2D"/>
                <w:sz w:val="19"/>
                <w:szCs w:val="19"/>
              </w:rPr>
              <w:t xml:space="preserve">Firebase Authentication</w:t>
            </w:r>
          </w:p>
        </w:tc>
      </w:tr>
      <w:tr>
        <w:tc>
          <w:tcPr>
            <w:tcW w:type="dxa" w:w="3600"/>
            <w:tcMar>
              <w:top w:type="dxa" w:w="100"/>
              <w:left w:type="dxa" w:w="120"/>
              <w:bottom w:type="dxa" w:w="100"/>
              <w:right w:type="dxa" w:w="120"/>
            </w:tcMar>
          </w:tcPr>
          <w:p>
            <w:r>
              <w:rPr>
                <w:b w:val="false"/>
                <w:bCs w:val="false"/>
                <w:color w:val="2D2D2D"/>
                <w:sz w:val="19"/>
                <w:szCs w:val="19"/>
              </w:rPr>
              <w:t xml:space="preserve">Base de données</w:t>
            </w:r>
          </w:p>
        </w:tc>
        <w:tc>
          <w:tcPr>
            <w:tcW w:type="dxa" w:w="6800"/>
            <w:tcMar>
              <w:top w:type="dxa" w:w="100"/>
              <w:left w:type="dxa" w:w="120"/>
              <w:bottom w:type="dxa" w:w="100"/>
              <w:right w:type="dxa" w:w="120"/>
            </w:tcMar>
          </w:tcPr>
          <w:p>
            <w:r>
              <w:rPr>
                <w:b w:val="false"/>
                <w:bCs w:val="false"/>
                <w:color w:val="2D2D2D"/>
                <w:sz w:val="19"/>
                <w:szCs w:val="19"/>
              </w:rPr>
              <w:t xml:space="preserve">Cloud Firestore (NoSQL, temps réel)</w:t>
            </w:r>
          </w:p>
        </w:tc>
      </w:tr>
      <w:tr>
        <w:tc>
          <w:tcPr>
            <w:tcW w:type="dxa" w:w="3600"/>
            <w:shd w:fill="F9F3FC" w:val="clear"/>
            <w:tcMar>
              <w:top w:type="dxa" w:w="100"/>
              <w:left w:type="dxa" w:w="120"/>
              <w:bottom w:type="dxa" w:w="100"/>
              <w:right w:type="dxa" w:w="120"/>
            </w:tcMar>
          </w:tcPr>
          <w:p>
            <w:r>
              <w:rPr>
                <w:b w:val="false"/>
                <w:bCs w:val="false"/>
                <w:color w:val="2D2D2D"/>
                <w:sz w:val="19"/>
                <w:szCs w:val="19"/>
              </w:rPr>
              <w:t xml:space="preserve">Logique serveur</w:t>
            </w:r>
          </w:p>
        </w:tc>
        <w:tc>
          <w:tcPr>
            <w:tcW w:type="dxa" w:w="6800"/>
            <w:shd w:fill="F9F3FC" w:val="clear"/>
            <w:tcMar>
              <w:top w:type="dxa" w:w="100"/>
              <w:left w:type="dxa" w:w="120"/>
              <w:bottom w:type="dxa" w:w="100"/>
              <w:right w:type="dxa" w:w="120"/>
            </w:tcMar>
          </w:tcPr>
          <w:p>
            <w:r>
              <w:rPr>
                <w:b w:val="false"/>
                <w:bCs w:val="false"/>
                <w:color w:val="2D2D2D"/>
                <w:sz w:val="19"/>
                <w:szCs w:val="19"/>
              </w:rPr>
              <w:t xml:space="preserve">Cloud Functions (Node.js)</w:t>
            </w:r>
          </w:p>
        </w:tc>
      </w:tr>
      <w:tr>
        <w:tc>
          <w:tcPr>
            <w:tcW w:type="dxa" w:w="3600"/>
            <w:tcMar>
              <w:top w:type="dxa" w:w="100"/>
              <w:left w:type="dxa" w:w="120"/>
              <w:bottom w:type="dxa" w:w="100"/>
              <w:right w:type="dxa" w:w="120"/>
            </w:tcMar>
          </w:tcPr>
          <w:p>
            <w:r>
              <w:rPr>
                <w:b w:val="false"/>
                <w:bCs w:val="false"/>
                <w:color w:val="2D2D2D"/>
                <w:sz w:val="19"/>
                <w:szCs w:val="19"/>
              </w:rPr>
              <w:t xml:space="preserve">Notifications</w:t>
            </w:r>
          </w:p>
        </w:tc>
        <w:tc>
          <w:tcPr>
            <w:tcW w:type="dxa" w:w="6800"/>
            <w:tcMar>
              <w:top w:type="dxa" w:w="100"/>
              <w:left w:type="dxa" w:w="120"/>
              <w:bottom w:type="dxa" w:w="100"/>
              <w:right w:type="dxa" w:w="120"/>
            </w:tcMar>
          </w:tcPr>
          <w:p>
            <w:r>
              <w:rPr>
                <w:b w:val="false"/>
                <w:bCs w:val="false"/>
                <w:color w:val="2D2D2D"/>
                <w:sz w:val="19"/>
                <w:szCs w:val="19"/>
              </w:rPr>
              <w:t xml:space="preserve">Firebase Cloud Messaging</w:t>
            </w:r>
          </w:p>
        </w:tc>
      </w:tr>
      <w:tr>
        <w:tc>
          <w:tcPr>
            <w:tcW w:type="dxa" w:w="3600"/>
            <w:shd w:fill="F9F3FC" w:val="clear"/>
            <w:tcMar>
              <w:top w:type="dxa" w:w="100"/>
              <w:left w:type="dxa" w:w="120"/>
              <w:bottom w:type="dxa" w:w="100"/>
              <w:right w:type="dxa" w:w="120"/>
            </w:tcMar>
          </w:tcPr>
          <w:p>
            <w:r>
              <w:rPr>
                <w:b w:val="false"/>
                <w:bCs w:val="false"/>
                <w:color w:val="2D2D2D"/>
                <w:sz w:val="19"/>
                <w:szCs w:val="19"/>
              </w:rPr>
              <w:t xml:space="preserve">Stockage fichiers</w:t>
            </w:r>
          </w:p>
        </w:tc>
        <w:tc>
          <w:tcPr>
            <w:tcW w:type="dxa" w:w="6800"/>
            <w:shd w:fill="F9F3FC" w:val="clear"/>
            <w:tcMar>
              <w:top w:type="dxa" w:w="100"/>
              <w:left w:type="dxa" w:w="120"/>
              <w:bottom w:type="dxa" w:w="100"/>
              <w:right w:type="dxa" w:w="120"/>
            </w:tcMar>
          </w:tcPr>
          <w:p>
            <w:r>
              <w:rPr>
                <w:b w:val="false"/>
                <w:bCs w:val="false"/>
                <w:color w:val="2D2D2D"/>
                <w:sz w:val="19"/>
                <w:szCs w:val="19"/>
              </w:rPr>
              <w:t xml:space="preserve">Firebase Storage</w:t>
            </w:r>
          </w:p>
        </w:tc>
      </w:tr>
      <w:tr>
        <w:tc>
          <w:tcPr>
            <w:tcW w:type="dxa" w:w="3600"/>
            <w:tcMar>
              <w:top w:type="dxa" w:w="100"/>
              <w:left w:type="dxa" w:w="120"/>
              <w:bottom w:type="dxa" w:w="100"/>
              <w:right w:type="dxa" w:w="120"/>
            </w:tcMar>
          </w:tcPr>
          <w:p>
            <w:r>
              <w:rPr>
                <w:b w:val="false"/>
                <w:bCs w:val="false"/>
                <w:color w:val="2D2D2D"/>
                <w:sz w:val="19"/>
                <w:szCs w:val="19"/>
              </w:rPr>
              <w:t xml:space="preserve">IA conversationnelle</w:t>
            </w:r>
          </w:p>
        </w:tc>
        <w:tc>
          <w:tcPr>
            <w:tcW w:type="dxa" w:w="6800"/>
            <w:tcMar>
              <w:top w:type="dxa" w:w="100"/>
              <w:left w:type="dxa" w:w="120"/>
              <w:bottom w:type="dxa" w:w="100"/>
              <w:right w:type="dxa" w:w="120"/>
            </w:tcMar>
          </w:tcPr>
          <w:p>
            <w:r>
              <w:rPr>
                <w:b w:val="false"/>
                <w:bCs w:val="false"/>
                <w:color w:val="2D2D2D"/>
                <w:sz w:val="19"/>
                <w:szCs w:val="19"/>
              </w:rPr>
              <w:t xml:space="preserve">API Claude (Anthropic) via Cloud Function</w:t>
            </w:r>
          </w:p>
        </w:tc>
      </w:tr>
      <w:tr>
        <w:tc>
          <w:tcPr>
            <w:tcW w:type="dxa" w:w="3600"/>
            <w:shd w:fill="F9F3FC" w:val="clear"/>
            <w:tcMar>
              <w:top w:type="dxa" w:w="100"/>
              <w:left w:type="dxa" w:w="120"/>
              <w:bottom w:type="dxa" w:w="100"/>
              <w:right w:type="dxa" w:w="120"/>
            </w:tcMar>
          </w:tcPr>
          <w:p>
            <w:r>
              <w:rPr>
                <w:b w:val="false"/>
                <w:bCs w:val="false"/>
                <w:color w:val="2D2D2D"/>
                <w:sz w:val="19"/>
                <w:szCs w:val="19"/>
              </w:rPr>
              <w:t xml:space="preserve">Analytics</w:t>
            </w:r>
          </w:p>
        </w:tc>
        <w:tc>
          <w:tcPr>
            <w:tcW w:type="dxa" w:w="6800"/>
            <w:shd w:fill="F9F3FC" w:val="clear"/>
            <w:tcMar>
              <w:top w:type="dxa" w:w="100"/>
              <w:left w:type="dxa" w:w="120"/>
              <w:bottom w:type="dxa" w:w="100"/>
              <w:right w:type="dxa" w:w="120"/>
            </w:tcMar>
          </w:tcPr>
          <w:p>
            <w:r>
              <w:rPr>
                <w:b w:val="false"/>
                <w:bCs w:val="false"/>
                <w:color w:val="2D2D2D"/>
                <w:sz w:val="19"/>
                <w:szCs w:val="19"/>
              </w:rPr>
              <w:t xml:space="preserve">Firebase Analytics + Crashlytics</w:t>
            </w:r>
          </w:p>
        </w:tc>
      </w:tr>
    </w:tbl>
    <w:p>
      <w:pPr>
        <w:pStyle w:val="Heading2"/>
        <w:spacing w:after="150" w:before="300"/>
      </w:pPr>
      <w:r>
        <w:rPr>
          <w:b/>
          <w:bCs/>
          <w:color w:val="E91E63"/>
          <w:sz w:val="26"/>
          <w:szCs w:val="26"/>
        </w:rPr>
        <w:t xml:space="preserve">3.2 Modèle de données Firestore (structure indicative)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4000"/>
      </w:tblGrid>
      <w:tr>
        <w:tc>
          <w:tcPr>
            <w:tcW w:type="dxa" w:w="2000"/>
            <w:shd w:fill="6B2C91" w:val="clear"/>
            <w:tcMar>
              <w:top w:type="dxa" w:w="100"/>
              <w:left w:type="dxa" w:w="120"/>
              <w:bottom w:type="dxa" w:w="100"/>
              <w:right w:type="dxa" w:w="120"/>
            </w:tcMar>
          </w:tcPr>
          <w:p>
            <w:r>
              <w:rPr>
                <w:b/>
                <w:bCs/>
                <w:color w:val="FFFFFF"/>
                <w:sz w:val="19"/>
                <w:szCs w:val="19"/>
              </w:rPr>
              <w:t xml:space="preserve">Collection</w:t>
            </w:r>
          </w:p>
        </w:tc>
        <w:tc>
          <w:tcPr>
            <w:tcW w:type="dxa" w:w="4400"/>
            <w:shd w:fill="6B2C91" w:val="clear"/>
            <w:tcMar>
              <w:top w:type="dxa" w:w="100"/>
              <w:left w:type="dxa" w:w="120"/>
              <w:bottom w:type="dxa" w:w="100"/>
              <w:right w:type="dxa" w:w="120"/>
            </w:tcMar>
          </w:tcPr>
          <w:p>
            <w:r>
              <w:rPr>
                <w:b/>
                <w:bCs/>
                <w:color w:val="FFFFFF"/>
                <w:sz w:val="19"/>
                <w:szCs w:val="19"/>
              </w:rPr>
              <w:t xml:space="preserve">Champs clés</w:t>
            </w:r>
          </w:p>
        </w:tc>
        <w:tc>
          <w:tcPr>
            <w:tcW w:type="dxa" w:w="4000"/>
            <w:shd w:fill="6B2C91" w:val="clear"/>
            <w:tcMar>
              <w:top w:type="dxa" w:w="100"/>
              <w:left w:type="dxa" w:w="120"/>
              <w:bottom w:type="dxa" w:w="100"/>
              <w:right w:type="dxa" w:w="120"/>
            </w:tcMar>
          </w:tcPr>
          <w:p>
            <w:r>
              <w:rPr>
                <w:b/>
                <w:bCs/>
                <w:color w:val="FFFFFF"/>
                <w:sz w:val="19"/>
                <w:szCs w:val="19"/>
              </w:rPr>
              <w:t xml:space="preserve">Description</w:t>
            </w:r>
          </w:p>
        </w:tc>
      </w:tr>
      <w:tr>
        <w:tc>
          <w:tcPr>
            <w:tcW w:type="dxa" w:w="2000"/>
            <w:tcMar>
              <w:top w:type="dxa" w:w="100"/>
              <w:left w:type="dxa" w:w="120"/>
              <w:bottom w:type="dxa" w:w="100"/>
              <w:right w:type="dxa" w:w="120"/>
            </w:tcMar>
          </w:tcPr>
          <w:p>
            <w:r>
              <w:rPr>
                <w:b w:val="false"/>
                <w:bCs w:val="false"/>
                <w:color w:val="2D2D2D"/>
                <w:sz w:val="19"/>
                <w:szCs w:val="19"/>
              </w:rPr>
              <w:t xml:space="preserve">users</w:t>
            </w:r>
          </w:p>
        </w:tc>
        <w:tc>
          <w:tcPr>
            <w:tcW w:type="dxa" w:w="4400"/>
            <w:tcMar>
              <w:top w:type="dxa" w:w="100"/>
              <w:left w:type="dxa" w:w="120"/>
              <w:bottom w:type="dxa" w:w="100"/>
              <w:right w:type="dxa" w:w="120"/>
            </w:tcMar>
          </w:tcPr>
          <w:p>
            <w:r>
              <w:rPr>
                <w:b w:val="false"/>
                <w:bCs w:val="false"/>
                <w:color w:val="2D2D2D"/>
                <w:sz w:val="19"/>
                <w:szCs w:val="19"/>
              </w:rPr>
              <w:t xml:space="preserve">uid, email, dateNaissance, objectif, parametresConfidentialite</w:t>
            </w:r>
          </w:p>
        </w:tc>
        <w:tc>
          <w:tcPr>
            <w:tcW w:type="dxa" w:w="4000"/>
            <w:tcMar>
              <w:top w:type="dxa" w:w="100"/>
              <w:left w:type="dxa" w:w="120"/>
              <w:bottom w:type="dxa" w:w="100"/>
              <w:right w:type="dxa" w:w="120"/>
            </w:tcMar>
          </w:tcPr>
          <w:p>
            <w:r>
              <w:rPr>
                <w:b w:val="false"/>
                <w:bCs w:val="false"/>
                <w:color w:val="2D2D2D"/>
                <w:sz w:val="19"/>
                <w:szCs w:val="19"/>
              </w:rPr>
              <w:t xml:space="preserve">Profil de base</w:t>
            </w:r>
          </w:p>
        </w:tc>
      </w:tr>
      <w:tr>
        <w:tc>
          <w:tcPr>
            <w:tcW w:type="dxa" w:w="2000"/>
            <w:shd w:fill="F9F3FC" w:val="clear"/>
            <w:tcMar>
              <w:top w:type="dxa" w:w="100"/>
              <w:left w:type="dxa" w:w="120"/>
              <w:bottom w:type="dxa" w:w="100"/>
              <w:right w:type="dxa" w:w="120"/>
            </w:tcMar>
          </w:tcPr>
          <w:p>
            <w:r>
              <w:rPr>
                <w:b w:val="false"/>
                <w:bCs w:val="false"/>
                <w:color w:val="2D2D2D"/>
                <w:sz w:val="19"/>
                <w:szCs w:val="19"/>
              </w:rPr>
              <w:t xml:space="preserve">cycles</w:t>
            </w:r>
          </w:p>
        </w:tc>
        <w:tc>
          <w:tcPr>
            <w:tcW w:type="dxa" w:w="4400"/>
            <w:shd w:fill="F9F3FC" w:val="clear"/>
            <w:tcMar>
              <w:top w:type="dxa" w:w="100"/>
              <w:left w:type="dxa" w:w="120"/>
              <w:bottom w:type="dxa" w:w="100"/>
              <w:right w:type="dxa" w:w="120"/>
            </w:tcMar>
          </w:tcPr>
          <w:p>
            <w:r>
              <w:rPr>
                <w:b w:val="false"/>
                <w:bCs w:val="false"/>
                <w:color w:val="2D2D2D"/>
                <w:sz w:val="19"/>
                <w:szCs w:val="19"/>
              </w:rPr>
              <w:t xml:space="preserve">userId, dateDebut, dateFin, dureeMoyenne</w:t>
            </w:r>
          </w:p>
        </w:tc>
        <w:tc>
          <w:tcPr>
            <w:tcW w:type="dxa" w:w="4000"/>
            <w:shd w:fill="F9F3FC" w:val="clear"/>
            <w:tcMar>
              <w:top w:type="dxa" w:w="100"/>
              <w:left w:type="dxa" w:w="120"/>
              <w:bottom w:type="dxa" w:w="100"/>
              <w:right w:type="dxa" w:w="120"/>
            </w:tcMar>
          </w:tcPr>
          <w:p>
            <w:r>
              <w:rPr>
                <w:b w:val="false"/>
                <w:bCs w:val="false"/>
                <w:color w:val="2D2D2D"/>
                <w:sz w:val="19"/>
                <w:szCs w:val="19"/>
              </w:rPr>
              <w:t xml:space="preserve">Historique des cycles</w:t>
            </w:r>
          </w:p>
        </w:tc>
      </w:tr>
      <w:tr>
        <w:tc>
          <w:tcPr>
            <w:tcW w:type="dxa" w:w="2000"/>
            <w:tcMar>
              <w:top w:type="dxa" w:w="100"/>
              <w:left w:type="dxa" w:w="120"/>
              <w:bottom w:type="dxa" w:w="100"/>
              <w:right w:type="dxa" w:w="120"/>
            </w:tcMar>
          </w:tcPr>
          <w:p>
            <w:r>
              <w:rPr>
                <w:b w:val="false"/>
                <w:bCs w:val="false"/>
                <w:color w:val="2D2D2D"/>
                <w:sz w:val="19"/>
                <w:szCs w:val="19"/>
              </w:rPr>
              <w:t xml:space="preserve">symptoms</w:t>
            </w:r>
          </w:p>
        </w:tc>
        <w:tc>
          <w:tcPr>
            <w:tcW w:type="dxa" w:w="4400"/>
            <w:tcMar>
              <w:top w:type="dxa" w:w="100"/>
              <w:left w:type="dxa" w:w="120"/>
              <w:bottom w:type="dxa" w:w="100"/>
              <w:right w:type="dxa" w:w="120"/>
            </w:tcMar>
          </w:tcPr>
          <w:p>
            <w:r>
              <w:rPr>
                <w:b w:val="false"/>
                <w:bCs w:val="false"/>
                <w:color w:val="2D2D2D"/>
                <w:sz w:val="19"/>
                <w:szCs w:val="19"/>
              </w:rPr>
              <w:t xml:space="preserve">userId, date, type, intensite, humeur, notes</w:t>
            </w:r>
          </w:p>
        </w:tc>
        <w:tc>
          <w:tcPr>
            <w:tcW w:type="dxa" w:w="4000"/>
            <w:tcMar>
              <w:top w:type="dxa" w:w="100"/>
              <w:left w:type="dxa" w:w="120"/>
              <w:bottom w:type="dxa" w:w="100"/>
              <w:right w:type="dxa" w:w="120"/>
            </w:tcMar>
          </w:tcPr>
          <w:p>
            <w:r>
              <w:rPr>
                <w:b w:val="false"/>
                <w:bCs w:val="false"/>
                <w:color w:val="2D2D2D"/>
                <w:sz w:val="19"/>
                <w:szCs w:val="19"/>
              </w:rPr>
              <w:t xml:space="preserve">Journal quotidien</w:t>
            </w:r>
          </w:p>
        </w:tc>
      </w:tr>
      <w:tr>
        <w:tc>
          <w:tcPr>
            <w:tcW w:type="dxa" w:w="2000"/>
            <w:shd w:fill="F9F3FC" w:val="clear"/>
            <w:tcMar>
              <w:top w:type="dxa" w:w="100"/>
              <w:left w:type="dxa" w:w="120"/>
              <w:bottom w:type="dxa" w:w="100"/>
              <w:right w:type="dxa" w:w="120"/>
            </w:tcMar>
          </w:tcPr>
          <w:p>
            <w:r>
              <w:rPr>
                <w:b w:val="false"/>
                <w:bCs w:val="false"/>
                <w:color w:val="2D2D2D"/>
                <w:sz w:val="19"/>
                <w:szCs w:val="19"/>
              </w:rPr>
              <w:t xml:space="preserve">fertility</w:t>
            </w:r>
          </w:p>
        </w:tc>
        <w:tc>
          <w:tcPr>
            <w:tcW w:type="dxa" w:w="4400"/>
            <w:shd w:fill="F9F3FC" w:val="clear"/>
            <w:tcMar>
              <w:top w:type="dxa" w:w="100"/>
              <w:left w:type="dxa" w:w="120"/>
              <w:bottom w:type="dxa" w:w="100"/>
              <w:right w:type="dxa" w:w="120"/>
            </w:tcMar>
          </w:tcPr>
          <w:p>
            <w:r>
              <w:rPr>
                <w:b w:val="false"/>
                <w:bCs w:val="false"/>
                <w:color w:val="2D2D2D"/>
                <w:sz w:val="19"/>
                <w:szCs w:val="19"/>
              </w:rPr>
              <w:t xml:space="preserve">userId, date, temperature, glaireCervicale, testLH</w:t>
            </w:r>
          </w:p>
        </w:tc>
        <w:tc>
          <w:tcPr>
            <w:tcW w:type="dxa" w:w="4000"/>
            <w:shd w:fill="F9F3FC" w:val="clear"/>
            <w:tcMar>
              <w:top w:type="dxa" w:w="100"/>
              <w:left w:type="dxa" w:w="120"/>
              <w:bottom w:type="dxa" w:w="100"/>
              <w:right w:type="dxa" w:w="120"/>
            </w:tcMar>
          </w:tcPr>
          <w:p>
            <w:r>
              <w:rPr>
                <w:b w:val="false"/>
                <w:bCs w:val="false"/>
                <w:color w:val="2D2D2D"/>
                <w:sz w:val="19"/>
                <w:szCs w:val="19"/>
              </w:rPr>
              <w:t xml:space="preserve">Données de fertilité</w:t>
            </w:r>
          </w:p>
        </w:tc>
      </w:tr>
      <w:tr>
        <w:tc>
          <w:tcPr>
            <w:tcW w:type="dxa" w:w="2000"/>
            <w:tcMar>
              <w:top w:type="dxa" w:w="100"/>
              <w:left w:type="dxa" w:w="120"/>
              <w:bottom w:type="dxa" w:w="100"/>
              <w:right w:type="dxa" w:w="120"/>
            </w:tcMar>
          </w:tcPr>
          <w:p>
            <w:r>
              <w:rPr>
                <w:b w:val="false"/>
                <w:bCs w:val="false"/>
                <w:color w:val="2D2D2D"/>
                <w:sz w:val="19"/>
                <w:szCs w:val="19"/>
              </w:rPr>
              <w:t xml:space="preserve">pregnancy</w:t>
            </w:r>
          </w:p>
        </w:tc>
        <w:tc>
          <w:tcPr>
            <w:tcW w:type="dxa" w:w="4400"/>
            <w:tcMar>
              <w:top w:type="dxa" w:w="100"/>
              <w:left w:type="dxa" w:w="120"/>
              <w:bottom w:type="dxa" w:w="100"/>
              <w:right w:type="dxa" w:w="120"/>
            </w:tcMar>
          </w:tcPr>
          <w:p>
            <w:r>
              <w:rPr>
                <w:b w:val="false"/>
                <w:bCs w:val="false"/>
                <w:color w:val="2D2D2D"/>
                <w:sz w:val="19"/>
                <w:szCs w:val="19"/>
              </w:rPr>
              <w:t xml:space="preserve">userId, dateConception, semaineActuelle, rdvMedicaux</w:t>
            </w:r>
          </w:p>
        </w:tc>
        <w:tc>
          <w:tcPr>
            <w:tcW w:type="dxa" w:w="4000"/>
            <w:tcMar>
              <w:top w:type="dxa" w:w="100"/>
              <w:left w:type="dxa" w:w="120"/>
              <w:bottom w:type="dxa" w:w="100"/>
              <w:right w:type="dxa" w:w="120"/>
            </w:tcMar>
          </w:tcPr>
          <w:p>
            <w:r>
              <w:rPr>
                <w:b w:val="false"/>
                <w:bCs w:val="false"/>
                <w:color w:val="2D2D2D"/>
                <w:sz w:val="19"/>
                <w:szCs w:val="19"/>
              </w:rPr>
              <w:t xml:space="preserve">Suivi grossesse</w:t>
            </w:r>
          </w:p>
        </w:tc>
      </w:tr>
      <w:tr>
        <w:tc>
          <w:tcPr>
            <w:tcW w:type="dxa" w:w="2000"/>
            <w:shd w:fill="F9F3FC" w:val="clear"/>
            <w:tcMar>
              <w:top w:type="dxa" w:w="100"/>
              <w:left w:type="dxa" w:w="120"/>
              <w:bottom w:type="dxa" w:w="100"/>
              <w:right w:type="dxa" w:w="120"/>
            </w:tcMar>
          </w:tcPr>
          <w:p>
            <w:r>
              <w:rPr>
                <w:b w:val="false"/>
                <w:bCs w:val="false"/>
                <w:color w:val="2D2D2D"/>
                <w:sz w:val="19"/>
                <w:szCs w:val="19"/>
              </w:rPr>
              <w:t xml:space="preserve">insights</w:t>
            </w:r>
          </w:p>
        </w:tc>
        <w:tc>
          <w:tcPr>
            <w:tcW w:type="dxa" w:w="4400"/>
            <w:shd w:fill="F9F3FC" w:val="clear"/>
            <w:tcMar>
              <w:top w:type="dxa" w:w="100"/>
              <w:left w:type="dxa" w:w="120"/>
              <w:bottom w:type="dxa" w:w="100"/>
              <w:right w:type="dxa" w:w="120"/>
            </w:tcMar>
          </w:tcPr>
          <w:p>
            <w:r>
              <w:rPr>
                <w:b w:val="false"/>
                <w:bCs w:val="false"/>
                <w:color w:val="2D2D2D"/>
                <w:sz w:val="19"/>
                <w:szCs w:val="19"/>
              </w:rPr>
              <w:t xml:space="preserve">userId, date, contenu, typeAlerte</w:t>
            </w:r>
          </w:p>
        </w:tc>
        <w:tc>
          <w:tcPr>
            <w:tcW w:type="dxa" w:w="4000"/>
            <w:shd w:fill="F9F3FC" w:val="clear"/>
            <w:tcMar>
              <w:top w:type="dxa" w:w="100"/>
              <w:left w:type="dxa" w:w="120"/>
              <w:bottom w:type="dxa" w:w="100"/>
              <w:right w:type="dxa" w:w="120"/>
            </w:tcMar>
          </w:tcPr>
          <w:p>
            <w:r>
              <w:rPr>
                <w:b w:val="false"/>
                <w:bCs w:val="false"/>
                <w:color w:val="2D2D2D"/>
                <w:sz w:val="19"/>
                <w:szCs w:val="19"/>
              </w:rPr>
              <w:t xml:space="preserve">Recommandations générées par l'IA</w:t>
            </w:r>
          </w:p>
        </w:tc>
      </w:tr>
      <w:tr>
        <w:tc>
          <w:tcPr>
            <w:tcW w:type="dxa" w:w="2000"/>
            <w:tcMar>
              <w:top w:type="dxa" w:w="100"/>
              <w:left w:type="dxa" w:w="120"/>
              <w:bottom w:type="dxa" w:w="100"/>
              <w:right w:type="dxa" w:w="120"/>
            </w:tcMar>
          </w:tcPr>
          <w:p>
            <w:r>
              <w:rPr>
                <w:b w:val="false"/>
                <w:bCs w:val="false"/>
                <w:color w:val="2D2D2D"/>
                <w:sz w:val="19"/>
                <w:szCs w:val="19"/>
              </w:rPr>
              <w:t xml:space="preserve">partnerLinks</w:t>
            </w:r>
          </w:p>
        </w:tc>
        <w:tc>
          <w:tcPr>
            <w:tcW w:type="dxa" w:w="4400"/>
            <w:tcMar>
              <w:top w:type="dxa" w:w="100"/>
              <w:left w:type="dxa" w:w="120"/>
              <w:bottom w:type="dxa" w:w="100"/>
              <w:right w:type="dxa" w:w="120"/>
            </w:tcMar>
          </w:tcPr>
          <w:p>
            <w:r>
              <w:rPr>
                <w:b w:val="false"/>
                <w:bCs w:val="false"/>
                <w:color w:val="2D2D2D"/>
                <w:sz w:val="19"/>
                <w:szCs w:val="19"/>
              </w:rPr>
              <w:t xml:space="preserve">userId, partnerId, permissions</w:t>
            </w:r>
          </w:p>
        </w:tc>
        <w:tc>
          <w:tcPr>
            <w:tcW w:type="dxa" w:w="4000"/>
            <w:tcMar>
              <w:top w:type="dxa" w:w="100"/>
              <w:left w:type="dxa" w:w="120"/>
              <w:bottom w:type="dxa" w:w="100"/>
              <w:right w:type="dxa" w:w="120"/>
            </w:tcMar>
          </w:tcPr>
          <w:p>
            <w:r>
              <w:rPr>
                <w:b w:val="false"/>
                <w:bCs w:val="false"/>
                <w:color w:val="2D2D2D"/>
                <w:sz w:val="19"/>
                <w:szCs w:val="19"/>
              </w:rPr>
              <w:t xml:space="preserve">Mode partenaire</w:t>
            </w:r>
          </w:p>
        </w:tc>
      </w:tr>
    </w:tbl>
    <w:p>
      <w:pPr>
        <w:pStyle w:val="Heading2"/>
        <w:spacing w:after="150" w:before="300"/>
      </w:pPr>
      <w:r>
        <w:rPr>
          <w:b/>
          <w:bCs/>
          <w:color w:val="E91E63"/>
          <w:sz w:val="26"/>
          <w:szCs w:val="26"/>
        </w:rPr>
        <w:t xml:space="preserve">3.3 Architecture générale</w:t>
      </w:r>
    </w:p>
    <w:p>
      <w:pPr>
        <w:spacing w:after="150" w:line="300"/>
      </w:pPr>
      <w:r>
        <w:rPr>
          <w:sz w:val="21"/>
          <w:szCs w:val="21"/>
        </w:rPr>
        <w:t xml:space="preserve">L'application suit une architecture client-serveur classique : l'app Flutter communique directement avec Firestore pour les opérations simples (lecture/écriture du journal, du calendrier) et passe par des Cloud Functions pour toute logique métier sensible : calcul des prédictions, génération des insights IA, envoi de notifications programmées, et gestion du mode partenaire.</w:t>
      </w:r>
    </w:p>
    <w:p>
      <w:pPr>
        <w:spacing w:after="150" w:line="300"/>
      </w:pPr>
      <w:r>
        <w:rPr>
          <w:sz w:val="21"/>
          <w:szCs w:val="21"/>
        </w:rPr>
        <w:t xml:space="preserve">Le stockage local (Hive ou SQLite embarqué) permet un fonctionnement hors-ligne complet, avec synchronisation différée vers Firestore dès que la connexion est rétablie.</w:t>
      </w:r>
    </w:p>
    <w:p>
      <w:r>
        <w:br w:type="page"/>
      </w:r>
    </w:p>
    <w:p>
      <w:pPr>
        <w:pStyle w:val="Heading1"/>
        <w:pBdr>
          <w:bottom w:val="single" w:color="6B2C91" w:sz="6" w:space="4"/>
        </w:pBdr>
        <w:spacing w:after="200" w:before="400"/>
      </w:pPr>
      <w:r>
        <w:rPr>
          <w:b/>
          <w:bCs/>
          <w:color w:val="6B2C91"/>
          <w:sz w:val="32"/>
          <w:szCs w:val="32"/>
        </w:rPr>
        <w:t xml:space="preserve">4. Sécurité et confidentialité</w:t>
      </w:r>
    </w:p>
    <w:p>
      <w:pPr>
        <w:spacing w:after="150" w:line="300"/>
      </w:pPr>
      <w:r>
        <w:rPr>
          <w:b/>
          <w:bCs/>
          <w:sz w:val="21"/>
          <w:szCs w:val="21"/>
        </w:rPr>
        <w:t xml:space="preserve">Les données de santé, en particulier celles liées au cycle menstruel et à la grossesse, sont parmi les plus sensibles qui existent. Une attention particulière doit être portée à leur protection.</w:t>
      </w:r>
    </w:p>
    <w:p>
      <w:pPr>
        <w:pStyle w:val="ListParagraph"/>
        <w:numPr>
          <w:ilvl w:val="0"/>
          <w:numId w:val="2"/>
        </w:numPr>
        <w:spacing w:after="80"/>
      </w:pPr>
      <w:r>
        <w:rPr>
          <w:sz w:val="21"/>
          <w:szCs w:val="21"/>
        </w:rPr>
        <w:t xml:space="preserve">Chiffrement des données sensibles au repos et en transit (Firestore + HTTPS natif)</w:t>
      </w:r>
    </w:p>
    <w:p>
      <w:pPr>
        <w:pStyle w:val="ListParagraph"/>
        <w:numPr>
          <w:ilvl w:val="0"/>
          <w:numId w:val="2"/>
        </w:numPr>
        <w:spacing w:after="80"/>
      </w:pPr>
      <w:r>
        <w:rPr>
          <w:sz w:val="21"/>
          <w:szCs w:val="21"/>
        </w:rPr>
        <w:t xml:space="preserve">Règles de sécurité Firestore strictes : chaque utilisatrice n'accède qu'à ses propres données</w:t>
      </w:r>
    </w:p>
    <w:p>
      <w:pPr>
        <w:pStyle w:val="ListParagraph"/>
        <w:numPr>
          <w:ilvl w:val="0"/>
          <w:numId w:val="2"/>
        </w:numPr>
        <w:spacing w:after="80"/>
      </w:pPr>
      <w:r>
        <w:rPr>
          <w:sz w:val="21"/>
          <w:szCs w:val="21"/>
        </w:rPr>
        <w:t xml:space="preserve">Anonymisation des données utilisées pour la communauté et les statistiques agrégées</w:t>
      </w:r>
    </w:p>
    <w:p>
      <w:pPr>
        <w:pStyle w:val="ListParagraph"/>
        <w:numPr>
          <w:ilvl w:val="0"/>
          <w:numId w:val="2"/>
        </w:numPr>
        <w:spacing w:after="80"/>
      </w:pPr>
      <w:r>
        <w:rPr>
          <w:sz w:val="21"/>
          <w:szCs w:val="21"/>
        </w:rPr>
        <w:t xml:space="preserve">Consentement explicite et granulaire (opt-in) pour chaque partage : partenaire, communauté, analytics</w:t>
      </w:r>
    </w:p>
    <w:p>
      <w:pPr>
        <w:pStyle w:val="ListParagraph"/>
        <w:numPr>
          <w:ilvl w:val="0"/>
          <w:numId w:val="2"/>
        </w:numPr>
        <w:spacing w:after="80"/>
      </w:pPr>
      <w:r>
        <w:rPr>
          <w:sz w:val="21"/>
          <w:szCs w:val="21"/>
        </w:rPr>
        <w:t xml:space="preserve">Politique de confidentialité claire, conforme au RGPD (utile aussi pour une extension européenne future)</w:t>
      </w:r>
    </w:p>
    <w:p>
      <w:pPr>
        <w:pStyle w:val="ListParagraph"/>
        <w:numPr>
          <w:ilvl w:val="0"/>
          <w:numId w:val="2"/>
        </w:numPr>
        <w:spacing w:after="80"/>
      </w:pPr>
      <w:r>
        <w:rPr>
          <w:sz w:val="21"/>
          <w:szCs w:val="21"/>
        </w:rPr>
        <w:t xml:space="preserve">Fonction de suppression complète du compte et de toutes les données associées</w:t>
      </w:r>
    </w:p>
    <w:p>
      <w:pPr>
        <w:pStyle w:val="ListParagraph"/>
        <w:numPr>
          <w:ilvl w:val="0"/>
          <w:numId w:val="2"/>
        </w:numPr>
        <w:spacing w:after="80"/>
      </w:pPr>
      <w:r>
        <w:rPr>
          <w:sz w:val="21"/>
          <w:szCs w:val="21"/>
        </w:rPr>
        <w:t xml:space="preserve">Aucune vente ou partage des données de santé à des tiers (annonceurs, assureurs)</w:t>
      </w:r>
    </w:p>
    <w:p>
      <w:pPr>
        <w:pStyle w:val="Heading1"/>
        <w:pBdr>
          <w:bottom w:val="single" w:color="6B2C91" w:sz="6" w:space="4"/>
        </w:pBdr>
        <w:spacing w:after="200" w:before="400"/>
      </w:pPr>
      <w:r>
        <w:rPr>
          <w:b/>
          <w:bCs/>
          <w:color w:val="6B2C91"/>
          <w:sz w:val="32"/>
          <w:szCs w:val="32"/>
        </w:rPr>
        <w:t xml:space="preserve">5. Expérience utilisateur (UX/UI)</w:t>
      </w:r>
    </w:p>
    <w:p>
      <w:pPr>
        <w:pStyle w:val="Heading2"/>
        <w:spacing w:after="150" w:before="300"/>
      </w:pPr>
      <w:r>
        <w:rPr>
          <w:b/>
          <w:bCs/>
          <w:color w:val="E91E63"/>
          <w:sz w:val="26"/>
          <w:szCs w:val="26"/>
        </w:rPr>
        <w:t xml:space="preserve">5.1 Parcours utilisatrice</w:t>
      </w:r>
    </w:p>
    <w:p>
      <w:pPr>
        <w:pStyle w:val="ListParagraph"/>
        <w:numPr>
          <w:ilvl w:val="0"/>
          <w:numId w:val="2"/>
        </w:numPr>
        <w:spacing w:after="80"/>
      </w:pPr>
      <w:r>
        <w:rPr>
          <w:sz w:val="21"/>
          <w:szCs w:val="21"/>
        </w:rPr>
        <w:t xml:space="preserve">Écran d'accueil / onboarding (3 à 4 écrans d'introduction + choix de l'objectif)</w:t>
      </w:r>
    </w:p>
    <w:p>
      <w:pPr>
        <w:pStyle w:val="ListParagraph"/>
        <w:numPr>
          <w:ilvl w:val="0"/>
          <w:numId w:val="2"/>
        </w:numPr>
        <w:spacing w:after="80"/>
      </w:pPr>
      <w:r>
        <w:rPr>
          <w:sz w:val="21"/>
          <w:szCs w:val="21"/>
        </w:rPr>
        <w:t xml:space="preserve">Tableau de bord principal : jour du cycle, phase actuelle, prochaine échéance</w:t>
      </w:r>
    </w:p>
    <w:p>
      <w:pPr>
        <w:pStyle w:val="ListParagraph"/>
        <w:numPr>
          <w:ilvl w:val="0"/>
          <w:numId w:val="2"/>
        </w:numPr>
        <w:spacing w:after="80"/>
      </w:pPr>
      <w:r>
        <w:rPr>
          <w:sz w:val="21"/>
          <w:szCs w:val="21"/>
        </w:rPr>
        <w:t xml:space="preserve">Calendrier mensuel avec code couleur (règles, fenêtre fertile, ovulation estimée)</w:t>
      </w:r>
    </w:p>
    <w:p>
      <w:pPr>
        <w:pStyle w:val="ListParagraph"/>
        <w:numPr>
          <w:ilvl w:val="0"/>
          <w:numId w:val="2"/>
        </w:numPr>
        <w:spacing w:after="80"/>
      </w:pPr>
      <w:r>
        <w:rPr>
          <w:sz w:val="21"/>
          <w:szCs w:val="21"/>
        </w:rPr>
        <w:t xml:space="preserve">Écran de saisie rapide des symptômes du jour</w:t>
      </w:r>
    </w:p>
    <w:p>
      <w:pPr>
        <w:pStyle w:val="ListParagraph"/>
        <w:numPr>
          <w:ilvl w:val="0"/>
          <w:numId w:val="2"/>
        </w:numPr>
        <w:spacing w:after="80"/>
      </w:pPr>
      <w:r>
        <w:rPr>
          <w:sz w:val="21"/>
          <w:szCs w:val="21"/>
        </w:rPr>
        <w:t xml:space="preserve">Écran statistiques et tendances</w:t>
      </w:r>
    </w:p>
    <w:p>
      <w:pPr>
        <w:pStyle w:val="ListParagraph"/>
        <w:numPr>
          <w:ilvl w:val="0"/>
          <w:numId w:val="2"/>
        </w:numPr>
        <w:spacing w:after="80"/>
      </w:pPr>
      <w:r>
        <w:rPr>
          <w:sz w:val="21"/>
          <w:szCs w:val="21"/>
        </w:rPr>
        <w:t xml:space="preserve">Écran assistant IA (chat)</w:t>
      </w:r>
    </w:p>
    <w:p>
      <w:pPr>
        <w:pStyle w:val="ListParagraph"/>
        <w:numPr>
          <w:ilvl w:val="0"/>
          <w:numId w:val="2"/>
        </w:numPr>
        <w:spacing w:after="80"/>
      </w:pPr>
      <w:r>
        <w:rPr>
          <w:sz w:val="21"/>
          <w:szCs w:val="21"/>
        </w:rPr>
        <w:t xml:space="preserve">Écran paramètres et confidentialité</w:t>
      </w:r>
    </w:p>
    <w:p>
      <w:pPr>
        <w:pStyle w:val="Heading2"/>
        <w:spacing w:after="150" w:before="300"/>
      </w:pPr>
      <w:r>
        <w:rPr>
          <w:b/>
          <w:bCs/>
          <w:color w:val="E91E63"/>
          <w:sz w:val="26"/>
          <w:szCs w:val="26"/>
        </w:rPr>
        <w:t xml:space="preserve">5.2 Direction visuelle</w:t>
      </w:r>
    </w:p>
    <w:p>
      <w:pPr>
        <w:spacing w:after="150" w:line="300"/>
      </w:pPr>
      <w:r>
        <w:rPr>
          <w:sz w:val="21"/>
          <w:szCs w:val="21"/>
        </w:rPr>
        <w:t xml:space="preserve">Palette de couleurs douce et rassurante (violet, rose poudré, blanc), typographie arrondie et lisible, icônes personnalisées par phase du cycle. L'interface doit rester simple d'accès même pour des utilisatrices peu à l'aise avec la technologie, un point important pour le marché ciblé en priorité.</w:t>
      </w:r>
    </w:p>
    <w:p>
      <w:r>
        <w:br w:type="page"/>
      </w:r>
    </w:p>
    <w:p>
      <w:pPr>
        <w:pStyle w:val="Heading1"/>
        <w:pBdr>
          <w:bottom w:val="single" w:color="6B2C91" w:sz="6" w:space="4"/>
        </w:pBdr>
        <w:spacing w:after="200" w:before="400"/>
      </w:pPr>
      <w:r>
        <w:rPr>
          <w:b/>
          <w:bCs/>
          <w:color w:val="6B2C91"/>
          <w:sz w:val="32"/>
          <w:szCs w:val="32"/>
        </w:rPr>
        <w:t xml:space="preserve">6. Plan de développement par phases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2600"/>
      </w:tblGrid>
      <w:tr>
        <w:tc>
          <w:tcPr>
            <w:tcW w:type="dxa" w:w="2200"/>
            <w:shd w:fill="6B2C91" w:val="clear"/>
            <w:tcMar>
              <w:top w:type="dxa" w:w="100"/>
              <w:left w:type="dxa" w:w="120"/>
              <w:bottom w:type="dxa" w:w="100"/>
              <w:right w:type="dxa" w:w="120"/>
            </w:tcMar>
          </w:tcPr>
          <w:p>
            <w:r>
              <w:rPr>
                <w:b/>
                <w:bCs/>
                <w:color w:val="FFFFFF"/>
                <w:sz w:val="19"/>
                <w:szCs w:val="19"/>
              </w:rPr>
              <w:t xml:space="preserve">Phase</w:t>
            </w:r>
          </w:p>
        </w:tc>
        <w:tc>
          <w:tcPr>
            <w:tcW w:type="dxa" w:w="5400"/>
            <w:shd w:fill="6B2C91" w:val="clear"/>
            <w:tcMar>
              <w:top w:type="dxa" w:w="100"/>
              <w:left w:type="dxa" w:w="120"/>
              <w:bottom w:type="dxa" w:w="100"/>
              <w:right w:type="dxa" w:w="120"/>
            </w:tcMar>
          </w:tcPr>
          <w:p>
            <w:r>
              <w:rPr>
                <w:b/>
                <w:bCs/>
                <w:color w:val="FFFFFF"/>
                <w:sz w:val="19"/>
                <w:szCs w:val="19"/>
              </w:rPr>
              <w:t xml:space="preserve">Contenu</w:t>
            </w:r>
          </w:p>
        </w:tc>
        <w:tc>
          <w:tcPr>
            <w:tcW w:type="dxa" w:w="2600"/>
            <w:shd w:fill="6B2C91" w:val="clear"/>
            <w:tcMar>
              <w:top w:type="dxa" w:w="100"/>
              <w:left w:type="dxa" w:w="120"/>
              <w:bottom w:type="dxa" w:w="100"/>
              <w:right w:type="dxa" w:w="120"/>
            </w:tcMar>
          </w:tcPr>
          <w:p>
            <w:r>
              <w:rPr>
                <w:b/>
                <w:bCs/>
                <w:color w:val="FFFFFF"/>
                <w:sz w:val="19"/>
                <w:szCs w:val="19"/>
              </w:rPr>
              <w:t xml:space="preserve">Durée estimée</w:t>
            </w:r>
          </w:p>
        </w:tc>
      </w:tr>
      <w:tr>
        <w:tc>
          <w:tcPr>
            <w:tcW w:type="dxa" w:w="2200"/>
            <w:tcMar>
              <w:top w:type="dxa" w:w="100"/>
              <w:left w:type="dxa" w:w="120"/>
              <w:bottom w:type="dxa" w:w="100"/>
              <w:right w:type="dxa" w:w="120"/>
            </w:tcMar>
          </w:tcPr>
          <w:p>
            <w:r>
              <w:rPr>
                <w:b w:val="false"/>
                <w:bCs w:val="false"/>
                <w:color w:val="2D2D2D"/>
                <w:sz w:val="19"/>
                <w:szCs w:val="19"/>
              </w:rPr>
              <w:t xml:space="preserve">Phase 0</w:t>
            </w:r>
          </w:p>
        </w:tc>
        <w:tc>
          <w:tcPr>
            <w:tcW w:type="dxa" w:w="5400"/>
            <w:tcMar>
              <w:top w:type="dxa" w:w="100"/>
              <w:left w:type="dxa" w:w="120"/>
              <w:bottom w:type="dxa" w:w="100"/>
              <w:right w:type="dxa" w:w="120"/>
            </w:tcMar>
          </w:tcPr>
          <w:p>
            <w:r>
              <w:rPr>
                <w:b w:val="false"/>
                <w:bCs w:val="false"/>
                <w:color w:val="2D2D2D"/>
                <w:sz w:val="19"/>
                <w:szCs w:val="19"/>
              </w:rPr>
              <w:t xml:space="preserve">Cahier des charges, wireframes, configuration Firebase</w:t>
            </w:r>
          </w:p>
        </w:tc>
        <w:tc>
          <w:tcPr>
            <w:tcW w:type="dxa" w:w="2600"/>
            <w:tcMar>
              <w:top w:type="dxa" w:w="100"/>
              <w:left w:type="dxa" w:w="120"/>
              <w:bottom w:type="dxa" w:w="100"/>
              <w:right w:type="dxa" w:w="120"/>
            </w:tcMar>
          </w:tcPr>
          <w:p>
            <w:r>
              <w:rPr>
                <w:b w:val="false"/>
                <w:bCs w:val="false"/>
                <w:color w:val="2D2D2D"/>
                <w:sz w:val="19"/>
                <w:szCs w:val="19"/>
              </w:rPr>
              <w:t xml:space="preserve">1 à 2 semaines</w:t>
            </w:r>
          </w:p>
        </w:tc>
      </w:tr>
      <w:tr>
        <w:tc>
          <w:tcPr>
            <w:tcW w:type="dxa" w:w="2200"/>
            <w:shd w:fill="F9F3FC" w:val="clear"/>
            <w:tcMar>
              <w:top w:type="dxa" w:w="100"/>
              <w:left w:type="dxa" w:w="120"/>
              <w:bottom w:type="dxa" w:w="100"/>
              <w:right w:type="dxa" w:w="120"/>
            </w:tcMar>
          </w:tcPr>
          <w:p>
            <w:r>
              <w:rPr>
                <w:b w:val="false"/>
                <w:bCs w:val="false"/>
                <w:color w:val="2D2D2D"/>
                <w:sz w:val="19"/>
                <w:szCs w:val="19"/>
              </w:rPr>
              <w:t xml:space="preserve">Phase 1 — MVP</w:t>
            </w:r>
          </w:p>
        </w:tc>
        <w:tc>
          <w:tcPr>
            <w:tcW w:type="dxa" w:w="5400"/>
            <w:shd w:fill="F9F3FC" w:val="clear"/>
            <w:tcMar>
              <w:top w:type="dxa" w:w="100"/>
              <w:left w:type="dxa" w:w="120"/>
              <w:bottom w:type="dxa" w:w="100"/>
              <w:right w:type="dxa" w:w="120"/>
            </w:tcMar>
          </w:tcPr>
          <w:p>
            <w:r>
              <w:rPr>
                <w:b w:val="false"/>
                <w:bCs w:val="false"/>
                <w:color w:val="2D2D2D"/>
                <w:sz w:val="19"/>
                <w:szCs w:val="19"/>
              </w:rPr>
              <w:t xml:space="preserve">Auth, calendrier, prédictions de base, journal symptômes, notifications</w:t>
            </w:r>
          </w:p>
        </w:tc>
        <w:tc>
          <w:tcPr>
            <w:tcW w:type="dxa" w:w="2600"/>
            <w:shd w:fill="F9F3FC" w:val="clear"/>
            <w:tcMar>
              <w:top w:type="dxa" w:w="100"/>
              <w:left w:type="dxa" w:w="120"/>
              <w:bottom w:type="dxa" w:w="100"/>
              <w:right w:type="dxa" w:w="120"/>
            </w:tcMar>
          </w:tcPr>
          <w:p>
            <w:r>
              <w:rPr>
                <w:b w:val="false"/>
                <w:bCs w:val="false"/>
                <w:color w:val="2D2D2D"/>
                <w:sz w:val="19"/>
                <w:szCs w:val="19"/>
              </w:rPr>
              <w:t xml:space="preserve">4 à 6 semaines</w:t>
            </w:r>
          </w:p>
        </w:tc>
      </w:tr>
      <w:tr>
        <w:tc>
          <w:tcPr>
            <w:tcW w:type="dxa" w:w="2200"/>
            <w:tcMar>
              <w:top w:type="dxa" w:w="100"/>
              <w:left w:type="dxa" w:w="120"/>
              <w:bottom w:type="dxa" w:w="100"/>
              <w:right w:type="dxa" w:w="120"/>
            </w:tcMar>
          </w:tcPr>
          <w:p>
            <w:r>
              <w:rPr>
                <w:b w:val="false"/>
                <w:bCs w:val="false"/>
                <w:color w:val="2D2D2D"/>
                <w:sz w:val="19"/>
                <w:szCs w:val="19"/>
              </w:rPr>
              <w:t xml:space="preserve">Phase 2 — Avancé</w:t>
            </w:r>
          </w:p>
        </w:tc>
        <w:tc>
          <w:tcPr>
            <w:tcW w:type="dxa" w:w="5400"/>
            <w:tcMar>
              <w:top w:type="dxa" w:w="100"/>
              <w:left w:type="dxa" w:w="120"/>
              <w:bottom w:type="dxa" w:w="100"/>
              <w:right w:type="dxa" w:w="120"/>
            </w:tcMar>
          </w:tcPr>
          <w:p>
            <w:r>
              <w:rPr>
                <w:b w:val="false"/>
                <w:bCs w:val="false"/>
                <w:color w:val="2D2D2D"/>
                <w:sz w:val="19"/>
                <w:szCs w:val="19"/>
              </w:rPr>
              <w:t xml:space="preserve">Fertilité, grossesse, statistiques, export PDF, contenu éducatif</w:t>
            </w:r>
          </w:p>
        </w:tc>
        <w:tc>
          <w:tcPr>
            <w:tcW w:type="dxa" w:w="2600"/>
            <w:tcMar>
              <w:top w:type="dxa" w:w="100"/>
              <w:left w:type="dxa" w:w="120"/>
              <w:bottom w:type="dxa" w:w="100"/>
              <w:right w:type="dxa" w:w="120"/>
            </w:tcMar>
          </w:tcPr>
          <w:p>
            <w:r>
              <w:rPr>
                <w:b w:val="false"/>
                <w:bCs w:val="false"/>
                <w:color w:val="2D2D2D"/>
                <w:sz w:val="19"/>
                <w:szCs w:val="19"/>
              </w:rPr>
              <w:t xml:space="preserve">4 à 5 semaines</w:t>
            </w:r>
          </w:p>
        </w:tc>
      </w:tr>
      <w:tr>
        <w:tc>
          <w:tcPr>
            <w:tcW w:type="dxa" w:w="2200"/>
            <w:shd w:fill="F9F3FC" w:val="clear"/>
            <w:tcMar>
              <w:top w:type="dxa" w:w="100"/>
              <w:left w:type="dxa" w:w="120"/>
              <w:bottom w:type="dxa" w:w="100"/>
              <w:right w:type="dxa" w:w="120"/>
            </w:tcMar>
          </w:tcPr>
          <w:p>
            <w:r>
              <w:rPr>
                <w:b w:val="false"/>
                <w:bCs w:val="false"/>
                <w:color w:val="2D2D2D"/>
                <w:sz w:val="19"/>
                <w:szCs w:val="19"/>
              </w:rPr>
              <w:t xml:space="preserve">Phase 3 — Innovation</w:t>
            </w:r>
          </w:p>
        </w:tc>
        <w:tc>
          <w:tcPr>
            <w:tcW w:type="dxa" w:w="5400"/>
            <w:shd w:fill="F9F3FC" w:val="clear"/>
            <w:tcMar>
              <w:top w:type="dxa" w:w="100"/>
              <w:left w:type="dxa" w:w="120"/>
              <w:bottom w:type="dxa" w:w="100"/>
              <w:right w:type="dxa" w:w="120"/>
            </w:tcMar>
          </w:tcPr>
          <w:p>
            <w:r>
              <w:rPr>
                <w:b w:val="false"/>
                <w:bCs w:val="false"/>
                <w:color w:val="2D2D2D"/>
                <w:sz w:val="19"/>
                <w:szCs w:val="19"/>
              </w:rPr>
              <w:t xml:space="preserve">Assistant IA, mode partenaire, mode discret, communauté</w:t>
            </w:r>
          </w:p>
        </w:tc>
        <w:tc>
          <w:tcPr>
            <w:tcW w:type="dxa" w:w="2600"/>
            <w:shd w:fill="F9F3FC" w:val="clear"/>
            <w:tcMar>
              <w:top w:type="dxa" w:w="100"/>
              <w:left w:type="dxa" w:w="120"/>
              <w:bottom w:type="dxa" w:w="100"/>
              <w:right w:type="dxa" w:w="120"/>
            </w:tcMar>
          </w:tcPr>
          <w:p>
            <w:r>
              <w:rPr>
                <w:b w:val="false"/>
                <w:bCs w:val="false"/>
                <w:color w:val="2D2D2D"/>
                <w:sz w:val="19"/>
                <w:szCs w:val="19"/>
              </w:rPr>
              <w:t xml:space="preserve">5 à 7 semaines</w:t>
            </w:r>
          </w:p>
        </w:tc>
      </w:tr>
      <w:tr>
        <w:tc>
          <w:tcPr>
            <w:tcW w:type="dxa" w:w="2200"/>
            <w:tcMar>
              <w:top w:type="dxa" w:w="100"/>
              <w:left w:type="dxa" w:w="120"/>
              <w:bottom w:type="dxa" w:w="100"/>
              <w:right w:type="dxa" w:w="120"/>
            </w:tcMar>
          </w:tcPr>
          <w:p>
            <w:r>
              <w:rPr>
                <w:b w:val="false"/>
                <w:bCs w:val="false"/>
                <w:color w:val="2D2D2D"/>
                <w:sz w:val="19"/>
                <w:szCs w:val="19"/>
              </w:rPr>
              <w:t xml:space="preserve">Phase 4 — Finalisation</w:t>
            </w:r>
          </w:p>
        </w:tc>
        <w:tc>
          <w:tcPr>
            <w:tcW w:type="dxa" w:w="5400"/>
            <w:tcMar>
              <w:top w:type="dxa" w:w="100"/>
              <w:left w:type="dxa" w:w="120"/>
              <w:bottom w:type="dxa" w:w="100"/>
              <w:right w:type="dxa" w:w="120"/>
            </w:tcMar>
          </w:tcPr>
          <w:p>
            <w:r>
              <w:rPr>
                <w:b w:val="false"/>
                <w:bCs w:val="false"/>
                <w:color w:val="2D2D2D"/>
                <w:sz w:val="19"/>
                <w:szCs w:val="19"/>
              </w:rPr>
              <w:t xml:space="preserve">Tests, corrections, optimisation, publication stores</w:t>
            </w:r>
          </w:p>
        </w:tc>
        <w:tc>
          <w:tcPr>
            <w:tcW w:type="dxa" w:w="2600"/>
            <w:tcMar>
              <w:top w:type="dxa" w:w="100"/>
              <w:left w:type="dxa" w:w="120"/>
              <w:bottom w:type="dxa" w:w="100"/>
              <w:right w:type="dxa" w:w="120"/>
            </w:tcMar>
          </w:tcPr>
          <w:p>
            <w:r>
              <w:rPr>
                <w:b w:val="false"/>
                <w:bCs w:val="false"/>
                <w:color w:val="2D2D2D"/>
                <w:sz w:val="19"/>
                <w:szCs w:val="19"/>
              </w:rPr>
              <w:t xml:space="preserve">2 à 3 semaines</w:t>
            </w:r>
          </w:p>
        </w:tc>
      </w:tr>
    </w:tbl>
    <w:p>
      <w:pPr>
        <w:pStyle w:val="Heading1"/>
        <w:pBdr>
          <w:bottom w:val="single" w:color="6B2C91" w:sz="6" w:space="4"/>
        </w:pBdr>
        <w:spacing w:after="200" w:before="400"/>
      </w:pPr>
      <w:r>
        <w:rPr>
          <w:b/>
          <w:bCs/>
          <w:color w:val="6B2C91"/>
          <w:sz w:val="32"/>
          <w:szCs w:val="32"/>
        </w:rPr>
        <w:t xml:space="preserve">7. Pistes de monétisation</w:t>
      </w:r>
    </w:p>
    <w:p>
      <w:pPr>
        <w:pStyle w:val="ListParagraph"/>
        <w:numPr>
          <w:ilvl w:val="0"/>
          <w:numId w:val="2"/>
        </w:numPr>
        <w:spacing w:after="80"/>
      </w:pPr>
      <w:r>
        <w:rPr>
          <w:sz w:val="21"/>
          <w:szCs w:val="21"/>
        </w:rPr>
        <w:t xml:space="preserve">Modèle freemium : fonctionnalités de base gratuites, fonctionnalités avancées en abonnement</w:t>
      </w:r>
    </w:p>
    <w:p>
      <w:pPr>
        <w:pStyle w:val="ListParagraph"/>
        <w:numPr>
          <w:ilvl w:val="0"/>
          <w:numId w:val="2"/>
        </w:numPr>
        <w:spacing w:after="80"/>
      </w:pPr>
      <w:r>
        <w:rPr>
          <w:sz w:val="21"/>
          <w:szCs w:val="21"/>
        </w:rPr>
        <w:t xml:space="preserve">Abonnement mensuel ou annuel pour l'assistant IA, le mode partenaire et les exports illimités</w:t>
      </w:r>
    </w:p>
    <w:p>
      <w:pPr>
        <w:pStyle w:val="ListParagraph"/>
        <w:numPr>
          <w:ilvl w:val="0"/>
          <w:numId w:val="2"/>
        </w:numPr>
        <w:spacing w:after="80"/>
      </w:pPr>
      <w:r>
        <w:rPr>
          <w:sz w:val="21"/>
          <w:szCs w:val="21"/>
        </w:rPr>
        <w:t xml:space="preserve">Aucune publicité intrusive sur les données de santé (pour préserver la confiance)</w:t>
      </w:r>
    </w:p>
    <w:p>
      <w:pPr>
        <w:pStyle w:val="Heading1"/>
        <w:pBdr>
          <w:bottom w:val="single" w:color="6B2C91" w:sz="6" w:space="4"/>
        </w:pBdr>
        <w:spacing w:after="200" w:before="400"/>
      </w:pPr>
      <w:r>
        <w:rPr>
          <w:b/>
          <w:bCs/>
          <w:color w:val="6B2C91"/>
          <w:sz w:val="32"/>
          <w:szCs w:val="32"/>
        </w:rPr>
        <w:t xml:space="preserve">8. Prochaines étapes</w:t>
      </w:r>
    </w:p>
    <w:p>
      <w:pPr>
        <w:pStyle w:val="ListParagraph"/>
        <w:numPr>
          <w:ilvl w:val="0"/>
          <w:numId w:val="2"/>
        </w:numPr>
        <w:spacing w:after="80"/>
      </w:pPr>
      <w:r>
        <w:rPr>
          <w:sz w:val="21"/>
          <w:szCs w:val="21"/>
        </w:rPr>
        <w:t xml:space="preserve">Validation du périmètre fonctionnel de la Phase 1 (MVP)</w:t>
      </w:r>
    </w:p>
    <w:p>
      <w:pPr>
        <w:pStyle w:val="ListParagraph"/>
        <w:numPr>
          <w:ilvl w:val="0"/>
          <w:numId w:val="2"/>
        </w:numPr>
        <w:spacing w:after="80"/>
      </w:pPr>
      <w:r>
        <w:rPr>
          <w:sz w:val="21"/>
          <w:szCs w:val="21"/>
        </w:rPr>
        <w:t xml:space="preserve">Création des wireframes détaillés (Figma ou équivalent)</w:t>
      </w:r>
    </w:p>
    <w:p>
      <w:pPr>
        <w:pStyle w:val="ListParagraph"/>
        <w:numPr>
          <w:ilvl w:val="0"/>
          <w:numId w:val="2"/>
        </w:numPr>
        <w:spacing w:after="80"/>
      </w:pPr>
      <w:r>
        <w:rPr>
          <w:sz w:val="21"/>
          <w:szCs w:val="21"/>
        </w:rPr>
        <w:t xml:space="preserve">Initialisation du projet Flutter et configuration du projet Firebase</w:t>
      </w:r>
    </w:p>
    <w:p>
      <w:pPr>
        <w:pStyle w:val="ListParagraph"/>
        <w:numPr>
          <w:ilvl w:val="0"/>
          <w:numId w:val="2"/>
        </w:numPr>
        <w:spacing w:after="80"/>
      </w:pPr>
      <w:r>
        <w:rPr>
          <w:sz w:val="21"/>
          <w:szCs w:val="21"/>
        </w:rPr>
        <w:t xml:space="preserve">Définition précise des règles de sécurité Firestore</w:t>
      </w:r>
    </w:p>
    <w:p>
      <w:pPr>
        <w:pStyle w:val="ListParagraph"/>
        <w:numPr>
          <w:ilvl w:val="0"/>
          <w:numId w:val="2"/>
        </w:numPr>
        <w:spacing w:after="80"/>
      </w:pPr>
      <w:r>
        <w:rPr>
          <w:sz w:val="21"/>
          <w:szCs w:val="21"/>
        </w:rPr>
        <w:t xml:space="preserve">Choix définitif du nom de l'application et de l'identité visuelle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CYCLIA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2026-07-04T21:30:06.146Z</dcterms:created>
  <dcterms:modified xsi:type="dcterms:W3CDTF">2026-07-04T21:30:06.147Z</dcterms:modified>
</cp:coreProperties>
</file>

<file path=docProps/custom.xml><?xml version="1.0" encoding="utf-8"?>
<Properties xmlns="http://schemas.openxmlformats.org/officeDocument/2006/custom-properties" xmlns:vt="http://schemas.openxmlformats.org/officeDocument/2006/docPropsVTypes"/>
</file>