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5A" w:rsidRDefault="00B56B01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ИспЦ ЭМАиП   ОАО «Могилевлифтмаш»                                Протокол №___________</w:t>
      </w:r>
    </w:p>
    <w:p w:rsidR="007B0B5A" w:rsidRDefault="00940A34">
      <w:pPr>
        <w:spacing w:line="360" w:lineRule="auto"/>
        <w:rPr>
          <w:sz w:val="28"/>
        </w:rPr>
      </w:pPr>
      <w:r>
        <w:rPr>
          <w:sz w:val="28"/>
          <w:lang w:val="en-US"/>
        </w:rPr>
        <w:t>04.11.2022</w:t>
      </w:r>
      <w:r w:rsidR="00B56B01">
        <w:rPr>
          <w:sz w:val="28"/>
        </w:rPr>
        <w:t>г.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940A34">
        <w:rPr>
          <w:sz w:val="28"/>
          <w:u w:val="single"/>
          <w:lang w:val="en-US"/>
        </w:rPr>
        <w:t>тип текст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r w:rsidR="00940A34">
        <w:rPr>
          <w:sz w:val="28"/>
          <w:u w:val="single"/>
          <w:lang w:val="en-US"/>
        </w:rPr>
        <w:t>10102022/1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 w:rsidR="00940A34">
        <w:rPr>
          <w:b/>
          <w:sz w:val="28"/>
          <w:lang w:val="en-US"/>
        </w:rPr>
        <w:t>380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 </w:t>
      </w:r>
      <w:r w:rsidR="00940A34">
        <w:rPr>
          <w:b/>
          <w:sz w:val="28"/>
          <w:lang w:val="en-US"/>
        </w:rPr>
        <w:t>1,8</w:t>
      </w:r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r w:rsidR="00940A34">
        <w:rPr>
          <w:sz w:val="28"/>
          <w:u w:val="single"/>
          <w:lang w:val="en-US"/>
        </w:rPr>
        <w:t>2</w:t>
      </w:r>
      <w:r>
        <w:rPr>
          <w:sz w:val="28"/>
        </w:rPr>
        <w:tab/>
        <w:t xml:space="preserve">Соединение фаз </w:t>
      </w:r>
      <w:r w:rsidR="00940A34">
        <w:rPr>
          <w:sz w:val="28"/>
          <w:lang w:val="en-US"/>
        </w:rPr>
        <w:t>Треугольник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Режим работы </w:t>
      </w:r>
      <w:r w:rsidR="00940A34">
        <w:rPr>
          <w:sz w:val="28"/>
          <w:u w:val="single"/>
          <w:lang w:val="en-US"/>
        </w:rPr>
        <w:t>режим текст</w:t>
      </w:r>
      <w:r>
        <w:rPr>
          <w:sz w:val="28"/>
        </w:rPr>
        <w:t xml:space="preserve"> Энергоэффективность </w:t>
      </w:r>
      <w:r w:rsidR="00940A34">
        <w:rPr>
          <w:sz w:val="28"/>
          <w:u w:val="single"/>
          <w:lang w:val="en-US"/>
        </w:rPr>
        <w:t>IE1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  <w:r w:rsidR="00940A34">
        <w:rPr>
          <w:sz w:val="28"/>
          <w:u w:val="single"/>
          <w:lang w:val="en-US"/>
        </w:rPr>
        <w:t>Шесть концов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r w:rsidR="00940A34">
        <w:rPr>
          <w:sz w:val="28"/>
          <w:u w:val="single"/>
          <w:lang w:val="en-US"/>
        </w:rPr>
        <w:t>особенность текст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r w:rsidR="00940A34">
        <w:rPr>
          <w:sz w:val="28"/>
          <w:u w:val="single"/>
          <w:lang w:val="en-US"/>
        </w:rPr>
        <w:t>80</w:t>
      </w:r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 w:rsidR="00940A34">
        <w:rPr>
          <w:sz w:val="28"/>
          <w:u w:val="single"/>
          <w:lang w:val="en-US"/>
        </w:rPr>
        <w:t>102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r w:rsidR="00940A34">
        <w:rPr>
          <w:sz w:val="28"/>
          <w:u w:val="single"/>
          <w:lang w:val="en-US"/>
        </w:rPr>
        <w:t>ОМА 2041-00-00ПС</w:t>
      </w:r>
      <w:r>
        <w:rPr>
          <w:sz w:val="28"/>
        </w:rPr>
        <w:t xml:space="preserve">      аттестован: </w:t>
      </w:r>
      <w:r w:rsidR="00940A34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 w:rsidR="00940A34">
        <w:rPr>
          <w:sz w:val="28"/>
          <w:u w:val="single"/>
          <w:lang w:val="en-US"/>
        </w:rPr>
        <w:t xml:space="preserve">осмотр текст </w:t>
      </w:r>
      <w:r>
        <w:rPr>
          <w:sz w:val="28"/>
        </w:rPr>
        <w:t xml:space="preserve">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7B0B5A">
        <w:tc>
          <w:tcPr>
            <w:tcW w:w="6629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7B0B5A" w:rsidRDefault="00940A3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ВЫДЕРЖАЛ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</w:t>
      </w:r>
      <w:r w:rsidR="00940A34">
        <w:t>Ом</w:t>
      </w:r>
      <w:r>
        <w:t xml:space="preserve">                </w:t>
      </w:r>
      <w:r>
        <w:rPr>
          <w:b w:val="0"/>
        </w:rPr>
        <w:t xml:space="preserve">Температура </w:t>
      </w:r>
      <w:r w:rsidR="00940A34">
        <w:rPr>
          <w:u w:val="single"/>
          <w:lang w:val="en-US"/>
        </w:rPr>
        <w:t>22</w:t>
      </w:r>
      <w:r>
        <w:rPr>
          <w:b w:val="0"/>
        </w:rPr>
        <w:t xml:space="preserve"> ºС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7B0B5A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U1-U2  (U-V)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(холодн.)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Холостой ход </w:t>
      </w:r>
    </w:p>
    <w:tbl>
      <w:tblPr>
        <w:tblW w:w="10407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, А</w:t>
            </w:r>
          </w:p>
        </w:tc>
        <w:tc>
          <w:tcPr>
            <w:tcW w:w="172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Р, ____Вт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 xml:space="preserve">(R║),  </w:t>
            </w:r>
            <w:r w:rsidR="00940A34">
              <w:t>Ом</w:t>
            </w:r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7B0B5A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6,985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1671,79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1635,3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7,008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1654,5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1657,74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ВЫДЕРЖАЛ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1654,58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6,976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1673,37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1676,42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1640,01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1660,6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1651,18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>если Iхх(при 1,3Uн )&gt;Iн, 4АС</w:t>
            </w:r>
          </w:p>
        </w:tc>
      </w:tr>
    </w:tbl>
    <w:p w:rsidR="007B0B5A" w:rsidRDefault="00B56B01">
      <w:r>
        <w:rPr>
          <w:rFonts w:ascii="Times New Roman" w:hAnsi="Times New Roman"/>
          <w:sz w:val="20"/>
        </w:rPr>
        <w:t xml:space="preserve">                    </w:t>
      </w:r>
    </w:p>
    <w:p w:rsidR="007B0B5A" w:rsidRDefault="00B56B01">
      <w:pPr>
        <w:pStyle w:val="2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 w:rsidR="00940A34">
        <w:rPr>
          <w:u w:val="single"/>
          <w:lang w:val="en-US"/>
        </w:rPr>
        <w:t>12</w:t>
      </w:r>
      <w:r>
        <w:rPr>
          <w:b w:val="0"/>
        </w:rPr>
        <w:t xml:space="preserve"> </w:t>
      </w:r>
      <w:r w:rsidR="00940A34">
        <w:t>Ом</w:t>
      </w:r>
      <w:r>
        <w:t xml:space="preserve"> 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Н∙м 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1662,48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470,03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6,933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1644,39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940A34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406,4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7B0B5A" w:rsidRDefault="007B0B5A">
      <w:pPr>
        <w:rPr>
          <w:sz w:val="8"/>
          <w:szCs w:val="8"/>
          <w:lang w:val="en-US"/>
        </w:rPr>
      </w:pPr>
    </w:p>
    <w:p w:rsidR="007B0B5A" w:rsidRDefault="00B56B01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7B0B5A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7,046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4933,07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617,9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690,39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4951,5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912,4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1166,43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1646,33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275,4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416,93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1654,07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720,2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401,76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1656,16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712,9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430,46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7,031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1663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625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7B0B5A" w:rsidRDefault="00940A34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406,29</w:t>
            </w:r>
          </w:p>
        </w:tc>
      </w:tr>
    </w:tbl>
    <w:p w:rsidR="007B0B5A" w:rsidRDefault="00B56B01">
      <w:pPr>
        <w:pStyle w:val="2"/>
        <w:rPr>
          <w:b w:val="0"/>
          <w:szCs w:val="22"/>
          <w:lang w:val="en-US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работы:</w:t>
      </w:r>
      <w:r>
        <w:rPr>
          <w:szCs w:val="22"/>
        </w:rPr>
        <w:t xml:space="preserve"> </w:t>
      </w:r>
      <w:r w:rsidR="00940A34">
        <w:rPr>
          <w:b w:val="0"/>
          <w:szCs w:val="22"/>
          <w:lang w:val="en-US"/>
        </w:rPr>
        <w:t>режим текст</w:t>
      </w:r>
    </w:p>
    <w:tbl>
      <w:tblPr>
        <w:tblW w:w="994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 w:val="28"/>
              </w:rPr>
              <w:t xml:space="preserve"> Н∙м 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7B0B5A" w:rsidRDefault="00940A34">
            <w:pPr>
              <w:spacing w:line="204" w:lineRule="auto"/>
              <w:jc w:val="center"/>
              <w:rPr>
                <w:sz w:val="28"/>
              </w:rPr>
            </w:pPr>
            <w:r>
              <w:t>Ом</w:t>
            </w:r>
            <w:r w:rsidR="00B56B01">
              <w:t xml:space="preserve"> 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7,027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1629,96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533,1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428,73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27,7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обм-ми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6,996</w:t>
            </w:r>
          </w:p>
        </w:tc>
        <w:tc>
          <w:tcPr>
            <w:tcW w:w="128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1640,79</w:t>
            </w:r>
          </w:p>
        </w:tc>
        <w:tc>
          <w:tcPr>
            <w:tcW w:w="103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284,6</w:t>
            </w:r>
          </w:p>
        </w:tc>
        <w:tc>
          <w:tcPr>
            <w:tcW w:w="115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433,81</w:t>
            </w: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27,7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940A3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20</w:t>
            </w:r>
            <w:r w:rsidR="00B56B01">
              <w:rPr>
                <w:szCs w:val="24"/>
              </w:rPr>
              <w:t>Ом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940A34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30</w:t>
            </w:r>
            <w:r w:rsidR="00B56B01">
              <w:rPr>
                <w:szCs w:val="24"/>
              </w:rPr>
              <w:t>Ом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24,7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940A34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1,8</w:t>
            </w:r>
          </w:p>
        </w:tc>
        <w:tc>
          <w:tcPr>
            <w:tcW w:w="930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sz="12" w:space="0" w:color="auto"/>
              <w:bottom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</w:tr>
    </w:tbl>
    <w:p w:rsidR="007B0B5A" w:rsidRDefault="00B56B01">
      <w:pPr>
        <w:rPr>
          <w:b/>
          <w:sz w:val="28"/>
        </w:rPr>
      </w:pPr>
      <w:r>
        <w:rPr>
          <w:b/>
          <w:sz w:val="28"/>
        </w:rPr>
        <w:t>Механ. характеристика                   ВАХ     (</w:t>
      </w:r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r w:rsidR="00940A34">
        <w:rPr>
          <w:b/>
          <w:sz w:val="28"/>
          <w:lang w:val="en-US"/>
        </w:rPr>
        <w:t>0</w:t>
      </w:r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r w:rsidR="00940A34">
        <w:rPr>
          <w:sz w:val="28"/>
          <w:lang w:val="en-US"/>
        </w:rPr>
        <w:t>0</w:t>
      </w:r>
      <w:r>
        <w:rPr>
          <w:sz w:val="28"/>
        </w:rPr>
        <w:t xml:space="preserve"> %, р= </w:t>
      </w:r>
      <w:r w:rsidR="00940A34">
        <w:rPr>
          <w:sz w:val="28"/>
          <w:lang w:val="en-US"/>
        </w:rPr>
        <w:t>0</w:t>
      </w:r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7B0B5A">
        <w:trPr>
          <w:cantSplit/>
          <w:trHeight w:val="397"/>
        </w:trPr>
        <w:tc>
          <w:tcPr>
            <w:tcW w:w="1098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textDirection w:val="btLr"/>
          </w:tcPr>
          <w:p w:rsidR="007B0B5A" w:rsidRDefault="00B56B01"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Шум дБА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15"/>
        </w:trPr>
        <w:tc>
          <w:tcPr>
            <w:tcW w:w="1098" w:type="dxa"/>
            <w:tcBorders>
              <w:top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</w:tr>
      <w:tr w:rsidR="007B0B5A">
        <w:trPr>
          <w:cantSplit/>
          <w:trHeight w:val="427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sz="12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940A34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60"/>
        </w:trPr>
        <w:tc>
          <w:tcPr>
            <w:tcW w:w="1098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</w:rPr>
              <w:t>об/мин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7B0B5A" w:rsidRDefault="007B0B5A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7B0B5A" w:rsidRDefault="00B56B01">
      <w:pPr>
        <w:spacing w:line="216" w:lineRule="auto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r w:rsidR="00940A34">
        <w:rPr>
          <w:b/>
          <w:szCs w:val="22"/>
          <w:lang w:val="en-US"/>
        </w:rPr>
        <w:t>400</w:t>
      </w:r>
      <w:r>
        <w:rPr>
          <w:b/>
          <w:szCs w:val="22"/>
        </w:rPr>
        <w:t xml:space="preserve"> В, 1мин. </w:t>
      </w:r>
      <w:r w:rsidR="00940A34">
        <w:rPr>
          <w:b/>
          <w:szCs w:val="22"/>
          <w:lang w:val="en-US"/>
        </w:rPr>
        <w:t>ВЫДЕРЖАЛ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 xml:space="preserve">ах(безоп/ном)., 2мин. </w:t>
      </w:r>
      <w:r w:rsidR="00940A34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r w:rsidR="00940A34">
        <w:rPr>
          <w:b/>
          <w:szCs w:val="22"/>
          <w:lang w:val="en-US"/>
        </w:rPr>
        <w:t>НЕ ВЫДЕРЖАЛ</w:t>
      </w:r>
      <w:r>
        <w:rPr>
          <w:b/>
          <w:szCs w:val="22"/>
        </w:rPr>
        <w:t xml:space="preserve"> (Rизол </w:t>
      </w:r>
      <w:r w:rsidR="00940A34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 xml:space="preserve"> )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>4АС:Работоспособность: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 (Мном) 15с </w:t>
      </w:r>
      <w:r w:rsidR="00940A34">
        <w:rPr>
          <w:b/>
          <w:szCs w:val="22"/>
          <w:lang w:val="en-US"/>
        </w:rPr>
        <w:t>ВЫДЕРЖАЛ</w:t>
      </w:r>
      <w:r>
        <w:rPr>
          <w:b/>
          <w:szCs w:val="22"/>
        </w:rPr>
        <w:t>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н(Мном) 15с </w:t>
      </w:r>
      <w:r w:rsidR="00940A34">
        <w:rPr>
          <w:b/>
          <w:szCs w:val="22"/>
          <w:lang w:val="en-US"/>
        </w:rPr>
        <w:t>НЕ ВЫДЕРЖАЛ</w:t>
      </w:r>
      <w:r>
        <w:rPr>
          <w:b/>
          <w:szCs w:val="22"/>
        </w:rPr>
        <w:t xml:space="preserve"> </w:t>
      </w:r>
    </w:p>
    <w:p w:rsidR="007B0B5A" w:rsidRDefault="00B56B01">
      <w:pPr>
        <w:spacing w:line="216" w:lineRule="auto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r w:rsidR="00940A34">
        <w:rPr>
          <w:b/>
          <w:szCs w:val="22"/>
          <w:lang w:val="en-US"/>
        </w:rPr>
        <w:t>10,7</w:t>
      </w:r>
      <w:r>
        <w:rPr>
          <w:b/>
          <w:szCs w:val="22"/>
        </w:rPr>
        <w:t xml:space="preserve"> кг  </w:t>
      </w:r>
    </w:p>
    <w:p w:rsidR="007B0B5A" w:rsidRDefault="00B56B01">
      <w:r>
        <w:t>Испытатель: _____________________(</w:t>
      </w:r>
      <w:r w:rsidR="00940A34">
        <w:rPr>
          <w:b/>
          <w:u w:val="single"/>
          <w:lang w:val="en-US"/>
        </w:rPr>
        <w:t>Иванов А. А.</w:t>
      </w:r>
      <w:r>
        <w:t>)</w:t>
      </w:r>
    </w:p>
    <w:p w:rsidR="007B0B5A" w:rsidRDefault="00B56B01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7B0B5A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0B5A"/>
    <w:rsid w:val="007B6305"/>
    <w:rsid w:val="007D611B"/>
    <w:rsid w:val="00814298"/>
    <w:rsid w:val="008832D6"/>
    <w:rsid w:val="008B771D"/>
    <w:rsid w:val="008F5F83"/>
    <w:rsid w:val="0092750D"/>
    <w:rsid w:val="009324C8"/>
    <w:rsid w:val="00940A34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6B01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92CAF0-E3F0-48E7-8878-0176819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C5E749-2A1A-4683-A7A5-1D7E5D731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2480</Characters>
  <Application>Microsoft Office Word</Application>
  <DocSecurity>0</DocSecurity>
  <Lines>20</Lines>
  <Paragraphs>5</Paragraphs>
  <ScaleCrop>false</ScaleCrop>
  <Company>ic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2</cp:revision>
  <cp:lastPrinted>2022-08-03T06:07:00Z</cp:lastPrinted>
  <dcterms:created xsi:type="dcterms:W3CDTF">2022-11-04T07:50:00Z</dcterms:created>
  <dcterms:modified xsi:type="dcterms:W3CDTF">2022-11-04T07:50:00Z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