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241E2E14"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 xml:space="preserve">БАЗЫ ДАННЫХ И СИСТЕМЫ УПРАВЛЕНИЯ </w:t>
      </w:r>
    </w:p>
    <w:p w14:paraId="34DA703C"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БАЗАМИ ДАННЫХ</w:t>
      </w: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5D238549"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r w:rsidRPr="0039343A">
        <w:rPr>
          <w:sz w:val="32"/>
          <w:szCs w:val="28"/>
        </w:rPr>
        <w:t xml:space="preserve"> №1</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77777777" w:rsidR="005434FC" w:rsidRPr="00CA3EAD" w:rsidRDefault="005434FC"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19BC8D09" w14:textId="77777777" w:rsidR="005434FC" w:rsidRDefault="005434FC" w:rsidP="005434FC">
      <w:pPr>
        <w:pStyle w:val="a5"/>
        <w:spacing w:after="0"/>
        <w:ind w:left="0"/>
        <w:jc w:val="center"/>
        <w:rPr>
          <w:sz w:val="28"/>
          <w:szCs w:val="28"/>
        </w:rPr>
      </w:pPr>
    </w:p>
    <w:p w14:paraId="717B4EA9" w14:textId="77777777" w:rsidR="005434FC" w:rsidRPr="00CA3EAD" w:rsidRDefault="005434FC" w:rsidP="005434FC">
      <w:pPr>
        <w:pStyle w:val="a5"/>
        <w:spacing w:after="0"/>
        <w:ind w:left="0"/>
        <w:rPr>
          <w:sz w:val="28"/>
          <w:szCs w:val="28"/>
        </w:rPr>
      </w:pPr>
    </w:p>
    <w:p w14:paraId="228592AC" w14:textId="77777777" w:rsidR="005434FC" w:rsidRPr="00CA3EAD" w:rsidRDefault="005434FC"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54FBF854" w14:textId="686592E9" w:rsidR="005434FC" w:rsidRDefault="005434FC" w:rsidP="005434FC">
      <w:pPr>
        <w:pStyle w:val="a5"/>
        <w:spacing w:after="0"/>
        <w:ind w:left="0"/>
        <w:jc w:val="center"/>
        <w:rPr>
          <w:sz w:val="28"/>
          <w:szCs w:val="28"/>
        </w:rPr>
      </w:pPr>
      <w:r w:rsidRPr="00CA3EAD">
        <w:rPr>
          <w:sz w:val="28"/>
          <w:szCs w:val="28"/>
        </w:rPr>
        <w:t>2021</w:t>
      </w:r>
    </w:p>
    <w:p w14:paraId="1BC1DBE6" w14:textId="77777777" w:rsidR="005434FC" w:rsidRDefault="005434FC">
      <w:pPr>
        <w:spacing w:line="259" w:lineRule="auto"/>
        <w:jc w:val="left"/>
        <w:rPr>
          <w:rFonts w:eastAsia="Times New Roman" w:cs="Times New Roman"/>
          <w:szCs w:val="28"/>
          <w:lang w:val="x-none" w:eastAsia="ru-RU"/>
        </w:rPr>
      </w:pPr>
      <w:r>
        <w:rPr>
          <w:szCs w:val="28"/>
        </w:rPr>
        <w:br w:type="page"/>
      </w:r>
    </w:p>
    <w:p w14:paraId="2BAEB514" w14:textId="77777777" w:rsidR="005434FC" w:rsidRPr="00CA3EAD" w:rsidRDefault="005434FC" w:rsidP="005434FC">
      <w:pPr>
        <w:pStyle w:val="a5"/>
        <w:spacing w:after="0"/>
        <w:ind w:left="0"/>
        <w:jc w:val="center"/>
        <w:rPr>
          <w:sz w:val="28"/>
          <w:szCs w:val="28"/>
        </w:rPr>
      </w:pPr>
    </w:p>
    <w:p w14:paraId="1A6F3EFC" w14:textId="77777777" w:rsidR="003C5FD8" w:rsidRDefault="003C5FD8"/>
    <w:p w14:paraId="38D00CC2" w14:textId="77777777" w:rsidR="00091467" w:rsidRDefault="00091467"/>
    <w:p w14:paraId="208645B2" w14:textId="77777777" w:rsidR="00091467" w:rsidRDefault="00091467">
      <w:pPr>
        <w:spacing w:line="259" w:lineRule="auto"/>
        <w:jc w:val="left"/>
      </w:pPr>
      <w:r>
        <w:br w:type="page"/>
      </w:r>
    </w:p>
    <w:p w14:paraId="7875A74C" w14:textId="71422BE1" w:rsidR="00960745" w:rsidRPr="00CF6F48" w:rsidRDefault="00091467" w:rsidP="00CF6F48">
      <w:pPr>
        <w:tabs>
          <w:tab w:val="left" w:pos="84"/>
        </w:tabs>
        <w:ind w:left="-57" w:right="-57"/>
        <w:jc w:val="center"/>
        <w:rPr>
          <w:b/>
          <w:bCs/>
          <w:sz w:val="32"/>
          <w:szCs w:val="28"/>
        </w:rPr>
      </w:pPr>
      <w:r w:rsidRPr="00CF6F48">
        <w:rPr>
          <w:b/>
          <w:bCs/>
          <w:sz w:val="32"/>
          <w:szCs w:val="28"/>
        </w:rPr>
        <w:lastRenderedPageBreak/>
        <w:t>19</w:t>
      </w:r>
      <w:r w:rsidR="00CF6F48" w:rsidRPr="00CF6F48">
        <w:rPr>
          <w:b/>
          <w:bCs/>
          <w:sz w:val="32"/>
          <w:szCs w:val="28"/>
        </w:rPr>
        <w:t xml:space="preserve"> </w:t>
      </w:r>
      <w:r w:rsidR="00960745" w:rsidRPr="00CF6F48">
        <w:rPr>
          <w:b/>
          <w:bCs/>
          <w:sz w:val="32"/>
          <w:szCs w:val="28"/>
        </w:rPr>
        <w:t xml:space="preserve">Что называют транзакциями? Что называют </w:t>
      </w:r>
      <w:proofErr w:type="spellStart"/>
      <w:r w:rsidR="00960745" w:rsidRPr="00CF6F48">
        <w:rPr>
          <w:b/>
          <w:bCs/>
          <w:sz w:val="32"/>
          <w:szCs w:val="28"/>
        </w:rPr>
        <w:t>сериализацией</w:t>
      </w:r>
      <w:proofErr w:type="spellEnd"/>
      <w:r w:rsidR="00960745" w:rsidRPr="00CF6F48">
        <w:rPr>
          <w:b/>
          <w:bCs/>
          <w:sz w:val="32"/>
          <w:szCs w:val="28"/>
        </w:rPr>
        <w:t xml:space="preserve"> транзакций? Опишите сериальный план выполнения транзакций.</w:t>
      </w:r>
    </w:p>
    <w:p w14:paraId="549FF616" w14:textId="0AA4B55C" w:rsidR="00091467" w:rsidRDefault="00091467" w:rsidP="00091467">
      <w:pPr>
        <w:tabs>
          <w:tab w:val="left" w:pos="84"/>
        </w:tabs>
        <w:ind w:left="-57" w:right="-57"/>
        <w:jc w:val="center"/>
        <w:rPr>
          <w:sz w:val="32"/>
          <w:szCs w:val="28"/>
        </w:rPr>
      </w:pPr>
    </w:p>
    <w:p w14:paraId="286B6C01"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Понятие транзакции имеет непосредственную связь с понятием целостности БД. Очень часто БД может обладать такими ограничениями целостности, которые просто невозможно не нарушить, выполняя только один оператор изменения БД. Например, в базе данных СОТРУДНИКИ-ОТДЕЛЫ естественным ограничением целостности является совпадения значения атрибута ОТД_РАЗМЕР в кортеже отношения ОТДЕЛЫ, описывающем данный отдел (например, отдел 320), с числом кортежей отношения СОТРУДНИКИ таких, что значение атрибута СОТР_ОТД_НОМЕР равно 320. Как в этом случае принять на работу в отдел 320 нового сотрудника? Независимо от того, какая операция будет выполнена первой, вставка нового кортежа в отношение СОТРУДНИКИ или модификация существующего кортежа в отношении ОТДЕЛЫ, после выполнения операции база данных окажется в нецелостном состоянии. </w:t>
      </w:r>
    </w:p>
    <w:p w14:paraId="3C1B3DD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Поэтому для поддержания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БД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 COMMIT выполняется оператор ROLLBACK), и БД остается в таком состоянии, в котором находилась к моменту начала транзакции, т.е. в целостном состоянии. </w:t>
      </w:r>
    </w:p>
    <w:p w14:paraId="7C20BCB8"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Если быть немного более точным,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 </w:t>
      </w:r>
    </w:p>
    <w:p w14:paraId="0EF4C799"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Откладываемые ограничения целостности - это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 COMMIT на оператор ROLLBACK. Однако </w:t>
      </w:r>
      <w:r w:rsidRPr="00CF6F48">
        <w:rPr>
          <w:sz w:val="28"/>
          <w:szCs w:val="28"/>
        </w:rPr>
        <w:lastRenderedPageBreak/>
        <w:t xml:space="preserve">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 ROLLBACK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 </w:t>
      </w:r>
    </w:p>
    <w:p w14:paraId="5F99E9A9" w14:textId="33AFC279" w:rsidR="00CF6F48" w:rsidRDefault="00CF6F48" w:rsidP="00CF6F48">
      <w:pPr>
        <w:pStyle w:val="a7"/>
        <w:spacing w:before="0" w:beforeAutospacing="0" w:after="0" w:afterAutospacing="0"/>
        <w:ind w:firstLine="851"/>
        <w:jc w:val="both"/>
        <w:rPr>
          <w:sz w:val="28"/>
          <w:szCs w:val="28"/>
        </w:rPr>
      </w:pPr>
      <w:r w:rsidRPr="00CF6F48">
        <w:rPr>
          <w:sz w:val="28"/>
          <w:szCs w:val="28"/>
        </w:rPr>
        <w:t xml:space="preserve">И еще одно замечание. С точки зрения внешнего представления в момент завершения транзакции проверяются все откладываемые ограничения целостности, определенные в этой базе данных. Однако при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 СОТРУДНИКИ-ОТДЕЛЫ в ней не выполнялись операторы вставки или удаления кортежей из отношения СОТРУДНИКИ, то проверять упоминавшееся выше ограничение целостности не требуется (а проверка подобных ограничений вызывает достаточно большую работу). </w:t>
      </w:r>
    </w:p>
    <w:p w14:paraId="2999DD2C" w14:textId="4EB169BB" w:rsidR="00CF6F48" w:rsidRPr="00CF6F48" w:rsidRDefault="008E748F" w:rsidP="008E748F">
      <w:pPr>
        <w:spacing w:after="0"/>
        <w:ind w:firstLine="851"/>
        <w:rPr>
          <w:rFonts w:eastAsia="Times New Roman" w:cs="Times New Roman"/>
          <w:szCs w:val="28"/>
          <w:lang w:val="ru-BY" w:eastAsia="ru-BY"/>
        </w:rPr>
      </w:pPr>
      <w:r w:rsidRPr="008E748F">
        <w:rPr>
          <w:rFonts w:eastAsia="Times New Roman" w:cs="Times New Roman"/>
          <w:szCs w:val="28"/>
          <w:lang w:eastAsia="ru-BY"/>
        </w:rPr>
        <w:t>Д</w:t>
      </w:r>
      <w:r w:rsidR="00CF6F48" w:rsidRPr="00CF6F48">
        <w:rPr>
          <w:rFonts w:eastAsia="Times New Roman" w:cs="Times New Roman"/>
          <w:szCs w:val="28"/>
          <w:lang w:val="ru-BY" w:eastAsia="ru-BY"/>
        </w:rPr>
        <w:t xml:space="preserve">ля того, чтобы добиться изолированности транзакций, в СУБД должны использоваться какие-либо методы регулирования совместного выполнения транзакций. </w:t>
      </w:r>
    </w:p>
    <w:p w14:paraId="0EC698CF" w14:textId="77777777" w:rsidR="00CF6F48" w:rsidRPr="00CF6F48" w:rsidRDefault="00CF6F48" w:rsidP="008E748F">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План (способ) выполнения набора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 </w:t>
      </w:r>
    </w:p>
    <w:p w14:paraId="73E0FD09" w14:textId="77777777" w:rsidR="00CF6F48" w:rsidRPr="00CF6F48" w:rsidRDefault="00CF6F48" w:rsidP="008E748F">
      <w:pPr>
        <w:spacing w:after="0"/>
        <w:ind w:firstLine="851"/>
        <w:rPr>
          <w:rFonts w:eastAsia="Times New Roman" w:cs="Times New Roman"/>
          <w:szCs w:val="28"/>
          <w:lang w:val="ru-BY" w:eastAsia="ru-BY"/>
        </w:rPr>
      </w:pPr>
      <w:proofErr w:type="spellStart"/>
      <w:r w:rsidRPr="00CF6F48">
        <w:rPr>
          <w:rFonts w:eastAsia="Times New Roman" w:cs="Times New Roman"/>
          <w:szCs w:val="28"/>
          <w:lang w:val="ru-BY" w:eastAsia="ru-BY"/>
        </w:rPr>
        <w:t>Сериализация</w:t>
      </w:r>
      <w:proofErr w:type="spellEnd"/>
      <w:r w:rsidRPr="00CF6F48">
        <w:rPr>
          <w:rFonts w:eastAsia="Times New Roman" w:cs="Times New Roman"/>
          <w:szCs w:val="28"/>
          <w:lang w:val="ru-BY" w:eastAsia="ru-BY"/>
        </w:rPr>
        <w:t xml:space="preserve"> транзакций - это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w:t>
      </w:r>
      <w:proofErr w:type="spellStart"/>
      <w:r w:rsidRPr="00CF6F48">
        <w:rPr>
          <w:rFonts w:eastAsia="Times New Roman" w:cs="Times New Roman"/>
          <w:szCs w:val="28"/>
          <w:lang w:val="ru-BY" w:eastAsia="ru-BY"/>
        </w:rPr>
        <w:t>сериализация</w:t>
      </w:r>
      <w:proofErr w:type="spellEnd"/>
      <w:r w:rsidRPr="00CF6F48">
        <w:rPr>
          <w:rFonts w:eastAsia="Times New Roman" w:cs="Times New Roman"/>
          <w:szCs w:val="28"/>
          <w:lang w:val="ru-BY" w:eastAsia="ru-BY"/>
        </w:rPr>
        <w:t xml:space="preserve"> транзакций обеспечивает реальную изолированность пользователей. </w:t>
      </w:r>
    </w:p>
    <w:p w14:paraId="1958392F" w14:textId="77777777" w:rsidR="00CF6F48" w:rsidRPr="00CF6F48" w:rsidRDefault="00CF6F48" w:rsidP="008E748F">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Основная реализационная проблема состоит в выборе метода </w:t>
      </w:r>
      <w:proofErr w:type="spellStart"/>
      <w:r w:rsidRPr="00CF6F48">
        <w:rPr>
          <w:rFonts w:eastAsia="Times New Roman" w:cs="Times New Roman"/>
          <w:szCs w:val="28"/>
          <w:lang w:val="ru-BY" w:eastAsia="ru-BY"/>
        </w:rPr>
        <w:t>сериализации</w:t>
      </w:r>
      <w:proofErr w:type="spellEnd"/>
      <w:r w:rsidRPr="00CF6F48">
        <w:rPr>
          <w:rFonts w:eastAsia="Times New Roman" w:cs="Times New Roman"/>
          <w:szCs w:val="28"/>
          <w:lang w:val="ru-BY" w:eastAsia="ru-BY"/>
        </w:rPr>
        <w:t xml:space="preserve"> набора транзакций, который не слишком ограничивал бы их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сериальности. Примерами могут служить только читающие транзакции, а также транзакции, не конфликтующие по объектам базы данных. </w:t>
      </w:r>
    </w:p>
    <w:p w14:paraId="68967DBD"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Между транзакциями могут существовать следующие виды конфликтов: </w:t>
      </w:r>
    </w:p>
    <w:p w14:paraId="7062A84E" w14:textId="77777777" w:rsidR="00CF6F48" w:rsidRPr="00CF6F48" w:rsidRDefault="00CF6F48" w:rsidP="00CF6F48">
      <w:pPr>
        <w:numPr>
          <w:ilvl w:val="0"/>
          <w:numId w:val="7"/>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W-W - транзакция 2 пытается изменять объект, измененный не закончившейся транзакцией 1; </w:t>
      </w:r>
    </w:p>
    <w:p w14:paraId="13DFA0B7" w14:textId="77777777" w:rsidR="00CF6F48" w:rsidRPr="00CF6F48" w:rsidRDefault="00CF6F48" w:rsidP="00CF6F48">
      <w:pPr>
        <w:numPr>
          <w:ilvl w:val="0"/>
          <w:numId w:val="7"/>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R-W - транзакция 2 пытается изменять объект, прочитанный не закончившейся транзакцией 1; </w:t>
      </w:r>
    </w:p>
    <w:p w14:paraId="05254102" w14:textId="77777777" w:rsidR="00CF6F48" w:rsidRPr="00CF6F48" w:rsidRDefault="00CF6F48" w:rsidP="00CF6F48">
      <w:pPr>
        <w:numPr>
          <w:ilvl w:val="0"/>
          <w:numId w:val="7"/>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W-R - транзакция 2 пытается читать объект, измененный не закончившейся транзакцией 1. </w:t>
      </w:r>
    </w:p>
    <w:p w14:paraId="013BA9DF"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lastRenderedPageBreak/>
        <w:t xml:space="preserve">Практические методы </w:t>
      </w:r>
      <w:proofErr w:type="spellStart"/>
      <w:r w:rsidRPr="00CF6F48">
        <w:rPr>
          <w:rFonts w:eastAsia="Times New Roman" w:cs="Times New Roman"/>
          <w:szCs w:val="28"/>
          <w:lang w:val="ru-BY" w:eastAsia="ru-BY"/>
        </w:rPr>
        <w:t>сериализации</w:t>
      </w:r>
      <w:proofErr w:type="spellEnd"/>
      <w:r w:rsidRPr="00CF6F48">
        <w:rPr>
          <w:rFonts w:eastAsia="Times New Roman" w:cs="Times New Roman"/>
          <w:szCs w:val="28"/>
          <w:lang w:val="ru-BY" w:eastAsia="ru-BY"/>
        </w:rPr>
        <w:t xml:space="preserve"> транзакций основывается на учете этих конфликтов. </w:t>
      </w:r>
    </w:p>
    <w:p w14:paraId="5C3957FD" w14:textId="2D7B50A4"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Существуют два базовых подхода к </w:t>
      </w:r>
      <w:proofErr w:type="spellStart"/>
      <w:r w:rsidRPr="00CF6F48">
        <w:rPr>
          <w:sz w:val="28"/>
          <w:szCs w:val="28"/>
        </w:rPr>
        <w:t>сериализации</w:t>
      </w:r>
      <w:proofErr w:type="spellEnd"/>
      <w:r w:rsidRPr="00CF6F48">
        <w:rPr>
          <w:sz w:val="28"/>
          <w:szCs w:val="28"/>
        </w:rPr>
        <w:t xml:space="preserve"> транзакций - основанный на синхронизационных захватах объектов базы данных и на использовании временных меток. Суть обоих подходов состоит в обнаружении конфликтов транзакций и их устранении. </w:t>
      </w:r>
    </w:p>
    <w:p w14:paraId="1EF1735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Предварительно заметим, что для каждого из подходов имеются две разновидности - пессимистическая и оптимистическая. При применении пессимистических методов, ориентированных на ситуации, когда конфликты возникают часто, конфликты распознаются и разрешаются немедленно при их возникновении. Оптимистические методы основываются на том, что результаты всех операций модификации базы данных сохраняются в рабочей памяти транзакций. Реальная модификация базы данных производится только на стадии фиксации транзакции. Тогда же проверяется, не возникают ли конфликты с другими транзакциями. </w:t>
      </w:r>
    </w:p>
    <w:p w14:paraId="2FE339DC"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Далее мы ограничимся рассмотрением более распространенных пессимистических разновидностей методов </w:t>
      </w:r>
      <w:proofErr w:type="spellStart"/>
      <w:r w:rsidRPr="00CF6F48">
        <w:rPr>
          <w:sz w:val="28"/>
          <w:szCs w:val="28"/>
        </w:rPr>
        <w:t>сериализации</w:t>
      </w:r>
      <w:proofErr w:type="spellEnd"/>
      <w:r w:rsidRPr="00CF6F48">
        <w:rPr>
          <w:sz w:val="28"/>
          <w:szCs w:val="28"/>
        </w:rPr>
        <w:t xml:space="preserve"> транзакций. Пессимистические методы сравнительно просто трансформируются в свои оптимистические варианты. </w:t>
      </w:r>
    </w:p>
    <w:p w14:paraId="4512B46D"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Наиболее распространенным в централизованных СУБД (включающих системы, основанные на архитектуре "клиент-сервер") является подход, основанный на соблюдении двухфазного протокола синхронизационных захватов объектов БД. В общих чертах протокол состоит в том, что перед выполнением любой операции в транзакции T над объектом базы данных r от имени транзакции T запрашивается синхронизационный захват объекта r в соответствующем режиме (в зависимости от вида операции). </w:t>
      </w:r>
    </w:p>
    <w:p w14:paraId="79A08F63"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Основными режимами синхронизационных захватов являются: </w:t>
      </w:r>
    </w:p>
    <w:p w14:paraId="1FA9C858" w14:textId="77777777" w:rsidR="00CF6F48" w:rsidRPr="00CF6F48" w:rsidRDefault="00CF6F48" w:rsidP="00CF6F48">
      <w:pPr>
        <w:numPr>
          <w:ilvl w:val="0"/>
          <w:numId w:val="8"/>
        </w:numPr>
        <w:spacing w:after="0"/>
        <w:ind w:firstLine="851"/>
        <w:rPr>
          <w:rFonts w:eastAsia="Times New Roman" w:cs="Times New Roman"/>
          <w:szCs w:val="28"/>
          <w:lang w:val="ru-BY" w:eastAsia="ru-BY"/>
        </w:rPr>
      </w:pPr>
      <w:r w:rsidRPr="00CF6F48">
        <w:rPr>
          <w:rFonts w:eastAsia="Times New Roman" w:cs="Times New Roman"/>
          <w:szCs w:val="28"/>
          <w:lang w:val="ru-BY" w:eastAsia="ru-BY"/>
        </w:rPr>
        <w:t>совместный режим - S (</w:t>
      </w:r>
      <w:proofErr w:type="spellStart"/>
      <w:r w:rsidRPr="00CF6F48">
        <w:rPr>
          <w:rFonts w:eastAsia="Times New Roman" w:cs="Times New Roman"/>
          <w:szCs w:val="28"/>
          <w:lang w:val="ru-BY" w:eastAsia="ru-BY"/>
        </w:rPr>
        <w:t>Shared</w:t>
      </w:r>
      <w:proofErr w:type="spellEnd"/>
      <w:r w:rsidRPr="00CF6F48">
        <w:rPr>
          <w:rFonts w:eastAsia="Times New Roman" w:cs="Times New Roman"/>
          <w:szCs w:val="28"/>
          <w:lang w:val="ru-BY" w:eastAsia="ru-BY"/>
        </w:rPr>
        <w:t xml:space="preserve">), означающий разделяемый захват объекта и требуемый для выполнения операции чтения объекта; </w:t>
      </w:r>
    </w:p>
    <w:p w14:paraId="4F77A9B7" w14:textId="77777777" w:rsidR="00CF6F48" w:rsidRPr="00CF6F48" w:rsidRDefault="00CF6F48" w:rsidP="00CF6F48">
      <w:pPr>
        <w:numPr>
          <w:ilvl w:val="0"/>
          <w:numId w:val="8"/>
        </w:numPr>
        <w:spacing w:after="0"/>
        <w:ind w:firstLine="851"/>
        <w:rPr>
          <w:rFonts w:eastAsia="Times New Roman" w:cs="Times New Roman"/>
          <w:szCs w:val="28"/>
          <w:lang w:val="ru-BY" w:eastAsia="ru-BY"/>
        </w:rPr>
      </w:pPr>
      <w:r w:rsidRPr="00CF6F48">
        <w:rPr>
          <w:rFonts w:eastAsia="Times New Roman" w:cs="Times New Roman"/>
          <w:szCs w:val="28"/>
          <w:lang w:val="ru-BY" w:eastAsia="ru-BY"/>
        </w:rPr>
        <w:t>монопольный режим - X (</w:t>
      </w:r>
      <w:proofErr w:type="spellStart"/>
      <w:r w:rsidRPr="00CF6F48">
        <w:rPr>
          <w:rFonts w:eastAsia="Times New Roman" w:cs="Times New Roman"/>
          <w:szCs w:val="28"/>
          <w:lang w:val="ru-BY" w:eastAsia="ru-BY"/>
        </w:rPr>
        <w:t>eXclusive</w:t>
      </w:r>
      <w:proofErr w:type="spellEnd"/>
      <w:r w:rsidRPr="00CF6F48">
        <w:rPr>
          <w:rFonts w:eastAsia="Times New Roman" w:cs="Times New Roman"/>
          <w:szCs w:val="28"/>
          <w:lang w:val="ru-BY" w:eastAsia="ru-BY"/>
        </w:rPr>
        <w:t xml:space="preserve">), означающий монопольный захват объекта и требуемый для выполнения операций занесения, удаления и модификации. </w:t>
      </w:r>
    </w:p>
    <w:p w14:paraId="3CB6B1D7"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Захваты объектов несколькими транзакциями по чтению совместимы, т.е. нескольким транзакциям допускается читать один и тот же объект, захват объекта одной транзакцией по чтению не совместим с захватом другой транзакцией того же объекта по записи, и захваты одного объекта разными транзакциями по записи не совместимы.</w:t>
      </w:r>
    </w:p>
    <w:p w14:paraId="52185AA5"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Альтернативный метод </w:t>
      </w:r>
      <w:proofErr w:type="spellStart"/>
      <w:r w:rsidRPr="00CF6F48">
        <w:rPr>
          <w:rFonts w:eastAsia="Times New Roman" w:cs="Times New Roman"/>
          <w:szCs w:val="28"/>
          <w:lang w:val="ru-BY" w:eastAsia="ru-BY"/>
        </w:rPr>
        <w:t>сериализации</w:t>
      </w:r>
      <w:proofErr w:type="spellEnd"/>
      <w:r w:rsidRPr="00CF6F48">
        <w:rPr>
          <w:rFonts w:eastAsia="Times New Roman" w:cs="Times New Roman"/>
          <w:szCs w:val="28"/>
          <w:lang w:val="ru-BY" w:eastAsia="ru-BY"/>
        </w:rPr>
        <w:t xml:space="preserve"> транзакций, хорошо работающий в условиях редких конфликтов транзакций и не требующий построения графа ожидания транзакций. основан на использовании временных меток. </w:t>
      </w:r>
    </w:p>
    <w:p w14:paraId="0B5A5A77"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Основная идея метода (у которого существует множество разновидностей) состоит в следующем: если транзакция T1 началась раньше транзакции T2, то система обеспечивает такой режим выполнения, как если бы T1 была целиком выполнена до начала T2. </w:t>
      </w:r>
    </w:p>
    <w:p w14:paraId="244D37A3"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lastRenderedPageBreak/>
        <w:t xml:space="preserve">Для этого каждой транзакции T предписывается временная метка t, соответствующая времени начала T. При выполнении операции над объектом r транзакция T помечает его своей временной меткой и типом операции (чтение или изменение). </w:t>
      </w:r>
    </w:p>
    <w:p w14:paraId="415C28BA"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Перед выполнением операции над объектом r транзакция T1 выполняет следующие действия: </w:t>
      </w:r>
    </w:p>
    <w:p w14:paraId="07935079" w14:textId="77777777" w:rsidR="00CF6F48" w:rsidRPr="00CF6F48" w:rsidRDefault="00CF6F48" w:rsidP="00CF6F48">
      <w:pPr>
        <w:numPr>
          <w:ilvl w:val="0"/>
          <w:numId w:val="9"/>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Проверяет, не закончилась ли транзакция T, пометившая этот объект. Если T закончилась, T1 помечает объект r и выполняет свою операцию. </w:t>
      </w:r>
    </w:p>
    <w:p w14:paraId="3982F0D3" w14:textId="77777777" w:rsidR="00CF6F48" w:rsidRPr="00CF6F48" w:rsidRDefault="00CF6F48" w:rsidP="00CF6F48">
      <w:pPr>
        <w:numPr>
          <w:ilvl w:val="0"/>
          <w:numId w:val="9"/>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Если транзакция T не завершилась, то T1 проверяет конфликтность операций. Если операции неконфликтны, при объекте r остается или проставляется временная метка с меньшим значением, и транзакция T1 выполняет свою операцию. </w:t>
      </w:r>
    </w:p>
    <w:p w14:paraId="6F5D9156" w14:textId="77777777" w:rsidR="00CF6F48" w:rsidRPr="00CF6F48" w:rsidRDefault="00CF6F48" w:rsidP="00CF6F48">
      <w:pPr>
        <w:numPr>
          <w:ilvl w:val="0"/>
          <w:numId w:val="9"/>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Если операции T1 и T конфликтуют, то если t(T) &gt; t(T1) (т.е. транзакция T является более "молодой", чем T), производится откат T и T1 продолжает работу. </w:t>
      </w:r>
    </w:p>
    <w:p w14:paraId="739D8367" w14:textId="77777777" w:rsidR="00CF6F48" w:rsidRPr="00CF6F48" w:rsidRDefault="00CF6F48" w:rsidP="00CF6F48">
      <w:pPr>
        <w:numPr>
          <w:ilvl w:val="0"/>
          <w:numId w:val="9"/>
        </w:num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Если же t(T) &lt; t(T1) (T "старше" T1), то T1 получает новую временную метку и начинается заново. </w:t>
      </w:r>
    </w:p>
    <w:p w14:paraId="7CC70DA9" w14:textId="77777777" w:rsidR="00CF6F48" w:rsidRPr="00CF6F48" w:rsidRDefault="00CF6F48" w:rsidP="00CF6F48">
      <w:pPr>
        <w:spacing w:after="0"/>
        <w:ind w:firstLine="851"/>
        <w:rPr>
          <w:rFonts w:eastAsia="Times New Roman" w:cs="Times New Roman"/>
          <w:szCs w:val="28"/>
          <w:lang w:val="ru-BY" w:eastAsia="ru-BY"/>
        </w:rPr>
      </w:pPr>
      <w:r w:rsidRPr="00CF6F48">
        <w:rPr>
          <w:rFonts w:eastAsia="Times New Roman" w:cs="Times New Roman"/>
          <w:szCs w:val="28"/>
          <w:lang w:val="ru-BY" w:eastAsia="ru-BY"/>
        </w:rPr>
        <w:t xml:space="preserve">К недостаткам метода временных меток относятся потенциально более частые откаты транзакций, чем в случае использования синхронизационных захватов. Это связано с тем, что конфликтность транзакций определяется более грубо. Кроме того, в распределенных системах не очень просто вырабатывать глобальные временные метки с отношением полного порядка (это отдельная большая наука). </w:t>
      </w:r>
    </w:p>
    <w:p w14:paraId="17B07DFD" w14:textId="77777777" w:rsidR="00091467" w:rsidRPr="00CF6F48" w:rsidRDefault="00091467" w:rsidP="00CF6F48">
      <w:pPr>
        <w:spacing w:line="259" w:lineRule="auto"/>
        <w:ind w:firstLine="851"/>
        <w:rPr>
          <w:szCs w:val="28"/>
        </w:rPr>
      </w:pPr>
      <w:r w:rsidRPr="00CF6F48">
        <w:rPr>
          <w:szCs w:val="28"/>
        </w:rPr>
        <w:br w:type="page"/>
      </w:r>
    </w:p>
    <w:p w14:paraId="2C370CA4" w14:textId="79CC52BA" w:rsidR="00960745" w:rsidRPr="00CB2D69" w:rsidRDefault="00091467" w:rsidP="00CB2D69">
      <w:pPr>
        <w:tabs>
          <w:tab w:val="left" w:pos="84"/>
        </w:tabs>
        <w:ind w:left="-57" w:right="-57"/>
        <w:jc w:val="center"/>
        <w:rPr>
          <w:b/>
          <w:bCs/>
          <w:sz w:val="32"/>
          <w:szCs w:val="28"/>
        </w:rPr>
      </w:pPr>
      <w:r w:rsidRPr="00CB2D69">
        <w:rPr>
          <w:b/>
          <w:bCs/>
          <w:sz w:val="32"/>
          <w:szCs w:val="28"/>
        </w:rPr>
        <w:lastRenderedPageBreak/>
        <w:t>36</w:t>
      </w:r>
      <w:r w:rsidR="00CB2D69" w:rsidRPr="00CB2D69">
        <w:rPr>
          <w:b/>
          <w:bCs/>
          <w:sz w:val="32"/>
          <w:szCs w:val="28"/>
        </w:rPr>
        <w:t xml:space="preserve"> </w:t>
      </w:r>
      <w:r w:rsidR="00960745" w:rsidRPr="00CB2D69">
        <w:rPr>
          <w:b/>
          <w:bCs/>
          <w:sz w:val="32"/>
          <w:szCs w:val="28"/>
        </w:rPr>
        <w:t>Найдите учащихся, фамилии которых не начинаются с букв «М» и «Д»</w:t>
      </w:r>
    </w:p>
    <w:p w14:paraId="56ECC6F2" w14:textId="0E34C841" w:rsidR="00091467" w:rsidRDefault="00091467" w:rsidP="00091467">
      <w:pPr>
        <w:tabs>
          <w:tab w:val="left" w:pos="84"/>
        </w:tabs>
        <w:ind w:left="-57" w:right="-57"/>
        <w:jc w:val="center"/>
        <w:rPr>
          <w:sz w:val="32"/>
          <w:szCs w:val="28"/>
        </w:rPr>
      </w:pPr>
    </w:p>
    <w:p w14:paraId="19F31259" w14:textId="7377206F" w:rsidR="003F5F6C" w:rsidRDefault="003F5F6C" w:rsidP="0093159A">
      <w:pPr>
        <w:tabs>
          <w:tab w:val="left" w:pos="84"/>
        </w:tabs>
        <w:ind w:left="-57" w:right="-57" w:firstLine="908"/>
        <w:rPr>
          <w:sz w:val="32"/>
          <w:szCs w:val="28"/>
        </w:rPr>
      </w:pPr>
    </w:p>
    <w:p w14:paraId="3C2441ED" w14:textId="560207D3" w:rsidR="0093159A" w:rsidRDefault="0093159A" w:rsidP="0093159A">
      <w:pPr>
        <w:tabs>
          <w:tab w:val="left" w:pos="84"/>
        </w:tabs>
        <w:ind w:left="-57" w:right="-57" w:firstLine="908"/>
        <w:rPr>
          <w:sz w:val="32"/>
          <w:szCs w:val="28"/>
        </w:rPr>
      </w:pPr>
    </w:p>
    <w:p w14:paraId="26F3049E" w14:textId="527A2943" w:rsidR="0093159A" w:rsidRDefault="00355510" w:rsidP="0093159A">
      <w:pPr>
        <w:tabs>
          <w:tab w:val="left" w:pos="84"/>
        </w:tabs>
        <w:ind w:left="-57" w:right="-57" w:firstLine="908"/>
        <w:rPr>
          <w:sz w:val="32"/>
          <w:szCs w:val="28"/>
        </w:rPr>
      </w:pPr>
      <w:r w:rsidRPr="00355510">
        <w:rPr>
          <w:sz w:val="32"/>
          <w:szCs w:val="28"/>
        </w:rPr>
        <w:drawing>
          <wp:inline distT="0" distB="0" distL="0" distR="0" wp14:anchorId="15141C46" wp14:editId="3391A011">
            <wp:extent cx="5229225" cy="37971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1758" cy="3798966"/>
                    </a:xfrm>
                    <a:prstGeom prst="rect">
                      <a:avLst/>
                    </a:prstGeom>
                  </pic:spPr>
                </pic:pic>
              </a:graphicData>
            </a:graphic>
          </wp:inline>
        </w:drawing>
      </w:r>
    </w:p>
    <w:p w14:paraId="338DDF5C" w14:textId="6644D584" w:rsidR="00355510" w:rsidRDefault="00355510" w:rsidP="0093159A">
      <w:pPr>
        <w:tabs>
          <w:tab w:val="left" w:pos="84"/>
        </w:tabs>
        <w:ind w:left="-57" w:right="-57" w:firstLine="908"/>
        <w:rPr>
          <w:sz w:val="32"/>
          <w:szCs w:val="28"/>
        </w:rPr>
      </w:pPr>
    </w:p>
    <w:p w14:paraId="79C01479" w14:textId="77777777" w:rsidR="00355510" w:rsidRDefault="00355510" w:rsidP="0093159A">
      <w:pPr>
        <w:tabs>
          <w:tab w:val="left" w:pos="84"/>
        </w:tabs>
        <w:ind w:left="-57" w:right="-57" w:firstLine="908"/>
        <w:rPr>
          <w:sz w:val="32"/>
          <w:szCs w:val="28"/>
        </w:rPr>
      </w:pPr>
    </w:p>
    <w:p w14:paraId="15A100C7" w14:textId="50C41FB7" w:rsidR="003F5F6C" w:rsidRDefault="003F5F6C" w:rsidP="00091467">
      <w:pPr>
        <w:tabs>
          <w:tab w:val="left" w:pos="84"/>
        </w:tabs>
        <w:ind w:left="-57" w:right="-57"/>
        <w:jc w:val="center"/>
        <w:rPr>
          <w:sz w:val="32"/>
          <w:szCs w:val="28"/>
        </w:rPr>
      </w:pPr>
      <w:r w:rsidRPr="003F5F6C">
        <w:rPr>
          <w:sz w:val="32"/>
          <w:szCs w:val="28"/>
        </w:rPr>
        <w:lastRenderedPageBreak/>
        <w:drawing>
          <wp:inline distT="0" distB="0" distL="0" distR="0" wp14:anchorId="0F01A220" wp14:editId="140BDFC9">
            <wp:extent cx="5940425" cy="37655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65550"/>
                    </a:xfrm>
                    <a:prstGeom prst="rect">
                      <a:avLst/>
                    </a:prstGeom>
                  </pic:spPr>
                </pic:pic>
              </a:graphicData>
            </a:graphic>
          </wp:inline>
        </w:drawing>
      </w:r>
    </w:p>
    <w:p w14:paraId="2D9C1D91" w14:textId="77777777" w:rsidR="0093159A" w:rsidRDefault="0093159A">
      <w:pPr>
        <w:spacing w:line="259" w:lineRule="auto"/>
        <w:jc w:val="left"/>
        <w:rPr>
          <w:sz w:val="32"/>
          <w:szCs w:val="28"/>
        </w:rPr>
      </w:pPr>
    </w:p>
    <w:p w14:paraId="48431510" w14:textId="73758DB5" w:rsidR="0093159A" w:rsidRDefault="00355510">
      <w:pPr>
        <w:spacing w:line="259" w:lineRule="auto"/>
        <w:jc w:val="left"/>
        <w:rPr>
          <w:sz w:val="32"/>
          <w:szCs w:val="28"/>
        </w:rPr>
      </w:pPr>
      <w:r w:rsidRPr="00355510">
        <w:rPr>
          <w:sz w:val="32"/>
          <w:szCs w:val="28"/>
        </w:rPr>
        <w:lastRenderedPageBreak/>
        <w:drawing>
          <wp:inline distT="0" distB="0" distL="0" distR="0" wp14:anchorId="7FCA5774" wp14:editId="5C73686E">
            <wp:extent cx="5940425" cy="724852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248525"/>
                    </a:xfrm>
                    <a:prstGeom prst="rect">
                      <a:avLst/>
                    </a:prstGeom>
                  </pic:spPr>
                </pic:pic>
              </a:graphicData>
            </a:graphic>
          </wp:inline>
        </w:drawing>
      </w:r>
    </w:p>
    <w:p w14:paraId="549903CF" w14:textId="5927004B" w:rsidR="00091467" w:rsidRDefault="00091467">
      <w:pPr>
        <w:spacing w:line="259" w:lineRule="auto"/>
        <w:jc w:val="left"/>
        <w:rPr>
          <w:sz w:val="32"/>
          <w:szCs w:val="28"/>
        </w:rPr>
      </w:pPr>
      <w:r>
        <w:rPr>
          <w:sz w:val="32"/>
          <w:szCs w:val="28"/>
        </w:rPr>
        <w:br w:type="page"/>
      </w:r>
    </w:p>
    <w:p w14:paraId="20836C00" w14:textId="5614DF6E" w:rsidR="00960745" w:rsidRPr="00CB2D69" w:rsidRDefault="00091467" w:rsidP="00CB2D69">
      <w:pPr>
        <w:tabs>
          <w:tab w:val="left" w:pos="84"/>
        </w:tabs>
        <w:ind w:left="-57" w:right="-57"/>
        <w:jc w:val="center"/>
        <w:rPr>
          <w:b/>
          <w:bCs/>
          <w:sz w:val="32"/>
          <w:szCs w:val="28"/>
        </w:rPr>
      </w:pPr>
      <w:r w:rsidRPr="00CB2D69">
        <w:rPr>
          <w:b/>
          <w:bCs/>
          <w:sz w:val="32"/>
          <w:szCs w:val="28"/>
        </w:rPr>
        <w:lastRenderedPageBreak/>
        <w:t>75</w:t>
      </w:r>
      <w:r w:rsidR="00CB2D69" w:rsidRPr="00CB2D69">
        <w:rPr>
          <w:b/>
          <w:bCs/>
          <w:sz w:val="32"/>
          <w:szCs w:val="28"/>
        </w:rPr>
        <w:t xml:space="preserve"> </w:t>
      </w:r>
      <w:r w:rsidR="00960745" w:rsidRPr="00CB2D69">
        <w:rPr>
          <w:b/>
          <w:bCs/>
          <w:sz w:val="32"/>
          <w:szCs w:val="28"/>
        </w:rPr>
        <w:t>Найдите средний балл по дисциплине. Наименование дисциплины - параметр запроса</w:t>
      </w:r>
    </w:p>
    <w:p w14:paraId="6CD308E0" w14:textId="77777777" w:rsidR="00091467" w:rsidRDefault="00091467" w:rsidP="00091467">
      <w:pPr>
        <w:tabs>
          <w:tab w:val="left" w:pos="84"/>
        </w:tabs>
        <w:ind w:left="-57" w:right="-57"/>
        <w:jc w:val="center"/>
        <w:rPr>
          <w:sz w:val="32"/>
          <w:szCs w:val="28"/>
        </w:rPr>
      </w:pPr>
    </w:p>
    <w:p w14:paraId="77086126" w14:textId="77777777" w:rsidR="00091467" w:rsidRDefault="00091467">
      <w:pPr>
        <w:spacing w:line="259" w:lineRule="auto"/>
        <w:jc w:val="left"/>
        <w:rPr>
          <w:sz w:val="32"/>
          <w:szCs w:val="28"/>
        </w:rPr>
      </w:pPr>
      <w:r>
        <w:rPr>
          <w:sz w:val="32"/>
          <w:szCs w:val="28"/>
        </w:rPr>
        <w:br w:type="page"/>
      </w:r>
    </w:p>
    <w:p w14:paraId="39024DAB" w14:textId="3BB4D14B" w:rsidR="00960745" w:rsidRPr="00CB2D69" w:rsidRDefault="00091467" w:rsidP="00CB2D69">
      <w:pPr>
        <w:jc w:val="center"/>
        <w:rPr>
          <w:b/>
          <w:bCs/>
          <w:sz w:val="32"/>
          <w:szCs w:val="28"/>
        </w:rPr>
      </w:pPr>
      <w:r w:rsidRPr="00CB2D69">
        <w:rPr>
          <w:b/>
          <w:bCs/>
          <w:sz w:val="32"/>
          <w:szCs w:val="28"/>
        </w:rPr>
        <w:lastRenderedPageBreak/>
        <w:t>114</w:t>
      </w:r>
      <w:r w:rsidR="00CB2D69" w:rsidRPr="00CB2D69">
        <w:rPr>
          <w:b/>
          <w:bCs/>
          <w:sz w:val="32"/>
          <w:szCs w:val="28"/>
        </w:rPr>
        <w:t xml:space="preserve"> </w:t>
      </w:r>
      <w:r w:rsidR="00960745" w:rsidRPr="00CB2D69">
        <w:rPr>
          <w:b/>
          <w:bCs/>
          <w:sz w:val="32"/>
          <w:szCs w:val="28"/>
        </w:rPr>
        <w:t xml:space="preserve">Найдите в определенной группе </w:t>
      </w:r>
      <w:r w:rsidR="00960745" w:rsidRPr="00CB2D69">
        <w:rPr>
          <w:b/>
          <w:bCs/>
          <w:color w:val="000000"/>
          <w:spacing w:val="-7"/>
          <w:sz w:val="32"/>
          <w:szCs w:val="28"/>
        </w:rPr>
        <w:t>учащихся</w:t>
      </w:r>
      <w:r w:rsidR="00960745" w:rsidRPr="00CB2D69">
        <w:rPr>
          <w:b/>
          <w:bCs/>
          <w:sz w:val="32"/>
          <w:szCs w:val="28"/>
        </w:rPr>
        <w:t>, которые будут получать повышенную стипендию (сдали сессию на 9 и 10 и имеют средний балл больше 9,1)</w:t>
      </w:r>
    </w:p>
    <w:p w14:paraId="286A6327" w14:textId="77777777" w:rsidR="00091467" w:rsidRDefault="00091467" w:rsidP="00091467">
      <w:pPr>
        <w:rPr>
          <w:sz w:val="32"/>
          <w:szCs w:val="28"/>
        </w:rPr>
      </w:pPr>
    </w:p>
    <w:p w14:paraId="146A9454" w14:textId="77777777" w:rsidR="00091467" w:rsidRDefault="00091467">
      <w:pPr>
        <w:spacing w:line="259" w:lineRule="auto"/>
        <w:jc w:val="left"/>
        <w:rPr>
          <w:sz w:val="32"/>
          <w:szCs w:val="28"/>
        </w:rPr>
      </w:pPr>
      <w:r>
        <w:rPr>
          <w:sz w:val="32"/>
          <w:szCs w:val="28"/>
        </w:rPr>
        <w:br w:type="page"/>
      </w:r>
    </w:p>
    <w:p w14:paraId="5AED8F9F" w14:textId="22CE0EA7" w:rsidR="00960745" w:rsidRPr="00CB2D69" w:rsidRDefault="00091467" w:rsidP="00CB2D69">
      <w:pPr>
        <w:jc w:val="center"/>
        <w:rPr>
          <w:b/>
          <w:bCs/>
          <w:sz w:val="32"/>
          <w:szCs w:val="28"/>
        </w:rPr>
      </w:pPr>
      <w:r w:rsidRPr="00CB2D69">
        <w:rPr>
          <w:b/>
          <w:bCs/>
          <w:sz w:val="32"/>
          <w:szCs w:val="28"/>
        </w:rPr>
        <w:lastRenderedPageBreak/>
        <w:t>129</w:t>
      </w:r>
      <w:r w:rsidR="00CB2D69" w:rsidRPr="00CB2D69">
        <w:rPr>
          <w:b/>
          <w:bCs/>
          <w:sz w:val="32"/>
          <w:szCs w:val="28"/>
        </w:rPr>
        <w:t xml:space="preserve"> </w:t>
      </w:r>
      <w:r w:rsidR="00960745" w:rsidRPr="00CB2D69">
        <w:rPr>
          <w:b/>
          <w:bCs/>
          <w:sz w:val="32"/>
          <w:szCs w:val="28"/>
        </w:rPr>
        <w:t xml:space="preserve">Создайте перекрестный запрос «Итоги сессии в группе», содержащий поля «ФИО», «№ </w:t>
      </w:r>
      <w:proofErr w:type="spellStart"/>
      <w:r w:rsidR="00960745" w:rsidRPr="00CB2D69">
        <w:rPr>
          <w:b/>
          <w:bCs/>
          <w:sz w:val="32"/>
          <w:szCs w:val="28"/>
        </w:rPr>
        <w:t>зачкн</w:t>
      </w:r>
      <w:proofErr w:type="spellEnd"/>
      <w:r w:rsidR="00960745" w:rsidRPr="00CB2D69">
        <w:rPr>
          <w:b/>
          <w:bCs/>
          <w:sz w:val="32"/>
          <w:szCs w:val="28"/>
        </w:rPr>
        <w:t xml:space="preserve">» и </w:t>
      </w:r>
      <w:proofErr w:type="gramStart"/>
      <w:r w:rsidR="00960745" w:rsidRPr="00CB2D69">
        <w:rPr>
          <w:b/>
          <w:bCs/>
          <w:sz w:val="32"/>
          <w:szCs w:val="28"/>
        </w:rPr>
        <w:t>названия  экзаменов</w:t>
      </w:r>
      <w:proofErr w:type="gramEnd"/>
      <w:r w:rsidR="00960745" w:rsidRPr="00CB2D69">
        <w:rPr>
          <w:b/>
          <w:bCs/>
          <w:sz w:val="32"/>
          <w:szCs w:val="28"/>
        </w:rPr>
        <w:t>. Номер группы - параметр запроса</w:t>
      </w:r>
    </w:p>
    <w:p w14:paraId="66ABA0AC" w14:textId="77777777" w:rsidR="00091467" w:rsidRDefault="00091467" w:rsidP="00091467">
      <w:pPr>
        <w:rPr>
          <w:sz w:val="32"/>
          <w:szCs w:val="28"/>
        </w:rPr>
      </w:pPr>
    </w:p>
    <w:p w14:paraId="613FE57C" w14:textId="77777777" w:rsidR="00091467" w:rsidRDefault="00091467">
      <w:pPr>
        <w:spacing w:line="259" w:lineRule="auto"/>
        <w:jc w:val="left"/>
        <w:rPr>
          <w:sz w:val="32"/>
          <w:szCs w:val="28"/>
        </w:rPr>
      </w:pPr>
      <w:r>
        <w:rPr>
          <w:sz w:val="32"/>
          <w:szCs w:val="28"/>
        </w:rPr>
        <w:br w:type="page"/>
      </w:r>
    </w:p>
    <w:p w14:paraId="0739FED1" w14:textId="31483F65" w:rsidR="00960745" w:rsidRPr="00CB2D69" w:rsidRDefault="00091467" w:rsidP="00CB2D69">
      <w:pPr>
        <w:jc w:val="center"/>
        <w:rPr>
          <w:b/>
          <w:bCs/>
          <w:sz w:val="32"/>
          <w:szCs w:val="28"/>
        </w:rPr>
      </w:pPr>
      <w:r w:rsidRPr="00CB2D69">
        <w:rPr>
          <w:b/>
          <w:bCs/>
          <w:sz w:val="32"/>
          <w:szCs w:val="28"/>
        </w:rPr>
        <w:lastRenderedPageBreak/>
        <w:t>158</w:t>
      </w:r>
      <w:r w:rsidR="00CB2D69" w:rsidRPr="00CB2D69">
        <w:rPr>
          <w:b/>
          <w:bCs/>
          <w:sz w:val="32"/>
          <w:szCs w:val="28"/>
        </w:rPr>
        <w:t xml:space="preserve"> </w:t>
      </w:r>
      <w:r w:rsidR="00960745" w:rsidRPr="00CB2D69">
        <w:rPr>
          <w:b/>
          <w:bCs/>
          <w:sz w:val="32"/>
          <w:szCs w:val="28"/>
        </w:rPr>
        <w:t xml:space="preserve">Постройте составную форму «Группы колледжа». Главная форма должна содержать поле с номером группы, a подчиненная форма -поля «№ </w:t>
      </w:r>
      <w:proofErr w:type="spellStart"/>
      <w:r w:rsidR="00960745" w:rsidRPr="00CB2D69">
        <w:rPr>
          <w:b/>
          <w:bCs/>
          <w:sz w:val="32"/>
          <w:szCs w:val="28"/>
        </w:rPr>
        <w:t>зачкн</w:t>
      </w:r>
      <w:proofErr w:type="spellEnd"/>
      <w:r w:rsidR="00960745" w:rsidRPr="00CB2D69">
        <w:rPr>
          <w:b/>
          <w:bCs/>
          <w:sz w:val="32"/>
          <w:szCs w:val="28"/>
        </w:rPr>
        <w:t>», ФИО», «Адрес» и «Дата рождения»</w:t>
      </w:r>
    </w:p>
    <w:p w14:paraId="56F139DE" w14:textId="77777777" w:rsidR="00091467" w:rsidRDefault="00091467" w:rsidP="00091467">
      <w:pPr>
        <w:rPr>
          <w:sz w:val="32"/>
          <w:szCs w:val="28"/>
        </w:rPr>
      </w:pPr>
    </w:p>
    <w:p w14:paraId="7F45DE59" w14:textId="77777777" w:rsidR="00091467" w:rsidRDefault="00091467">
      <w:pPr>
        <w:spacing w:line="259" w:lineRule="auto"/>
        <w:jc w:val="left"/>
        <w:rPr>
          <w:sz w:val="32"/>
          <w:szCs w:val="28"/>
        </w:rPr>
      </w:pPr>
      <w:r>
        <w:rPr>
          <w:sz w:val="32"/>
          <w:szCs w:val="28"/>
        </w:rPr>
        <w:br w:type="page"/>
      </w:r>
    </w:p>
    <w:p w14:paraId="01EFDD3E" w14:textId="390C8B49" w:rsidR="00091467" w:rsidRPr="00CB2D69" w:rsidRDefault="00091467" w:rsidP="00CB2D69">
      <w:pPr>
        <w:jc w:val="center"/>
        <w:rPr>
          <w:b/>
          <w:bCs/>
        </w:rPr>
      </w:pPr>
      <w:r w:rsidRPr="00CB2D69">
        <w:rPr>
          <w:b/>
          <w:bCs/>
          <w:sz w:val="32"/>
          <w:szCs w:val="28"/>
        </w:rPr>
        <w:lastRenderedPageBreak/>
        <w:t>184</w:t>
      </w:r>
      <w:r w:rsidR="00CB2D69" w:rsidRPr="00CB2D69">
        <w:rPr>
          <w:b/>
          <w:bCs/>
          <w:sz w:val="32"/>
          <w:szCs w:val="28"/>
        </w:rPr>
        <w:t xml:space="preserve"> </w:t>
      </w:r>
      <w:r w:rsidR="00960745" w:rsidRPr="00CB2D69">
        <w:rPr>
          <w:b/>
          <w:bCs/>
          <w:sz w:val="32"/>
          <w:szCs w:val="28"/>
        </w:rPr>
        <w:t xml:space="preserve">Постройте Отчет «Список </w:t>
      </w:r>
      <w:r w:rsidR="00960745" w:rsidRPr="00CB2D69">
        <w:rPr>
          <w:b/>
          <w:bCs/>
          <w:color w:val="000000"/>
          <w:spacing w:val="-7"/>
          <w:sz w:val="32"/>
          <w:szCs w:val="28"/>
        </w:rPr>
        <w:t>учащихся</w:t>
      </w:r>
      <w:r w:rsidR="00960745" w:rsidRPr="00CB2D69">
        <w:rPr>
          <w:b/>
          <w:bCs/>
          <w:sz w:val="32"/>
          <w:szCs w:val="28"/>
        </w:rPr>
        <w:t xml:space="preserve"> по группам», включающий поля «№ </w:t>
      </w:r>
      <w:proofErr w:type="spellStart"/>
      <w:r w:rsidR="00960745" w:rsidRPr="00CB2D69">
        <w:rPr>
          <w:b/>
          <w:bCs/>
          <w:sz w:val="32"/>
          <w:szCs w:val="28"/>
        </w:rPr>
        <w:t>зачкн</w:t>
      </w:r>
      <w:proofErr w:type="spellEnd"/>
      <w:r w:rsidR="00960745" w:rsidRPr="00CB2D69">
        <w:rPr>
          <w:b/>
          <w:bCs/>
          <w:sz w:val="32"/>
          <w:szCs w:val="28"/>
        </w:rPr>
        <w:t xml:space="preserve">», «ФИО» «О6щежитие» и «Комната». Он должен быть сгруппирован по учебным группам, а список каждой группы отсортирован по фамилиям </w:t>
      </w:r>
      <w:r w:rsidR="00960745" w:rsidRPr="00CB2D69">
        <w:rPr>
          <w:b/>
          <w:bCs/>
          <w:color w:val="000000"/>
          <w:spacing w:val="-7"/>
          <w:sz w:val="32"/>
          <w:szCs w:val="28"/>
        </w:rPr>
        <w:t>учащихся</w:t>
      </w:r>
      <w:r w:rsidR="00960745" w:rsidRPr="00CB2D69">
        <w:rPr>
          <w:b/>
          <w:bCs/>
          <w:sz w:val="32"/>
          <w:szCs w:val="28"/>
        </w:rPr>
        <w:t>. Номер учебной группы вынести в заголовок группы. После каждой группы указать общее число</w:t>
      </w:r>
    </w:p>
    <w:p w14:paraId="6A075250" w14:textId="77777777" w:rsidR="00091467" w:rsidRDefault="00091467">
      <w:pPr>
        <w:spacing w:line="259" w:lineRule="auto"/>
        <w:jc w:val="left"/>
      </w:pPr>
      <w:r>
        <w:br w:type="page"/>
      </w:r>
    </w:p>
    <w:p w14:paraId="35EDA926" w14:textId="77777777" w:rsidR="00906176" w:rsidRPr="0039343A" w:rsidRDefault="00906176" w:rsidP="00906176">
      <w:pPr>
        <w:ind w:firstLine="709"/>
        <w:rPr>
          <w:b/>
          <w:sz w:val="32"/>
          <w:szCs w:val="28"/>
        </w:rPr>
      </w:pPr>
      <w:r w:rsidRPr="0039343A">
        <w:rPr>
          <w:b/>
          <w:sz w:val="32"/>
          <w:szCs w:val="28"/>
        </w:rPr>
        <w:lastRenderedPageBreak/>
        <w:t>Список использованных источников</w:t>
      </w:r>
    </w:p>
    <w:p w14:paraId="797ED85D" w14:textId="77777777" w:rsidR="00906176" w:rsidRPr="0039343A" w:rsidRDefault="00906176" w:rsidP="00906176">
      <w:pPr>
        <w:ind w:firstLine="709"/>
        <w:rPr>
          <w:sz w:val="32"/>
          <w:szCs w:val="28"/>
        </w:rPr>
      </w:pPr>
    </w:p>
    <w:p w14:paraId="123F6585" w14:textId="77777777" w:rsidR="00906176" w:rsidRPr="0039343A" w:rsidRDefault="00906176" w:rsidP="00906176">
      <w:pPr>
        <w:ind w:firstLine="709"/>
        <w:rPr>
          <w:sz w:val="32"/>
          <w:szCs w:val="28"/>
        </w:rPr>
      </w:pPr>
      <w:r w:rsidRPr="00906176">
        <w:rPr>
          <w:sz w:val="32"/>
          <w:szCs w:val="28"/>
        </w:rPr>
        <w:t xml:space="preserve">1 </w:t>
      </w:r>
      <w:r w:rsidRPr="0039343A">
        <w:rPr>
          <w:sz w:val="32"/>
          <w:szCs w:val="28"/>
        </w:rPr>
        <w:t>Бен</w:t>
      </w:r>
      <w:r w:rsidRPr="00906176">
        <w:rPr>
          <w:sz w:val="32"/>
          <w:szCs w:val="28"/>
        </w:rPr>
        <w:t>-</w:t>
      </w:r>
      <w:r w:rsidRPr="0039343A">
        <w:rPr>
          <w:sz w:val="32"/>
          <w:szCs w:val="28"/>
        </w:rPr>
        <w:t>Ган</w:t>
      </w:r>
      <w:r w:rsidRPr="00906176">
        <w:rPr>
          <w:sz w:val="32"/>
          <w:szCs w:val="28"/>
        </w:rPr>
        <w:t xml:space="preserve">, </w:t>
      </w:r>
      <w:r w:rsidRPr="0039343A">
        <w:rPr>
          <w:sz w:val="32"/>
          <w:szCs w:val="28"/>
        </w:rPr>
        <w:t>И</w:t>
      </w:r>
      <w:r w:rsidRPr="00906176">
        <w:rPr>
          <w:sz w:val="32"/>
          <w:szCs w:val="28"/>
        </w:rPr>
        <w:t xml:space="preserve">. </w:t>
      </w:r>
      <w:r w:rsidRPr="0039343A">
        <w:rPr>
          <w:sz w:val="32"/>
          <w:szCs w:val="28"/>
          <w:lang w:val="en-US"/>
        </w:rPr>
        <w:t>Microsoft</w:t>
      </w:r>
      <w:r w:rsidRPr="00906176">
        <w:rPr>
          <w:sz w:val="32"/>
          <w:szCs w:val="28"/>
        </w:rPr>
        <w:t xml:space="preserve"> </w:t>
      </w:r>
      <w:r w:rsidRPr="0039343A">
        <w:rPr>
          <w:sz w:val="32"/>
          <w:szCs w:val="28"/>
          <w:lang w:val="en-US"/>
        </w:rPr>
        <w:t>SQL</w:t>
      </w:r>
      <w:r w:rsidRPr="00906176">
        <w:rPr>
          <w:sz w:val="32"/>
          <w:szCs w:val="28"/>
        </w:rPr>
        <w:t xml:space="preserve"> </w:t>
      </w:r>
      <w:r w:rsidRPr="0039343A">
        <w:rPr>
          <w:sz w:val="32"/>
          <w:szCs w:val="28"/>
          <w:lang w:val="en-US"/>
        </w:rPr>
        <w:t>Server</w:t>
      </w:r>
      <w:r w:rsidRPr="00906176">
        <w:rPr>
          <w:sz w:val="32"/>
          <w:szCs w:val="28"/>
        </w:rPr>
        <w:t xml:space="preserve"> 2012. </w:t>
      </w:r>
      <w:r w:rsidRPr="0039343A">
        <w:rPr>
          <w:sz w:val="32"/>
          <w:szCs w:val="28"/>
        </w:rPr>
        <w:t xml:space="preserve">Основы T-SQL / И. Бен-Ган. </w:t>
      </w:r>
      <w:proofErr w:type="gramStart"/>
      <w:r w:rsidRPr="0039343A">
        <w:rPr>
          <w:sz w:val="32"/>
          <w:szCs w:val="28"/>
        </w:rPr>
        <w:t>М. :</w:t>
      </w:r>
      <w:proofErr w:type="gramEnd"/>
      <w:r w:rsidRPr="0039343A">
        <w:rPr>
          <w:sz w:val="32"/>
          <w:szCs w:val="28"/>
        </w:rPr>
        <w:t xml:space="preserve"> Эксмо, 2015. 400 с.</w:t>
      </w:r>
    </w:p>
    <w:p w14:paraId="25264B00" w14:textId="77777777" w:rsidR="00906176" w:rsidRPr="0039343A" w:rsidRDefault="00906176" w:rsidP="00906176">
      <w:pPr>
        <w:ind w:firstLine="709"/>
        <w:rPr>
          <w:sz w:val="32"/>
          <w:szCs w:val="28"/>
        </w:rPr>
      </w:pPr>
      <w:r w:rsidRPr="0039343A">
        <w:rPr>
          <w:sz w:val="32"/>
          <w:szCs w:val="28"/>
        </w:rPr>
        <w:t xml:space="preserve">2 </w:t>
      </w:r>
      <w:proofErr w:type="spellStart"/>
      <w:r w:rsidRPr="0039343A">
        <w:rPr>
          <w:sz w:val="32"/>
          <w:szCs w:val="28"/>
        </w:rPr>
        <w:t>Дейт</w:t>
      </w:r>
      <w:proofErr w:type="spellEnd"/>
      <w:r w:rsidRPr="0039343A">
        <w:rPr>
          <w:sz w:val="32"/>
          <w:szCs w:val="28"/>
        </w:rPr>
        <w:t xml:space="preserve">, </w:t>
      </w:r>
      <w:proofErr w:type="spellStart"/>
      <w:r w:rsidRPr="0039343A">
        <w:rPr>
          <w:sz w:val="32"/>
          <w:szCs w:val="28"/>
        </w:rPr>
        <w:t>К.Дж</w:t>
      </w:r>
      <w:proofErr w:type="spellEnd"/>
      <w:r w:rsidRPr="0039343A">
        <w:rPr>
          <w:sz w:val="32"/>
          <w:szCs w:val="28"/>
        </w:rPr>
        <w:t xml:space="preserve">. Введение в системы баз данных / </w:t>
      </w:r>
      <w:proofErr w:type="spellStart"/>
      <w:r w:rsidRPr="0039343A">
        <w:rPr>
          <w:sz w:val="32"/>
          <w:szCs w:val="28"/>
        </w:rPr>
        <w:t>К.Дж</w:t>
      </w:r>
      <w:proofErr w:type="spellEnd"/>
      <w:r w:rsidRPr="0039343A">
        <w:rPr>
          <w:sz w:val="32"/>
          <w:szCs w:val="28"/>
        </w:rPr>
        <w:t xml:space="preserve">. </w:t>
      </w:r>
      <w:proofErr w:type="spellStart"/>
      <w:r w:rsidRPr="0039343A">
        <w:rPr>
          <w:sz w:val="32"/>
          <w:szCs w:val="28"/>
        </w:rPr>
        <w:t>Дейт</w:t>
      </w:r>
      <w:proofErr w:type="spellEnd"/>
      <w:r w:rsidRPr="0039343A">
        <w:rPr>
          <w:sz w:val="32"/>
          <w:szCs w:val="28"/>
        </w:rPr>
        <w:t>. М. : Вильямс, 2018. 1382 с.</w:t>
      </w:r>
    </w:p>
    <w:p w14:paraId="491814DE" w14:textId="77777777" w:rsidR="00906176" w:rsidRPr="0039343A" w:rsidRDefault="00906176" w:rsidP="00906176">
      <w:pPr>
        <w:ind w:firstLine="709"/>
        <w:rPr>
          <w:sz w:val="32"/>
          <w:szCs w:val="28"/>
        </w:rPr>
      </w:pPr>
      <w:r w:rsidRPr="0039343A">
        <w:rPr>
          <w:sz w:val="32"/>
          <w:szCs w:val="28"/>
        </w:rPr>
        <w:t xml:space="preserve">3 </w:t>
      </w:r>
      <w:proofErr w:type="spellStart"/>
      <w:r w:rsidRPr="0039343A">
        <w:rPr>
          <w:sz w:val="32"/>
          <w:szCs w:val="28"/>
        </w:rPr>
        <w:t>Лазицкас</w:t>
      </w:r>
      <w:proofErr w:type="spellEnd"/>
      <w:r w:rsidRPr="0039343A">
        <w:rPr>
          <w:sz w:val="32"/>
          <w:szCs w:val="28"/>
        </w:rPr>
        <w:t xml:space="preserve">, Е.А. Базы данных и системы управления базами данных / Е.А. </w:t>
      </w:r>
      <w:proofErr w:type="spellStart"/>
      <w:r w:rsidRPr="0039343A">
        <w:rPr>
          <w:sz w:val="32"/>
          <w:szCs w:val="28"/>
        </w:rPr>
        <w:t>Лазицкас</w:t>
      </w:r>
      <w:proofErr w:type="spellEnd"/>
      <w:r w:rsidRPr="0039343A">
        <w:rPr>
          <w:sz w:val="32"/>
          <w:szCs w:val="28"/>
        </w:rPr>
        <w:t xml:space="preserve">, И.Н. </w:t>
      </w:r>
      <w:proofErr w:type="spellStart"/>
      <w:r w:rsidRPr="0039343A">
        <w:rPr>
          <w:sz w:val="32"/>
          <w:szCs w:val="28"/>
        </w:rPr>
        <w:t>Загуменникова</w:t>
      </w:r>
      <w:proofErr w:type="spellEnd"/>
      <w:r w:rsidRPr="0039343A">
        <w:rPr>
          <w:sz w:val="32"/>
          <w:szCs w:val="28"/>
        </w:rPr>
        <w:t xml:space="preserve">, П.Г. </w:t>
      </w:r>
      <w:proofErr w:type="spellStart"/>
      <w:r w:rsidRPr="0039343A">
        <w:rPr>
          <w:sz w:val="32"/>
          <w:szCs w:val="28"/>
        </w:rPr>
        <w:t>Гилевский</w:t>
      </w:r>
      <w:proofErr w:type="spellEnd"/>
      <w:r w:rsidRPr="0039343A">
        <w:rPr>
          <w:sz w:val="32"/>
          <w:szCs w:val="28"/>
        </w:rPr>
        <w:t xml:space="preserve">. </w:t>
      </w:r>
      <w:proofErr w:type="gramStart"/>
      <w:r w:rsidRPr="0039343A">
        <w:rPr>
          <w:sz w:val="32"/>
          <w:szCs w:val="28"/>
        </w:rPr>
        <w:t>Минск :</w:t>
      </w:r>
      <w:proofErr w:type="gramEnd"/>
      <w:r w:rsidRPr="0039343A">
        <w:rPr>
          <w:sz w:val="32"/>
          <w:szCs w:val="28"/>
        </w:rPr>
        <w:t xml:space="preserve"> РИПО, 2016. 268 с.</w:t>
      </w:r>
    </w:p>
    <w:p w14:paraId="3BE568A2" w14:textId="77777777" w:rsidR="00906176" w:rsidRPr="0039343A" w:rsidRDefault="00906176" w:rsidP="00906176">
      <w:pPr>
        <w:ind w:firstLine="709"/>
        <w:rPr>
          <w:sz w:val="32"/>
          <w:szCs w:val="28"/>
        </w:rPr>
      </w:pPr>
      <w:r w:rsidRPr="0039343A">
        <w:rPr>
          <w:sz w:val="32"/>
          <w:szCs w:val="28"/>
        </w:rPr>
        <w:t xml:space="preserve">4 Федорова, Г. Разработка и администрирование баз данных / Г. Федорова. </w:t>
      </w:r>
      <w:proofErr w:type="gramStart"/>
      <w:r w:rsidRPr="0039343A">
        <w:rPr>
          <w:sz w:val="32"/>
          <w:szCs w:val="28"/>
        </w:rPr>
        <w:t>М. :</w:t>
      </w:r>
      <w:proofErr w:type="gramEnd"/>
      <w:r w:rsidRPr="0039343A">
        <w:rPr>
          <w:sz w:val="32"/>
          <w:szCs w:val="28"/>
        </w:rPr>
        <w:t xml:space="preserve"> Академия, 2015. 313 с.</w:t>
      </w:r>
    </w:p>
    <w:p w14:paraId="6AEBDC7A" w14:textId="77777777" w:rsidR="00906176" w:rsidRPr="0039343A" w:rsidRDefault="00906176" w:rsidP="00906176">
      <w:pPr>
        <w:ind w:firstLine="709"/>
        <w:rPr>
          <w:sz w:val="32"/>
          <w:szCs w:val="28"/>
        </w:rPr>
      </w:pPr>
      <w:r w:rsidRPr="0039343A">
        <w:rPr>
          <w:sz w:val="32"/>
          <w:szCs w:val="28"/>
        </w:rPr>
        <w:t>5 SQL справочник / К. Кляйн [и др.]. СПб</w:t>
      </w:r>
      <w:proofErr w:type="gramStart"/>
      <w:r w:rsidRPr="0039343A">
        <w:rPr>
          <w:sz w:val="32"/>
          <w:szCs w:val="28"/>
        </w:rPr>
        <w:t>. :</w:t>
      </w:r>
      <w:proofErr w:type="gramEnd"/>
      <w:r w:rsidRPr="0039343A">
        <w:rPr>
          <w:sz w:val="32"/>
          <w:szCs w:val="28"/>
        </w:rPr>
        <w:t xml:space="preserve"> Символ-плюс, 2016. 56 с.</w:t>
      </w:r>
    </w:p>
    <w:p w14:paraId="7576150D" w14:textId="77777777" w:rsidR="00091467" w:rsidRDefault="00091467" w:rsidP="00091467"/>
    <w:sectPr w:rsidR="00091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08098085">
    <w:abstractNumId w:val="1"/>
  </w:num>
  <w:num w:numId="2" w16cid:durableId="385764642">
    <w:abstractNumId w:val="8"/>
  </w:num>
  <w:num w:numId="3" w16cid:durableId="264267906">
    <w:abstractNumId w:val="5"/>
  </w:num>
  <w:num w:numId="4" w16cid:durableId="1806849976">
    <w:abstractNumId w:val="0"/>
  </w:num>
  <w:num w:numId="5" w16cid:durableId="1233387635">
    <w:abstractNumId w:val="2"/>
  </w:num>
  <w:num w:numId="6" w16cid:durableId="1177771447">
    <w:abstractNumId w:val="4"/>
  </w:num>
  <w:num w:numId="7" w16cid:durableId="1404570611">
    <w:abstractNumId w:val="3"/>
  </w:num>
  <w:num w:numId="8" w16cid:durableId="1761363790">
    <w:abstractNumId w:val="6"/>
  </w:num>
  <w:num w:numId="9" w16cid:durableId="1237280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91467"/>
    <w:rsid w:val="00355510"/>
    <w:rsid w:val="003B1BC3"/>
    <w:rsid w:val="003C5FD8"/>
    <w:rsid w:val="003F5F6C"/>
    <w:rsid w:val="005434FC"/>
    <w:rsid w:val="006D71D9"/>
    <w:rsid w:val="008E748F"/>
    <w:rsid w:val="00906176"/>
    <w:rsid w:val="0093159A"/>
    <w:rsid w:val="00960745"/>
    <w:rsid w:val="00CB2D69"/>
    <w:rsid w:val="00CF6F48"/>
    <w:rsid w:val="00E44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15</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10</cp:revision>
  <dcterms:created xsi:type="dcterms:W3CDTF">2023-02-06T12:21:00Z</dcterms:created>
  <dcterms:modified xsi:type="dcterms:W3CDTF">2023-02-22T11:51:00Z</dcterms:modified>
</cp:coreProperties>
</file>