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824" w:rsidRPr="001A3CC4" w:rsidRDefault="00331824" w:rsidP="008D6088">
      <w:pPr>
        <w:ind w:left="284" w:right="452"/>
        <w:jc w:val="center"/>
        <w:outlineLvl w:val="0"/>
        <w:rPr>
          <w:b/>
          <w:sz w:val="24"/>
          <w:szCs w:val="24"/>
        </w:rPr>
      </w:pPr>
      <w:bookmarkStart w:id="0" w:name="_GoBack"/>
      <w:bookmarkEnd w:id="0"/>
      <w:r w:rsidRPr="001A3CC4">
        <w:rPr>
          <w:b/>
          <w:sz w:val="24"/>
          <w:szCs w:val="24"/>
          <w:lang w:val="bg-BG"/>
        </w:rPr>
        <w:t>Приложение №</w:t>
      </w:r>
      <w:r w:rsidR="005470FC" w:rsidRPr="001A3CC4">
        <w:rPr>
          <w:b/>
          <w:sz w:val="24"/>
          <w:szCs w:val="24"/>
          <w:lang w:val="bg-BG"/>
        </w:rPr>
        <w:t>НХХДд11</w:t>
      </w:r>
      <w:r w:rsidR="00507883" w:rsidRPr="001A3CC4">
        <w:rPr>
          <w:b/>
          <w:sz w:val="24"/>
          <w:szCs w:val="24"/>
        </w:rPr>
        <w:t>_3</w:t>
      </w:r>
    </w:p>
    <w:p w:rsidR="00562022" w:rsidRPr="001A3CC4" w:rsidRDefault="00516C24" w:rsidP="008D6088">
      <w:pPr>
        <w:ind w:left="284" w:right="452"/>
        <w:jc w:val="center"/>
        <w:rPr>
          <w:b/>
          <w:sz w:val="24"/>
          <w:szCs w:val="24"/>
          <w:lang w:val="bg-BG"/>
        </w:rPr>
      </w:pPr>
      <w:r w:rsidRPr="001A3CC4">
        <w:rPr>
          <w:b/>
          <w:sz w:val="24"/>
          <w:szCs w:val="24"/>
          <w:lang w:val="bg-BG"/>
        </w:rPr>
        <w:t>към искане за</w:t>
      </w:r>
      <w:r w:rsidR="00F26ED6" w:rsidRPr="001A3CC4">
        <w:rPr>
          <w:b/>
          <w:sz w:val="24"/>
          <w:szCs w:val="24"/>
          <w:lang w:val="bg-BG"/>
        </w:rPr>
        <w:t xml:space="preserve"> издаване на лиценз по Закона за хазарта (ЗХ) за </w:t>
      </w:r>
      <w:r w:rsidR="00507883" w:rsidRPr="001A3CC4">
        <w:rPr>
          <w:b/>
          <w:sz w:val="24"/>
          <w:szCs w:val="24"/>
        </w:rPr>
        <w:t>производство, разпространение и сервиз или за внос, разпространение и сервиз на игрално оборудване</w:t>
      </w:r>
    </w:p>
    <w:p w:rsidR="00303C08" w:rsidRPr="001A3CC4" w:rsidRDefault="00562022" w:rsidP="00331824">
      <w:pPr>
        <w:widowControl w:val="0"/>
        <w:autoSpaceDE w:val="0"/>
        <w:autoSpaceDN w:val="0"/>
        <w:adjustRightInd w:val="0"/>
        <w:rPr>
          <w:sz w:val="24"/>
          <w:szCs w:val="24"/>
          <w:lang w:val="bg-BG"/>
        </w:rPr>
      </w:pPr>
      <w:r w:rsidRPr="001A3CC4" w:rsidDel="00562022">
        <w:rPr>
          <w:b/>
          <w:sz w:val="24"/>
          <w:szCs w:val="24"/>
          <w:lang w:val="bg-BG"/>
        </w:rPr>
        <w:t xml:space="preserve"> </w:t>
      </w:r>
    </w:p>
    <w:tbl>
      <w:tblPr>
        <w:tblW w:w="10231" w:type="dxa"/>
        <w:tblInd w:w="3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2"/>
        <w:gridCol w:w="425"/>
        <w:gridCol w:w="9214"/>
      </w:tblGrid>
      <w:tr w:rsidR="00662611" w:rsidRPr="001A3CC4" w:rsidTr="00E07BBF">
        <w:trPr>
          <w:trHeight w:val="1243"/>
        </w:trPr>
        <w:tc>
          <w:tcPr>
            <w:tcW w:w="10231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C0C0C0"/>
            <w:vAlign w:val="center"/>
          </w:tcPr>
          <w:p w:rsidR="00662611" w:rsidRPr="001A3CC4" w:rsidRDefault="005F173A" w:rsidP="007D4B3D">
            <w:pPr>
              <w:ind w:right="-288"/>
              <w:jc w:val="center"/>
              <w:rPr>
                <w:b/>
                <w:sz w:val="24"/>
                <w:szCs w:val="24"/>
                <w:lang w:val="bg-BG"/>
              </w:rPr>
            </w:pPr>
            <w:r w:rsidRPr="001A3CC4">
              <w:rPr>
                <w:b/>
                <w:sz w:val="24"/>
                <w:szCs w:val="24"/>
                <w:lang w:val="bg-BG"/>
              </w:rPr>
              <w:t xml:space="preserve">Приложени </w:t>
            </w:r>
            <w:r w:rsidR="00662611" w:rsidRPr="001A3CC4">
              <w:rPr>
                <w:b/>
                <w:sz w:val="24"/>
                <w:szCs w:val="24"/>
                <w:lang w:val="bg-BG"/>
              </w:rPr>
              <w:t>документи</w:t>
            </w:r>
          </w:p>
          <w:p w:rsidR="00FD2722" w:rsidRPr="001A3CC4" w:rsidRDefault="004660C3" w:rsidP="007D4B3D">
            <w:pPr>
              <w:jc w:val="center"/>
              <w:rPr>
                <w:b/>
                <w:bCs/>
                <w:i/>
                <w:sz w:val="24"/>
                <w:szCs w:val="24"/>
                <w:lang w:val="bg-BG"/>
              </w:rPr>
            </w:pPr>
            <w:r w:rsidRPr="001A3CC4">
              <w:rPr>
                <w:b/>
                <w:bCs/>
                <w:i/>
                <w:sz w:val="24"/>
                <w:szCs w:val="24"/>
                <w:lang w:val="bg-BG"/>
              </w:rPr>
              <w:t>п</w:t>
            </w:r>
            <w:r w:rsidR="00994897" w:rsidRPr="001A3CC4">
              <w:rPr>
                <w:b/>
                <w:bCs/>
                <w:i/>
                <w:sz w:val="24"/>
                <w:szCs w:val="24"/>
                <w:lang w:val="bg-BG"/>
              </w:rPr>
              <w:t xml:space="preserve">о Наредбата за документите, необходими за издаване на лицензи по Закона за хазарта </w:t>
            </w:r>
          </w:p>
          <w:p w:rsidR="00662611" w:rsidRPr="001A3CC4" w:rsidRDefault="0083438D" w:rsidP="007D4B3D">
            <w:pPr>
              <w:jc w:val="center"/>
              <w:rPr>
                <w:b/>
                <w:sz w:val="24"/>
                <w:szCs w:val="24"/>
                <w:lang w:val="bg-BG"/>
              </w:rPr>
            </w:pPr>
            <w:r w:rsidRPr="001A3CC4">
              <w:rPr>
                <w:i/>
                <w:sz w:val="24"/>
                <w:szCs w:val="24"/>
                <w:lang w:val="bg-BG"/>
              </w:rPr>
              <w:t xml:space="preserve"> </w:t>
            </w:r>
            <w:r w:rsidR="00662611" w:rsidRPr="001A3CC4">
              <w:rPr>
                <w:i/>
                <w:sz w:val="24"/>
                <w:szCs w:val="24"/>
                <w:lang w:val="bg-BG"/>
              </w:rPr>
              <w:t>(моля отбележете с Х</w:t>
            </w:r>
            <w:r w:rsidR="005F173A" w:rsidRPr="001A3CC4">
              <w:rPr>
                <w:i/>
                <w:sz w:val="24"/>
                <w:szCs w:val="24"/>
                <w:lang w:val="bg-BG"/>
              </w:rPr>
              <w:t>)</w:t>
            </w:r>
            <w:r w:rsidR="00662611" w:rsidRPr="001A3CC4">
              <w:rPr>
                <w:i/>
                <w:sz w:val="24"/>
                <w:szCs w:val="24"/>
                <w:lang w:val="bg-BG"/>
              </w:rPr>
              <w:t xml:space="preserve"> </w:t>
            </w:r>
          </w:p>
        </w:tc>
      </w:tr>
      <w:tr w:rsidR="00894A1C" w:rsidRPr="001A3CC4" w:rsidTr="00E07BBF">
        <w:trPr>
          <w:trHeight w:val="495"/>
        </w:trPr>
        <w:tc>
          <w:tcPr>
            <w:tcW w:w="592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</w:tcBorders>
            <w:shd w:val="pct10" w:color="auto" w:fill="auto"/>
            <w:vAlign w:val="center"/>
          </w:tcPr>
          <w:p w:rsidR="00894A1C" w:rsidRPr="001A3CC4" w:rsidRDefault="00894A1C" w:rsidP="00E74940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  <w:r w:rsidRPr="001A3CC4">
              <w:rPr>
                <w:b/>
                <w:sz w:val="24"/>
                <w:szCs w:val="24"/>
                <w:lang w:val="bg-BG"/>
              </w:rPr>
              <w:t>1.</w:t>
            </w:r>
          </w:p>
        </w:tc>
        <w:tc>
          <w:tcPr>
            <w:tcW w:w="9639" w:type="dxa"/>
            <w:gridSpan w:val="2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pct10" w:color="auto" w:fill="auto"/>
            <w:vAlign w:val="center"/>
          </w:tcPr>
          <w:p w:rsidR="00894A1C" w:rsidRPr="001A3CC4" w:rsidRDefault="00894A1C" w:rsidP="005470FC">
            <w:pPr>
              <w:rPr>
                <w:b/>
                <w:sz w:val="24"/>
                <w:szCs w:val="24"/>
                <w:lang w:val="bg-BG"/>
              </w:rPr>
            </w:pPr>
            <w:r w:rsidRPr="001A3CC4">
              <w:rPr>
                <w:b/>
                <w:sz w:val="24"/>
                <w:szCs w:val="24"/>
                <w:lang w:val="bg-BG"/>
              </w:rPr>
              <w:t>Документи, които се подават</w:t>
            </w:r>
            <w:r w:rsidR="00501F3E" w:rsidRPr="001A3CC4">
              <w:rPr>
                <w:b/>
                <w:sz w:val="24"/>
                <w:szCs w:val="24"/>
              </w:rPr>
              <w:t xml:space="preserve"> </w:t>
            </w:r>
            <w:r w:rsidR="008A632F" w:rsidRPr="001A3CC4">
              <w:rPr>
                <w:b/>
                <w:sz w:val="24"/>
                <w:szCs w:val="24"/>
                <w:lang w:val="bg-BG"/>
              </w:rPr>
              <w:t xml:space="preserve">за издаване на лиценз за </w:t>
            </w:r>
            <w:r w:rsidR="00507883" w:rsidRPr="001A3CC4">
              <w:rPr>
                <w:b/>
                <w:sz w:val="24"/>
                <w:szCs w:val="24"/>
              </w:rPr>
              <w:t>производство, разпространение и сервиз или за внос, разпространение и сервиз на игрално оборудване</w:t>
            </w:r>
            <w:r w:rsidR="00043654" w:rsidRPr="001A3CC4">
              <w:rPr>
                <w:b/>
                <w:sz w:val="24"/>
                <w:szCs w:val="24"/>
                <w:lang w:val="bg-BG"/>
              </w:rPr>
              <w:t>:</w:t>
            </w:r>
          </w:p>
        </w:tc>
      </w:tr>
      <w:tr w:rsidR="00891EEA" w:rsidRPr="001A3CC4" w:rsidTr="00E07BBF">
        <w:trPr>
          <w:trHeight w:val="495"/>
        </w:trPr>
        <w:tc>
          <w:tcPr>
            <w:tcW w:w="592" w:type="dxa"/>
            <w:vMerge w:val="restart"/>
            <w:tcBorders>
              <w:top w:val="single" w:sz="4" w:space="0" w:color="auto"/>
              <w:left w:val="single" w:sz="8" w:space="0" w:color="000000"/>
            </w:tcBorders>
            <w:shd w:val="clear" w:color="auto" w:fill="auto"/>
          </w:tcPr>
          <w:p w:rsidR="00891EEA" w:rsidRPr="001A3CC4" w:rsidRDefault="00891EEA" w:rsidP="007D4B3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</w:rPr>
            </w:pPr>
            <w:r w:rsidRPr="001A3CC4">
              <w:rPr>
                <w:b/>
                <w:sz w:val="24"/>
                <w:szCs w:val="24"/>
              </w:rPr>
              <w:t>1.1</w:t>
            </w:r>
          </w:p>
        </w:tc>
        <w:tc>
          <w:tcPr>
            <w:tcW w:w="9639" w:type="dxa"/>
            <w:gridSpan w:val="2"/>
            <w:tcBorders>
              <w:top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91EEA" w:rsidRPr="007A32D3" w:rsidRDefault="00891EEA" w:rsidP="00E07BBF">
            <w:pPr>
              <w:jc w:val="both"/>
              <w:rPr>
                <w:sz w:val="24"/>
                <w:szCs w:val="24"/>
                <w:lang w:val="bg-BG"/>
              </w:rPr>
            </w:pPr>
            <w:r w:rsidRPr="001A3CC4">
              <w:rPr>
                <w:sz w:val="24"/>
                <w:szCs w:val="24"/>
              </w:rPr>
              <w:t xml:space="preserve">документи за искателя - </w:t>
            </w:r>
            <w:r w:rsidRPr="001A3CC4">
              <w:rPr>
                <w:i/>
                <w:sz w:val="24"/>
                <w:szCs w:val="24"/>
              </w:rPr>
              <w:t>в случаите, когато той няма получен ЕИК или в искането не е посочен ЕИК</w:t>
            </w:r>
            <w:r>
              <w:rPr>
                <w:i/>
                <w:sz w:val="24"/>
                <w:szCs w:val="24"/>
                <w:lang w:val="bg-BG"/>
              </w:rPr>
              <w:t>:</w:t>
            </w:r>
          </w:p>
        </w:tc>
      </w:tr>
      <w:tr w:rsidR="00507883" w:rsidRPr="001A3CC4" w:rsidTr="00E07BBF">
        <w:trPr>
          <w:trHeight w:val="495"/>
        </w:trPr>
        <w:tc>
          <w:tcPr>
            <w:tcW w:w="592" w:type="dxa"/>
            <w:vMerge/>
            <w:tcBorders>
              <w:top w:val="single" w:sz="4" w:space="0" w:color="auto"/>
              <w:left w:val="single" w:sz="8" w:space="0" w:color="000000"/>
            </w:tcBorders>
            <w:shd w:val="clear" w:color="auto" w:fill="auto"/>
          </w:tcPr>
          <w:p w:rsidR="00507883" w:rsidRPr="001A3CC4" w:rsidRDefault="00507883" w:rsidP="007D4B3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07883" w:rsidRPr="001A3CC4" w:rsidRDefault="00507883" w:rsidP="00E07BBF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07883" w:rsidRPr="007A32D3" w:rsidRDefault="00507883" w:rsidP="00E07BB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A3CC4">
              <w:rPr>
                <w:sz w:val="24"/>
                <w:szCs w:val="24"/>
                <w:lang w:val="bg-BG"/>
              </w:rPr>
              <w:t xml:space="preserve">а) </w:t>
            </w:r>
            <w:r w:rsidRPr="001A3CC4">
              <w:rPr>
                <w:sz w:val="24"/>
                <w:szCs w:val="24"/>
              </w:rPr>
              <w:t>извлечение от съдебен регистър или еквивалентен документ на съдебен или административен орган от държавата, в която е установено търговското дружество</w:t>
            </w:r>
            <w:r w:rsidR="007A32D3">
              <w:rPr>
                <w:sz w:val="24"/>
                <w:szCs w:val="24"/>
                <w:lang w:val="bg-BG"/>
              </w:rPr>
              <w:t>;</w:t>
            </w:r>
          </w:p>
        </w:tc>
      </w:tr>
      <w:tr w:rsidR="00607C4E" w:rsidRPr="001A3CC4" w:rsidTr="00E07BBF">
        <w:trPr>
          <w:trHeight w:val="407"/>
        </w:trPr>
        <w:tc>
          <w:tcPr>
            <w:tcW w:w="592" w:type="dxa"/>
            <w:vMerge/>
            <w:tcBorders>
              <w:top w:val="single" w:sz="4" w:space="0" w:color="auto"/>
              <w:left w:val="single" w:sz="8" w:space="0" w:color="000000"/>
            </w:tcBorders>
            <w:shd w:val="clear" w:color="auto" w:fill="auto"/>
          </w:tcPr>
          <w:p w:rsidR="00607C4E" w:rsidRPr="001A3CC4" w:rsidRDefault="00607C4E" w:rsidP="007D4B3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07C4E" w:rsidRPr="001A3CC4" w:rsidRDefault="00607C4E" w:rsidP="00E07BBF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07C4E" w:rsidRPr="001A3CC4" w:rsidRDefault="00507883" w:rsidP="00E07BBF">
            <w:pPr>
              <w:widowControl w:val="0"/>
              <w:autoSpaceDE w:val="0"/>
              <w:autoSpaceDN w:val="0"/>
              <w:adjustRightInd w:val="0"/>
              <w:jc w:val="both"/>
              <w:rPr>
                <w:i/>
                <w:sz w:val="24"/>
                <w:szCs w:val="24"/>
              </w:rPr>
            </w:pPr>
            <w:r w:rsidRPr="001A3CC4">
              <w:rPr>
                <w:sz w:val="24"/>
                <w:szCs w:val="24"/>
                <w:lang w:val="bg-BG"/>
              </w:rPr>
              <w:t xml:space="preserve">б) </w:t>
            </w:r>
            <w:r w:rsidR="00607C4E" w:rsidRPr="001A3CC4">
              <w:rPr>
                <w:sz w:val="24"/>
                <w:szCs w:val="24"/>
                <w:lang w:val="bg-BG"/>
              </w:rPr>
              <w:t>актуален учредителен акт</w:t>
            </w:r>
            <w:r w:rsidR="00607C4E" w:rsidRPr="001A3CC4">
              <w:rPr>
                <w:sz w:val="24"/>
                <w:szCs w:val="24"/>
              </w:rPr>
              <w:t>;</w:t>
            </w:r>
          </w:p>
        </w:tc>
      </w:tr>
      <w:tr w:rsidR="00891EEA" w:rsidRPr="001A3CC4" w:rsidTr="00E07BBF">
        <w:trPr>
          <w:trHeight w:val="228"/>
        </w:trPr>
        <w:tc>
          <w:tcPr>
            <w:tcW w:w="592" w:type="dxa"/>
            <w:vMerge w:val="restart"/>
            <w:tcBorders>
              <w:left w:val="single" w:sz="8" w:space="0" w:color="000000"/>
            </w:tcBorders>
            <w:shd w:val="clear" w:color="auto" w:fill="auto"/>
          </w:tcPr>
          <w:p w:rsidR="00891EEA" w:rsidRPr="001A3CC4" w:rsidRDefault="00891EEA" w:rsidP="007D4B3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</w:rPr>
            </w:pPr>
            <w:r w:rsidRPr="001A3CC4">
              <w:rPr>
                <w:b/>
                <w:sz w:val="24"/>
                <w:szCs w:val="24"/>
              </w:rPr>
              <w:t>1.</w:t>
            </w:r>
            <w:r w:rsidRPr="001A3CC4">
              <w:rPr>
                <w:b/>
                <w:sz w:val="24"/>
                <w:szCs w:val="24"/>
                <w:lang w:val="bg-BG"/>
              </w:rPr>
              <w:t>2</w:t>
            </w:r>
          </w:p>
        </w:tc>
        <w:tc>
          <w:tcPr>
            <w:tcW w:w="96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891EEA" w:rsidRPr="001A3CC4" w:rsidRDefault="00891EEA" w:rsidP="007D4B3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A3CC4">
              <w:rPr>
                <w:sz w:val="24"/>
                <w:szCs w:val="24"/>
                <w:lang w:val="bg-BG"/>
              </w:rPr>
              <w:t>документи за идентификация на собствениците, съдружниците или акционерите на искателя:</w:t>
            </w:r>
          </w:p>
        </w:tc>
      </w:tr>
      <w:tr w:rsidR="00983067" w:rsidRPr="001A3CC4" w:rsidTr="00E07BBF">
        <w:trPr>
          <w:trHeight w:val="321"/>
        </w:trPr>
        <w:tc>
          <w:tcPr>
            <w:tcW w:w="592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983067" w:rsidRPr="001A3CC4" w:rsidRDefault="00983067" w:rsidP="005470FC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shd w:val="clear" w:color="auto" w:fill="auto"/>
          </w:tcPr>
          <w:p w:rsidR="00983067" w:rsidRPr="001A3CC4" w:rsidRDefault="00983067" w:rsidP="005470F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983067" w:rsidRPr="001A3CC4" w:rsidRDefault="00983067" w:rsidP="005470F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A3CC4">
              <w:rPr>
                <w:sz w:val="24"/>
                <w:szCs w:val="24"/>
                <w:lang w:val="bg-BG"/>
              </w:rPr>
              <w:t xml:space="preserve"> а) извлечение от книгата на акционерите на искателя, заверена от законния му представител;</w:t>
            </w:r>
          </w:p>
        </w:tc>
      </w:tr>
      <w:tr w:rsidR="00983067" w:rsidRPr="001A3CC4" w:rsidTr="00E07BBF">
        <w:trPr>
          <w:trHeight w:val="495"/>
        </w:trPr>
        <w:tc>
          <w:tcPr>
            <w:tcW w:w="592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983067" w:rsidRPr="001A3CC4" w:rsidRDefault="00983067" w:rsidP="005470FC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shd w:val="clear" w:color="auto" w:fill="auto"/>
          </w:tcPr>
          <w:p w:rsidR="00983067" w:rsidRPr="001A3CC4" w:rsidRDefault="00983067" w:rsidP="005470F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983067" w:rsidRPr="001A3CC4" w:rsidRDefault="00983067" w:rsidP="005470F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A3CC4">
              <w:rPr>
                <w:sz w:val="24"/>
                <w:szCs w:val="24"/>
                <w:lang w:val="bg-BG"/>
              </w:rPr>
              <w:t xml:space="preserve">б) извлечение от съдебен регистър, еквивалентен документ на съдебен или административен орган от държавата, в която е установено търговското дружество или юридическото лице с нестопанска цел, или </w:t>
            </w:r>
            <w:r w:rsidRPr="001A3CC4">
              <w:rPr>
                <w:sz w:val="24"/>
                <w:szCs w:val="24"/>
              </w:rPr>
              <w:t>или друг документ на искателя, който удостоверява данни за лицата</w:t>
            </w:r>
            <w:r w:rsidRPr="001A3CC4">
              <w:rPr>
                <w:sz w:val="24"/>
                <w:szCs w:val="24"/>
                <w:lang w:val="bg-BG"/>
              </w:rPr>
              <w:t xml:space="preserve"> - собственици съдружници или акционери на искателя;</w:t>
            </w:r>
          </w:p>
          <w:p w:rsidR="00983067" w:rsidRPr="001A3CC4" w:rsidRDefault="00983067" w:rsidP="005470F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A3CC4" w:rsidDel="00AF4BE1">
              <w:rPr>
                <w:sz w:val="24"/>
                <w:szCs w:val="24"/>
                <w:lang w:val="bg-BG"/>
              </w:rPr>
              <w:t xml:space="preserve"> </w:t>
            </w:r>
            <w:r w:rsidRPr="001A3CC4">
              <w:rPr>
                <w:i/>
                <w:sz w:val="24"/>
                <w:szCs w:val="24"/>
                <w:lang w:val="bg-BG"/>
              </w:rPr>
              <w:t>(прилага се в случаите, когато искателят</w:t>
            </w:r>
            <w:r w:rsidRPr="001A3CC4">
              <w:rPr>
                <w:i/>
                <w:sz w:val="24"/>
                <w:szCs w:val="24"/>
              </w:rPr>
              <w:t xml:space="preserve"> няма получен ЕИК или в искането не е посочен ЕИК</w:t>
            </w:r>
            <w:r w:rsidRPr="001A3CC4">
              <w:rPr>
                <w:i/>
                <w:sz w:val="24"/>
                <w:szCs w:val="24"/>
                <w:lang w:val="bg-BG"/>
              </w:rPr>
              <w:t>)</w:t>
            </w:r>
            <w:r w:rsidR="007A32D3">
              <w:rPr>
                <w:i/>
                <w:sz w:val="24"/>
                <w:szCs w:val="24"/>
                <w:lang w:val="bg-BG"/>
              </w:rPr>
              <w:t>;</w:t>
            </w:r>
          </w:p>
        </w:tc>
      </w:tr>
      <w:tr w:rsidR="00983067" w:rsidRPr="001A3CC4" w:rsidTr="00E07BBF">
        <w:trPr>
          <w:trHeight w:val="495"/>
        </w:trPr>
        <w:tc>
          <w:tcPr>
            <w:tcW w:w="592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983067" w:rsidRPr="001A3CC4" w:rsidRDefault="00983067" w:rsidP="005470FC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shd w:val="clear" w:color="auto" w:fill="auto"/>
          </w:tcPr>
          <w:p w:rsidR="00983067" w:rsidRPr="001A3CC4" w:rsidRDefault="00983067" w:rsidP="005470FC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983067" w:rsidRPr="001A3CC4" w:rsidRDefault="00983067" w:rsidP="005470F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A3CC4">
              <w:rPr>
                <w:sz w:val="24"/>
                <w:szCs w:val="24"/>
                <w:lang w:val="bg-BG"/>
              </w:rPr>
              <w:t>в) документ по т.1.1, от който да са видни законните представители на лицето;</w:t>
            </w:r>
          </w:p>
          <w:p w:rsidR="00983067" w:rsidRPr="001A3CC4" w:rsidDel="005F173A" w:rsidRDefault="00983067" w:rsidP="005470FC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A3CC4">
              <w:rPr>
                <w:i/>
                <w:sz w:val="24"/>
                <w:szCs w:val="24"/>
                <w:lang w:val="bg-BG"/>
              </w:rPr>
              <w:t>(прилага се в случай, че собствениците, съдружниците и акционерите на искателя притежават квалифицирано участие в капитала на искателя и искателят е юридическо лице, което не е регистрирано в Република България)</w:t>
            </w:r>
            <w:r w:rsidR="007A32D3">
              <w:rPr>
                <w:i/>
                <w:sz w:val="24"/>
                <w:szCs w:val="24"/>
                <w:lang w:val="bg-BG"/>
              </w:rPr>
              <w:t>.</w:t>
            </w:r>
          </w:p>
        </w:tc>
      </w:tr>
      <w:tr w:rsidR="006546C4" w:rsidRPr="001A3CC4" w:rsidTr="00E07BBF">
        <w:trPr>
          <w:trHeight w:val="137"/>
        </w:trPr>
        <w:tc>
          <w:tcPr>
            <w:tcW w:w="592" w:type="dxa"/>
            <w:vMerge w:val="restart"/>
            <w:tcBorders>
              <w:left w:val="single" w:sz="8" w:space="0" w:color="000000"/>
            </w:tcBorders>
            <w:shd w:val="clear" w:color="auto" w:fill="auto"/>
          </w:tcPr>
          <w:p w:rsidR="006546C4" w:rsidRPr="001A3CC4" w:rsidRDefault="006546C4" w:rsidP="007D4B3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</w:rPr>
            </w:pPr>
            <w:r w:rsidRPr="001A3CC4">
              <w:rPr>
                <w:b/>
                <w:sz w:val="24"/>
                <w:szCs w:val="24"/>
              </w:rPr>
              <w:t>1.</w:t>
            </w:r>
            <w:r w:rsidRPr="001A3CC4">
              <w:rPr>
                <w:b/>
                <w:sz w:val="24"/>
                <w:szCs w:val="24"/>
                <w:lang w:val="bg-BG"/>
              </w:rPr>
              <w:t>3</w:t>
            </w:r>
          </w:p>
        </w:tc>
        <w:tc>
          <w:tcPr>
            <w:tcW w:w="96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6546C4" w:rsidRPr="001A3CC4" w:rsidRDefault="006546C4" w:rsidP="00D02A35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proofErr w:type="gramStart"/>
            <w:r w:rsidRPr="001A3CC4">
              <w:rPr>
                <w:sz w:val="24"/>
                <w:szCs w:val="24"/>
              </w:rPr>
              <w:t>документ</w:t>
            </w:r>
            <w:proofErr w:type="gramEnd"/>
            <w:r w:rsidRPr="001A3CC4">
              <w:rPr>
                <w:sz w:val="24"/>
                <w:szCs w:val="24"/>
              </w:rPr>
              <w:t xml:space="preserve"> за установяване на обстоятелствата относно съдимостта на физическите лица по чл. 8, ал. 1, т. 1 от Закона за хазарта</w:t>
            </w:r>
            <w:r w:rsidRPr="001A3CC4">
              <w:rPr>
                <w:sz w:val="24"/>
                <w:szCs w:val="24"/>
                <w:lang w:val="bg-BG"/>
              </w:rPr>
              <w:t xml:space="preserve"> - </w:t>
            </w:r>
            <w:r w:rsidRPr="001A3CC4">
              <w:rPr>
                <w:sz w:val="24"/>
                <w:szCs w:val="24"/>
              </w:rPr>
              <w:t>собственик, съдружник или акционер с квалифицирано участие, управител, член на управителен или контролен орган на дружество или юридическо лице с нестопанска цел</w:t>
            </w:r>
            <w:r w:rsidRPr="001A3CC4">
              <w:rPr>
                <w:sz w:val="24"/>
                <w:szCs w:val="24"/>
                <w:lang w:val="bg-BG"/>
              </w:rPr>
              <w:t>:</w:t>
            </w:r>
          </w:p>
        </w:tc>
      </w:tr>
      <w:tr w:rsidR="006546C4" w:rsidRPr="001A3CC4" w:rsidTr="00E07BBF">
        <w:trPr>
          <w:trHeight w:val="232"/>
        </w:trPr>
        <w:tc>
          <w:tcPr>
            <w:tcW w:w="592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6546C4" w:rsidRPr="001A3CC4" w:rsidRDefault="006546C4" w:rsidP="007D4B3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96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6546C4" w:rsidRPr="001A3CC4" w:rsidRDefault="006546C4" w:rsidP="007D4B3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A3CC4">
              <w:rPr>
                <w:sz w:val="24"/>
                <w:szCs w:val="24"/>
              </w:rPr>
              <w:t xml:space="preserve">за собствениците, съдружниците, акционерите с квалифицирано участие, управителите, прокуристите и членовете на контролните и управителните органи на искателя, </w:t>
            </w:r>
            <w:r w:rsidRPr="008D6088">
              <w:rPr>
                <w:b/>
                <w:sz w:val="24"/>
                <w:szCs w:val="24"/>
              </w:rPr>
              <w:t>които са чужди граждани</w:t>
            </w:r>
            <w:r w:rsidRPr="008D6088">
              <w:rPr>
                <w:b/>
                <w:sz w:val="24"/>
                <w:szCs w:val="24"/>
                <w:lang w:val="bg-BG"/>
              </w:rPr>
              <w:t>:</w:t>
            </w:r>
          </w:p>
        </w:tc>
      </w:tr>
      <w:tr w:rsidR="005470FC" w:rsidRPr="001A3CC4" w:rsidTr="00E07BBF">
        <w:trPr>
          <w:trHeight w:val="232"/>
        </w:trPr>
        <w:tc>
          <w:tcPr>
            <w:tcW w:w="592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5470FC" w:rsidRPr="001A3CC4" w:rsidRDefault="005470FC" w:rsidP="003100EF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5470FC" w:rsidRPr="001A3CC4" w:rsidRDefault="005470FC" w:rsidP="003100E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</w:p>
        </w:tc>
        <w:tc>
          <w:tcPr>
            <w:tcW w:w="9214" w:type="dxa"/>
            <w:tcBorders>
              <w:right w:val="single" w:sz="8" w:space="0" w:color="000000"/>
            </w:tcBorders>
            <w:shd w:val="clear" w:color="auto" w:fill="auto"/>
          </w:tcPr>
          <w:p w:rsidR="005470FC" w:rsidRPr="007A32D3" w:rsidRDefault="005470FC" w:rsidP="003100EF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A3CC4">
              <w:rPr>
                <w:sz w:val="24"/>
                <w:szCs w:val="24"/>
              </w:rPr>
              <w:t>свидетелство за съдимост, издадено по реда на Наредба № 8 от 2008 г. за функциите и организацията на дейността на бюрата за съдимост (ДВ, бр. 24 от 2008 г.) (Наредба № 8 от 2008 г.)</w:t>
            </w:r>
            <w:r w:rsidR="007A32D3">
              <w:rPr>
                <w:sz w:val="24"/>
                <w:szCs w:val="24"/>
                <w:lang w:val="bg-BG"/>
              </w:rPr>
              <w:t>;</w:t>
            </w:r>
          </w:p>
        </w:tc>
      </w:tr>
      <w:tr w:rsidR="005470FC" w:rsidRPr="001A3CC4" w:rsidTr="00E07BBF">
        <w:trPr>
          <w:trHeight w:val="232"/>
        </w:trPr>
        <w:tc>
          <w:tcPr>
            <w:tcW w:w="592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5470FC" w:rsidRPr="001A3CC4" w:rsidRDefault="005470FC" w:rsidP="007C054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</w:tcPr>
          <w:p w:rsidR="005470FC" w:rsidRPr="001A3CC4" w:rsidRDefault="005470FC" w:rsidP="007C054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</w:p>
        </w:tc>
        <w:tc>
          <w:tcPr>
            <w:tcW w:w="9214" w:type="dxa"/>
            <w:tcBorders>
              <w:right w:val="single" w:sz="8" w:space="0" w:color="000000"/>
            </w:tcBorders>
            <w:shd w:val="clear" w:color="auto" w:fill="auto"/>
          </w:tcPr>
          <w:p w:rsidR="005470FC" w:rsidRPr="001A3CC4" w:rsidRDefault="005470FC" w:rsidP="007C054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A3CC4">
              <w:rPr>
                <w:sz w:val="24"/>
                <w:szCs w:val="24"/>
              </w:rPr>
              <w:t>свидетелство за съдимост или друг официален документ за удостоверяване на липсата на предходно осъждане, издаден съгласно националното им законодателство не по-рано от 6 месеца от датата на представянето му, или декларация за липса на осъждане, когато съгласно националното им законодателство не се издава такъв документ</w:t>
            </w:r>
          </w:p>
          <w:p w:rsidR="005470FC" w:rsidRPr="001A3CC4" w:rsidRDefault="005470FC" w:rsidP="007C054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A3CC4">
              <w:rPr>
                <w:sz w:val="24"/>
                <w:szCs w:val="24"/>
                <w:lang w:val="bg-BG"/>
              </w:rPr>
              <w:t>(</w:t>
            </w:r>
            <w:r w:rsidRPr="001A3CC4">
              <w:rPr>
                <w:i/>
                <w:sz w:val="24"/>
                <w:szCs w:val="24"/>
                <w:lang w:val="bg-BG"/>
              </w:rPr>
              <w:t>в случаите, когато нямат личен номер на чужденец</w:t>
            </w:r>
            <w:r w:rsidRPr="001A3CC4">
              <w:rPr>
                <w:sz w:val="24"/>
                <w:szCs w:val="24"/>
                <w:lang w:val="bg-BG"/>
              </w:rPr>
              <w:t>)</w:t>
            </w:r>
            <w:r w:rsidR="007A32D3">
              <w:rPr>
                <w:sz w:val="24"/>
                <w:szCs w:val="24"/>
                <w:lang w:val="bg-BG"/>
              </w:rPr>
              <w:t>;</w:t>
            </w:r>
          </w:p>
        </w:tc>
      </w:tr>
      <w:tr w:rsidR="006546C4" w:rsidRPr="001A3CC4" w:rsidTr="00E07BBF">
        <w:trPr>
          <w:trHeight w:val="495"/>
        </w:trPr>
        <w:tc>
          <w:tcPr>
            <w:tcW w:w="592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6546C4" w:rsidRPr="001A3CC4" w:rsidRDefault="006546C4" w:rsidP="007C054D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96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6546C4" w:rsidRPr="001A3CC4" w:rsidRDefault="006546C4" w:rsidP="007C054D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A3CC4">
              <w:rPr>
                <w:sz w:val="24"/>
                <w:szCs w:val="24"/>
                <w:lang w:val="bg-BG"/>
              </w:rPr>
              <w:t xml:space="preserve"> </w:t>
            </w:r>
            <w:r w:rsidRPr="001A3CC4">
              <w:rPr>
                <w:sz w:val="24"/>
                <w:szCs w:val="24"/>
              </w:rPr>
              <w:t xml:space="preserve">за собствениците, съдружниците, акционерите с квалифицирано участие, управителите, прокуристите и членовете на контролните и управителните органи на искателя, </w:t>
            </w:r>
            <w:r w:rsidRPr="008D6088">
              <w:rPr>
                <w:b/>
                <w:sz w:val="24"/>
                <w:szCs w:val="24"/>
              </w:rPr>
              <w:t>които са български граждани, родени в страната</w:t>
            </w:r>
            <w:r w:rsidRPr="008D6088">
              <w:rPr>
                <w:b/>
                <w:sz w:val="24"/>
                <w:szCs w:val="24"/>
                <w:lang w:val="bg-BG"/>
              </w:rPr>
              <w:t>:</w:t>
            </w:r>
          </w:p>
        </w:tc>
      </w:tr>
      <w:tr w:rsidR="005470FC" w:rsidRPr="001A3CC4" w:rsidTr="00E07BBF">
        <w:trPr>
          <w:trHeight w:val="495"/>
        </w:trPr>
        <w:tc>
          <w:tcPr>
            <w:tcW w:w="592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5470FC" w:rsidRPr="001A3CC4" w:rsidRDefault="005470FC" w:rsidP="007D3749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shd w:val="clear" w:color="auto" w:fill="auto"/>
          </w:tcPr>
          <w:p w:rsidR="00507883" w:rsidRPr="001A3CC4" w:rsidRDefault="00507883" w:rsidP="007D3749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  <w:p w:rsidR="005470FC" w:rsidRPr="001A3CC4" w:rsidRDefault="005470FC" w:rsidP="00507883">
            <w:pPr>
              <w:rPr>
                <w:sz w:val="24"/>
                <w:szCs w:val="24"/>
                <w:lang w:val="bg-BG"/>
              </w:rPr>
            </w:pPr>
          </w:p>
        </w:tc>
        <w:tc>
          <w:tcPr>
            <w:tcW w:w="9214" w:type="dxa"/>
            <w:tcBorders>
              <w:right w:val="single" w:sz="8" w:space="0" w:color="000000"/>
            </w:tcBorders>
            <w:shd w:val="clear" w:color="auto" w:fill="auto"/>
          </w:tcPr>
          <w:p w:rsidR="005470FC" w:rsidRPr="001A3CC4" w:rsidRDefault="005470FC" w:rsidP="007D3749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proofErr w:type="gramStart"/>
            <w:r w:rsidRPr="001A3CC4">
              <w:rPr>
                <w:sz w:val="24"/>
                <w:szCs w:val="24"/>
              </w:rPr>
              <w:t>копие</w:t>
            </w:r>
            <w:proofErr w:type="gramEnd"/>
            <w:r w:rsidRPr="001A3CC4">
              <w:rPr>
                <w:sz w:val="24"/>
                <w:szCs w:val="24"/>
              </w:rPr>
              <w:t xml:space="preserve"> от личната карта или декларация относно данните от личната карта с цел служебно установяване на обстоятелствата относно съдимостта им чрез издаване на електронно служебно свидетелство за съдимост по реда на чл. 35б от Наредба № 8 от 2008 г.;</w:t>
            </w:r>
          </w:p>
        </w:tc>
      </w:tr>
      <w:tr w:rsidR="006546C4" w:rsidRPr="001A3CC4" w:rsidTr="00E07BBF">
        <w:trPr>
          <w:trHeight w:val="182"/>
        </w:trPr>
        <w:tc>
          <w:tcPr>
            <w:tcW w:w="592" w:type="dxa"/>
            <w:vMerge w:val="restart"/>
            <w:tcBorders>
              <w:left w:val="single" w:sz="8" w:space="0" w:color="000000"/>
            </w:tcBorders>
            <w:shd w:val="clear" w:color="auto" w:fill="auto"/>
          </w:tcPr>
          <w:p w:rsidR="006546C4" w:rsidRPr="001A3CC4" w:rsidRDefault="006546C4" w:rsidP="007D3749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</w:rPr>
            </w:pPr>
            <w:r w:rsidRPr="001A3CC4">
              <w:rPr>
                <w:b/>
                <w:sz w:val="24"/>
                <w:szCs w:val="24"/>
              </w:rPr>
              <w:t>1.</w:t>
            </w:r>
            <w:r w:rsidRPr="001A3CC4">
              <w:rPr>
                <w:b/>
                <w:sz w:val="24"/>
                <w:szCs w:val="24"/>
                <w:lang w:val="bg-BG"/>
              </w:rPr>
              <w:t>4</w:t>
            </w:r>
          </w:p>
        </w:tc>
        <w:tc>
          <w:tcPr>
            <w:tcW w:w="96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6546C4" w:rsidRPr="001A3CC4" w:rsidRDefault="006546C4" w:rsidP="007D3749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A3CC4">
              <w:rPr>
                <w:sz w:val="24"/>
                <w:szCs w:val="24"/>
                <w:lang w:val="bg-BG"/>
              </w:rPr>
              <w:t>нотариално заверени декларации в оригинал по образец за:</w:t>
            </w:r>
          </w:p>
          <w:p w:rsidR="006546C4" w:rsidRPr="001A3CC4" w:rsidRDefault="006546C4" w:rsidP="007D3749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A3CC4">
              <w:rPr>
                <w:sz w:val="24"/>
                <w:szCs w:val="24"/>
                <w:lang w:val="bg-BG"/>
              </w:rPr>
              <w:t>(</w:t>
            </w:r>
            <w:r w:rsidRPr="008D6088">
              <w:rPr>
                <w:i/>
                <w:sz w:val="24"/>
                <w:szCs w:val="24"/>
                <w:lang w:val="bg-BG"/>
              </w:rPr>
              <w:t>посочват се</w:t>
            </w:r>
            <w:r>
              <w:rPr>
                <w:sz w:val="24"/>
                <w:szCs w:val="24"/>
                <w:lang w:val="bg-BG"/>
              </w:rPr>
              <w:t xml:space="preserve"> </w:t>
            </w:r>
            <w:r w:rsidRPr="001A3CC4">
              <w:rPr>
                <w:i/>
                <w:sz w:val="24"/>
                <w:szCs w:val="24"/>
                <w:lang w:val="bg-BG"/>
              </w:rPr>
              <w:t xml:space="preserve">имена на лицето по документ за самоличност, </w:t>
            </w:r>
            <w:r>
              <w:rPr>
                <w:i/>
                <w:sz w:val="24"/>
                <w:szCs w:val="24"/>
                <w:lang w:val="bg-BG"/>
              </w:rPr>
              <w:t xml:space="preserve">както и </w:t>
            </w:r>
            <w:r w:rsidRPr="001A3CC4">
              <w:rPr>
                <w:i/>
                <w:sz w:val="24"/>
                <w:szCs w:val="24"/>
                <w:lang w:val="bg-BG"/>
              </w:rPr>
              <w:t>в качеството на</w:t>
            </w:r>
            <w:r>
              <w:rPr>
                <w:i/>
                <w:sz w:val="24"/>
                <w:szCs w:val="24"/>
                <w:lang w:val="bg-BG"/>
              </w:rPr>
              <w:t xml:space="preserve"> какъв подава декларацииите</w:t>
            </w:r>
            <w:r w:rsidRPr="001A3CC4">
              <w:rPr>
                <w:i/>
                <w:sz w:val="24"/>
                <w:szCs w:val="24"/>
                <w:lang w:val="bg-BG"/>
              </w:rPr>
              <w:t xml:space="preserve">) </w:t>
            </w:r>
          </w:p>
        </w:tc>
      </w:tr>
      <w:tr w:rsidR="007D3749" w:rsidRPr="001A3CC4" w:rsidTr="00E07BBF">
        <w:trPr>
          <w:trHeight w:val="340"/>
        </w:trPr>
        <w:tc>
          <w:tcPr>
            <w:tcW w:w="592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7D3749" w:rsidRPr="001A3CC4" w:rsidRDefault="007D3749" w:rsidP="007D3749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shd w:val="clear" w:color="auto" w:fill="auto"/>
          </w:tcPr>
          <w:p w:rsidR="007D3749" w:rsidRPr="001A3CC4" w:rsidRDefault="007D3749" w:rsidP="007D3749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D3749" w:rsidRPr="001A3CC4" w:rsidRDefault="007D3749" w:rsidP="007D3749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A3CC4">
              <w:rPr>
                <w:sz w:val="24"/>
                <w:szCs w:val="24"/>
                <w:lang w:val="bg-BG"/>
              </w:rPr>
              <w:t xml:space="preserve">за обстоятелствата по чл. 8, ал. 1 и 4 от </w:t>
            </w:r>
            <w:r w:rsidR="00253C57" w:rsidRPr="001A3CC4">
              <w:rPr>
                <w:sz w:val="24"/>
                <w:szCs w:val="24"/>
              </w:rPr>
              <w:t>ЗХ - оригинал</w:t>
            </w:r>
            <w:r w:rsidRPr="001A3CC4">
              <w:rPr>
                <w:sz w:val="24"/>
                <w:szCs w:val="24"/>
                <w:lang w:val="bg-BG"/>
              </w:rPr>
              <w:t>;</w:t>
            </w:r>
          </w:p>
        </w:tc>
      </w:tr>
      <w:tr w:rsidR="007D3749" w:rsidRPr="001A3CC4" w:rsidTr="00E07BBF">
        <w:trPr>
          <w:trHeight w:val="340"/>
        </w:trPr>
        <w:tc>
          <w:tcPr>
            <w:tcW w:w="592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7D3749" w:rsidRPr="001A3CC4" w:rsidRDefault="007D3749" w:rsidP="007D3749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shd w:val="clear" w:color="auto" w:fill="auto"/>
          </w:tcPr>
          <w:p w:rsidR="007D3749" w:rsidRPr="001A3CC4" w:rsidRDefault="007D3749" w:rsidP="007D3749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D3749" w:rsidRPr="001A3CC4" w:rsidRDefault="007D3749" w:rsidP="007D3749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A3CC4">
              <w:rPr>
                <w:sz w:val="24"/>
                <w:szCs w:val="24"/>
                <w:lang w:val="bg-BG"/>
              </w:rPr>
              <w:t>по чл. 8, ал. 2 от ЗХ за произхода на средствата за организиране на игрите и за извършване на инвестициите по чл. 5, ал. 2, съответно по чл. 26, ал. 4 от ЗХ</w:t>
            </w:r>
            <w:r w:rsidR="00253C57" w:rsidRPr="001A3CC4">
              <w:rPr>
                <w:sz w:val="24"/>
                <w:szCs w:val="24"/>
              </w:rPr>
              <w:t xml:space="preserve"> – </w:t>
            </w:r>
            <w:r w:rsidR="00253C57" w:rsidRPr="001A3CC4">
              <w:rPr>
                <w:sz w:val="24"/>
                <w:szCs w:val="24"/>
                <w:lang w:val="bg-BG"/>
              </w:rPr>
              <w:t>оригинал</w:t>
            </w:r>
            <w:r w:rsidRPr="001A3CC4">
              <w:rPr>
                <w:sz w:val="24"/>
                <w:szCs w:val="24"/>
                <w:lang w:val="bg-BG"/>
              </w:rPr>
              <w:t>;</w:t>
            </w:r>
          </w:p>
        </w:tc>
      </w:tr>
      <w:tr w:rsidR="007D3749" w:rsidRPr="001A3CC4" w:rsidTr="00E07BBF">
        <w:trPr>
          <w:trHeight w:val="340"/>
        </w:trPr>
        <w:tc>
          <w:tcPr>
            <w:tcW w:w="592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7D3749" w:rsidRPr="001A3CC4" w:rsidRDefault="007D3749" w:rsidP="007D3749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shd w:val="clear" w:color="auto" w:fill="auto"/>
          </w:tcPr>
          <w:p w:rsidR="007D3749" w:rsidRPr="001A3CC4" w:rsidRDefault="007D3749" w:rsidP="007D3749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D3749" w:rsidRPr="001A3CC4" w:rsidRDefault="007D3749" w:rsidP="007D3749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A3CC4">
              <w:rPr>
                <w:sz w:val="24"/>
                <w:szCs w:val="24"/>
                <w:lang w:val="bg-BG"/>
              </w:rPr>
              <w:t>по чл. 8, ал. 2 от ЗХ за наличието или липсата на собственици или съдружници/акционери, които са неперсонифицирани дружества или дружества, регистрирани в офшорна зона</w:t>
            </w:r>
            <w:r w:rsidR="003623AF" w:rsidRPr="001A3CC4">
              <w:rPr>
                <w:sz w:val="24"/>
                <w:szCs w:val="24"/>
                <w:lang w:val="bg-BG"/>
              </w:rPr>
              <w:t xml:space="preserve"> - оригинал</w:t>
            </w:r>
            <w:r w:rsidRPr="001A3CC4">
              <w:rPr>
                <w:sz w:val="24"/>
                <w:szCs w:val="24"/>
                <w:lang w:val="bg-BG"/>
              </w:rPr>
              <w:t>;</w:t>
            </w:r>
          </w:p>
        </w:tc>
      </w:tr>
      <w:tr w:rsidR="007D3749" w:rsidRPr="001A3CC4" w:rsidTr="00E07BBF">
        <w:trPr>
          <w:trHeight w:val="340"/>
        </w:trPr>
        <w:tc>
          <w:tcPr>
            <w:tcW w:w="592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7D3749" w:rsidRPr="001A3CC4" w:rsidRDefault="007D3749" w:rsidP="007D3749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shd w:val="clear" w:color="auto" w:fill="auto"/>
          </w:tcPr>
          <w:p w:rsidR="007D3749" w:rsidRPr="001A3CC4" w:rsidRDefault="007D3749" w:rsidP="007D3749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D3749" w:rsidRPr="001A3CC4" w:rsidRDefault="007D3749" w:rsidP="007D3749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A3CC4">
              <w:rPr>
                <w:sz w:val="24"/>
                <w:szCs w:val="24"/>
                <w:lang w:val="bg-BG"/>
              </w:rPr>
              <w:t>за имотно и финансово състояние по чл. 8, ал. 5 от ЗХ</w:t>
            </w:r>
            <w:r w:rsidR="0077094E" w:rsidRPr="001A3CC4">
              <w:rPr>
                <w:sz w:val="24"/>
                <w:szCs w:val="24"/>
                <w:lang w:val="bg-BG"/>
              </w:rPr>
              <w:t xml:space="preserve"> - оригинал</w:t>
            </w:r>
            <w:r w:rsidRPr="001A3CC4">
              <w:rPr>
                <w:sz w:val="24"/>
                <w:szCs w:val="24"/>
                <w:lang w:val="bg-BG"/>
              </w:rPr>
              <w:t>;</w:t>
            </w:r>
          </w:p>
        </w:tc>
      </w:tr>
      <w:tr w:rsidR="007D3749" w:rsidRPr="001A3CC4" w:rsidTr="00E07BBF">
        <w:trPr>
          <w:trHeight w:val="340"/>
        </w:trPr>
        <w:tc>
          <w:tcPr>
            <w:tcW w:w="592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7D3749" w:rsidRPr="001A3CC4" w:rsidRDefault="007D3749" w:rsidP="007D3749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shd w:val="clear" w:color="auto" w:fill="auto"/>
          </w:tcPr>
          <w:p w:rsidR="007D3749" w:rsidRPr="001A3CC4" w:rsidRDefault="007D3749" w:rsidP="007D3749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D3749" w:rsidRPr="001A3CC4" w:rsidRDefault="007D3749" w:rsidP="007D3749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A3CC4">
              <w:rPr>
                <w:sz w:val="24"/>
                <w:szCs w:val="24"/>
                <w:lang w:val="bg-BG"/>
              </w:rPr>
              <w:t>за обстоятелствата по чл. 7, ал. 1 от ЗХ</w:t>
            </w:r>
            <w:r w:rsidR="004A4673" w:rsidRPr="001A3CC4">
              <w:rPr>
                <w:sz w:val="24"/>
                <w:szCs w:val="24"/>
                <w:lang w:val="bg-BG"/>
              </w:rPr>
              <w:t xml:space="preserve"> - оригинал</w:t>
            </w:r>
            <w:r w:rsidRPr="001A3CC4">
              <w:rPr>
                <w:sz w:val="24"/>
                <w:szCs w:val="24"/>
                <w:lang w:val="bg-BG"/>
              </w:rPr>
              <w:t>;</w:t>
            </w:r>
          </w:p>
        </w:tc>
      </w:tr>
      <w:tr w:rsidR="00D2008A" w:rsidRPr="001A3CC4" w:rsidTr="00E07BBF">
        <w:trPr>
          <w:trHeight w:val="1139"/>
        </w:trPr>
        <w:tc>
          <w:tcPr>
            <w:tcW w:w="592" w:type="dxa"/>
            <w:tcBorders>
              <w:left w:val="single" w:sz="8" w:space="0" w:color="000000"/>
            </w:tcBorders>
            <w:shd w:val="clear" w:color="auto" w:fill="auto"/>
          </w:tcPr>
          <w:p w:rsidR="00D2008A" w:rsidRPr="001A3CC4" w:rsidRDefault="00D2008A" w:rsidP="00D2008A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  <w:p w:rsidR="00D2008A" w:rsidRPr="00891EEA" w:rsidRDefault="00D2008A" w:rsidP="00891EEA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  <w:r w:rsidRPr="001A3CC4">
              <w:rPr>
                <w:b/>
                <w:sz w:val="24"/>
                <w:szCs w:val="24"/>
              </w:rPr>
              <w:t>1.</w:t>
            </w:r>
            <w:r w:rsidR="00891EEA">
              <w:rPr>
                <w:b/>
                <w:sz w:val="24"/>
                <w:szCs w:val="24"/>
                <w:lang w:val="bg-BG"/>
              </w:rPr>
              <w:t>5</w:t>
            </w:r>
          </w:p>
        </w:tc>
        <w:tc>
          <w:tcPr>
            <w:tcW w:w="425" w:type="dxa"/>
            <w:shd w:val="clear" w:color="auto" w:fill="auto"/>
          </w:tcPr>
          <w:p w:rsidR="00D2008A" w:rsidRPr="001A3CC4" w:rsidRDefault="00D2008A" w:rsidP="00D2008A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2008A" w:rsidRPr="001A3CC4" w:rsidRDefault="00D2008A" w:rsidP="00D2008A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proofErr w:type="gramStart"/>
            <w:r w:rsidRPr="001A3CC4">
              <w:rPr>
                <w:sz w:val="24"/>
                <w:szCs w:val="24"/>
              </w:rPr>
              <w:t>документи</w:t>
            </w:r>
            <w:proofErr w:type="gramEnd"/>
            <w:r w:rsidRPr="001A3CC4">
              <w:rPr>
                <w:sz w:val="24"/>
                <w:szCs w:val="24"/>
              </w:rPr>
              <w:t xml:space="preserve">, доказващи притежаване на средствата за извършване на инвестиции и за организирането на дейностите, в размерите, определени в чл. 5, ал. 1, съответно в </w:t>
            </w:r>
            <w:r w:rsidR="0050323F">
              <w:rPr>
                <w:sz w:val="24"/>
                <w:szCs w:val="24"/>
              </w:rPr>
              <w:t xml:space="preserve">             </w:t>
            </w:r>
            <w:r w:rsidRPr="001A3CC4">
              <w:rPr>
                <w:sz w:val="24"/>
                <w:szCs w:val="24"/>
              </w:rPr>
              <w:t>чл. 26, ал. 4, т. 6 и ал. 5</w:t>
            </w:r>
            <w:r w:rsidR="000D35E5">
              <w:rPr>
                <w:sz w:val="24"/>
                <w:szCs w:val="24"/>
                <w:lang w:val="bg-BG"/>
              </w:rPr>
              <w:t xml:space="preserve"> от</w:t>
            </w:r>
            <w:r w:rsidRPr="001A3CC4">
              <w:rPr>
                <w:sz w:val="24"/>
                <w:szCs w:val="24"/>
              </w:rPr>
              <w:t xml:space="preserve"> ЗХ</w:t>
            </w:r>
            <w:r w:rsidRPr="001A3CC4">
              <w:rPr>
                <w:sz w:val="24"/>
                <w:szCs w:val="24"/>
                <w:lang w:val="bg-BG"/>
              </w:rPr>
              <w:t xml:space="preserve">; </w:t>
            </w:r>
          </w:p>
          <w:p w:rsidR="00D2008A" w:rsidRPr="001A3CC4" w:rsidRDefault="00D2008A" w:rsidP="00D2008A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A3CC4">
              <w:rPr>
                <w:sz w:val="24"/>
                <w:szCs w:val="24"/>
                <w:lang w:val="bg-BG"/>
              </w:rPr>
              <w:t>(</w:t>
            </w:r>
            <w:r w:rsidRPr="001A3CC4">
              <w:rPr>
                <w:i/>
                <w:sz w:val="24"/>
                <w:szCs w:val="24"/>
                <w:lang w:val="bg-BG"/>
              </w:rPr>
              <w:t>извлечения от банкови сметки, баланс, оборотна ведомост, касова книга и други</w:t>
            </w:r>
            <w:r w:rsidRPr="001A3CC4">
              <w:rPr>
                <w:sz w:val="24"/>
                <w:szCs w:val="24"/>
                <w:lang w:val="bg-BG"/>
              </w:rPr>
              <w:t>);</w:t>
            </w:r>
          </w:p>
        </w:tc>
      </w:tr>
      <w:tr w:rsidR="00565D49" w:rsidRPr="001A3CC4" w:rsidTr="00E07BBF">
        <w:trPr>
          <w:trHeight w:val="495"/>
        </w:trPr>
        <w:tc>
          <w:tcPr>
            <w:tcW w:w="592" w:type="dxa"/>
            <w:vMerge w:val="restart"/>
            <w:tcBorders>
              <w:left w:val="single" w:sz="8" w:space="0" w:color="000000"/>
            </w:tcBorders>
            <w:shd w:val="clear" w:color="auto" w:fill="auto"/>
          </w:tcPr>
          <w:p w:rsidR="00565D49" w:rsidRPr="001A3CC4" w:rsidRDefault="00565D49" w:rsidP="00D2008A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  <w:p w:rsidR="00565D49" w:rsidRPr="00891EEA" w:rsidRDefault="00565D49" w:rsidP="00891EEA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  <w:r w:rsidRPr="001A3CC4">
              <w:rPr>
                <w:b/>
                <w:sz w:val="24"/>
                <w:szCs w:val="24"/>
                <w:lang w:val="bg-BG"/>
              </w:rPr>
              <w:t>1.</w:t>
            </w:r>
            <w:r w:rsidR="00891EEA">
              <w:rPr>
                <w:b/>
                <w:sz w:val="24"/>
                <w:szCs w:val="24"/>
                <w:lang w:val="bg-BG"/>
              </w:rPr>
              <w:t>6</w:t>
            </w:r>
          </w:p>
        </w:tc>
        <w:tc>
          <w:tcPr>
            <w:tcW w:w="96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565D49" w:rsidRPr="001A3CC4" w:rsidRDefault="00565D49" w:rsidP="00D2008A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A3CC4">
              <w:rPr>
                <w:sz w:val="24"/>
                <w:szCs w:val="24"/>
                <w:lang w:val="bg-BG"/>
              </w:rPr>
              <w:t>документи, доказващи произхода на средствата за инвестиции и за организиране на хазартните дейности:</w:t>
            </w:r>
          </w:p>
        </w:tc>
      </w:tr>
      <w:tr w:rsidR="00D2008A" w:rsidRPr="001A3CC4" w:rsidTr="00E07BBF">
        <w:trPr>
          <w:trHeight w:val="454"/>
        </w:trPr>
        <w:tc>
          <w:tcPr>
            <w:tcW w:w="592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D2008A" w:rsidRPr="001A3CC4" w:rsidRDefault="00D2008A" w:rsidP="00D2008A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shd w:val="clear" w:color="auto" w:fill="auto"/>
          </w:tcPr>
          <w:p w:rsidR="00D2008A" w:rsidRPr="001A3CC4" w:rsidRDefault="00D2008A" w:rsidP="00D2008A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2008A" w:rsidRPr="001A3CC4" w:rsidRDefault="00D2008A" w:rsidP="00D2008A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A3CC4">
              <w:rPr>
                <w:sz w:val="24"/>
                <w:szCs w:val="24"/>
                <w:lang w:val="bg-BG"/>
              </w:rPr>
              <w:t xml:space="preserve">а) междинен финансов отчет, </w:t>
            </w:r>
            <w:r w:rsidRPr="001A3CC4">
              <w:rPr>
                <w:sz w:val="24"/>
                <w:szCs w:val="24"/>
              </w:rPr>
              <w:t>актуален към последния ден от месеца, предхождащ месеца, в който се подава искането;</w:t>
            </w:r>
          </w:p>
        </w:tc>
      </w:tr>
      <w:tr w:rsidR="00D2008A" w:rsidRPr="001A3CC4" w:rsidTr="00E07BBF">
        <w:trPr>
          <w:trHeight w:val="454"/>
        </w:trPr>
        <w:tc>
          <w:tcPr>
            <w:tcW w:w="592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D2008A" w:rsidRPr="001A3CC4" w:rsidRDefault="00D2008A" w:rsidP="00D2008A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425" w:type="dxa"/>
            <w:shd w:val="clear" w:color="auto" w:fill="auto"/>
          </w:tcPr>
          <w:p w:rsidR="00D2008A" w:rsidRPr="001A3CC4" w:rsidRDefault="00D2008A" w:rsidP="00D2008A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2008A" w:rsidRPr="001A3CC4" w:rsidRDefault="00D2008A" w:rsidP="00D2008A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A3CC4">
              <w:rPr>
                <w:sz w:val="24"/>
                <w:szCs w:val="24"/>
                <w:lang w:val="bg-BG"/>
              </w:rPr>
              <w:t>б) други документи, доказващи произхода на средствата, в зависимост от декларирания източник на финансиране;</w:t>
            </w:r>
          </w:p>
        </w:tc>
      </w:tr>
      <w:tr w:rsidR="00D2008A" w:rsidRPr="001A3CC4" w:rsidTr="00E07BBF">
        <w:trPr>
          <w:trHeight w:val="454"/>
        </w:trPr>
        <w:tc>
          <w:tcPr>
            <w:tcW w:w="592" w:type="dxa"/>
            <w:vMerge/>
            <w:tcBorders>
              <w:left w:val="single" w:sz="8" w:space="0" w:color="000000"/>
            </w:tcBorders>
            <w:shd w:val="clear" w:color="auto" w:fill="auto"/>
          </w:tcPr>
          <w:p w:rsidR="00D2008A" w:rsidRPr="001A3CC4" w:rsidRDefault="00D2008A" w:rsidP="00D2008A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auto"/>
          </w:tcPr>
          <w:p w:rsidR="00D2008A" w:rsidRPr="001A3CC4" w:rsidRDefault="00D2008A" w:rsidP="00D2008A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2008A" w:rsidRPr="001A3CC4" w:rsidRDefault="00D2008A" w:rsidP="00891EEA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A3CC4">
              <w:rPr>
                <w:sz w:val="24"/>
                <w:szCs w:val="24"/>
                <w:lang w:val="bg-BG"/>
              </w:rPr>
              <w:t xml:space="preserve">в) съответните документи </w:t>
            </w:r>
            <w:r w:rsidR="00565D49" w:rsidRPr="001A3CC4">
              <w:rPr>
                <w:sz w:val="24"/>
                <w:szCs w:val="24"/>
                <w:lang w:val="bg-BG"/>
              </w:rPr>
              <w:t>по</w:t>
            </w:r>
            <w:r w:rsidR="00565D49">
              <w:rPr>
                <w:sz w:val="24"/>
                <w:szCs w:val="24"/>
                <w:lang w:val="bg-BG"/>
              </w:rPr>
              <w:t xml:space="preserve"> </w:t>
            </w:r>
            <w:r w:rsidR="00891EEA">
              <w:rPr>
                <w:sz w:val="24"/>
                <w:szCs w:val="24"/>
                <w:lang w:val="bg-BG"/>
              </w:rPr>
              <w:t>1.6</w:t>
            </w:r>
            <w:r w:rsidR="00565D49">
              <w:rPr>
                <w:sz w:val="24"/>
                <w:szCs w:val="24"/>
                <w:lang w:val="bg-BG"/>
              </w:rPr>
              <w:t>, букви</w:t>
            </w:r>
            <w:r w:rsidR="00565D49" w:rsidRPr="001A3CC4">
              <w:rPr>
                <w:sz w:val="24"/>
                <w:szCs w:val="24"/>
                <w:lang w:val="bg-BG"/>
              </w:rPr>
              <w:t xml:space="preserve"> </w:t>
            </w:r>
            <w:r w:rsidR="00565D49">
              <w:rPr>
                <w:sz w:val="24"/>
                <w:szCs w:val="24"/>
                <w:lang w:val="bg-BG"/>
              </w:rPr>
              <w:t>т</w:t>
            </w:r>
            <w:r w:rsidR="00565D49" w:rsidRPr="001A3CC4">
              <w:rPr>
                <w:sz w:val="24"/>
                <w:szCs w:val="24"/>
                <w:lang w:val="bg-BG"/>
              </w:rPr>
              <w:t xml:space="preserve">. а) и б) </w:t>
            </w:r>
            <w:r w:rsidRPr="001A3CC4">
              <w:rPr>
                <w:sz w:val="24"/>
                <w:szCs w:val="24"/>
                <w:lang w:val="bg-BG"/>
              </w:rPr>
              <w:t>за трети лица, когато финансовите средства са предоставени от тях;</w:t>
            </w:r>
          </w:p>
        </w:tc>
      </w:tr>
      <w:tr w:rsidR="00D2008A" w:rsidRPr="001A3CC4" w:rsidTr="00E07BBF">
        <w:trPr>
          <w:trHeight w:val="454"/>
        </w:trPr>
        <w:tc>
          <w:tcPr>
            <w:tcW w:w="592" w:type="dxa"/>
            <w:tcBorders>
              <w:left w:val="single" w:sz="8" w:space="0" w:color="000000"/>
            </w:tcBorders>
            <w:shd w:val="clear" w:color="auto" w:fill="auto"/>
          </w:tcPr>
          <w:p w:rsidR="00D2008A" w:rsidRPr="001A3CC4" w:rsidRDefault="00D2008A" w:rsidP="00891EEA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  <w:r w:rsidRPr="001A3CC4">
              <w:rPr>
                <w:b/>
                <w:sz w:val="24"/>
                <w:szCs w:val="24"/>
                <w:lang w:val="bg-BG"/>
              </w:rPr>
              <w:t>1.</w:t>
            </w:r>
            <w:r w:rsidR="00891EEA">
              <w:rPr>
                <w:b/>
                <w:sz w:val="24"/>
                <w:szCs w:val="24"/>
                <w:lang w:val="bg-BG"/>
              </w:rPr>
              <w:t>7</w:t>
            </w:r>
          </w:p>
        </w:tc>
        <w:tc>
          <w:tcPr>
            <w:tcW w:w="425" w:type="dxa"/>
            <w:shd w:val="clear" w:color="auto" w:fill="auto"/>
          </w:tcPr>
          <w:p w:rsidR="00D2008A" w:rsidRPr="001A3CC4" w:rsidRDefault="00D2008A" w:rsidP="00D2008A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2008A" w:rsidRPr="00762A7E" w:rsidRDefault="00D2008A" w:rsidP="00D2008A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A3CC4">
              <w:rPr>
                <w:sz w:val="24"/>
                <w:szCs w:val="24"/>
              </w:rPr>
              <w:t>графичен образец на фирмена пломба на производителя или на сервиза на вносителя</w:t>
            </w:r>
            <w:r>
              <w:rPr>
                <w:sz w:val="24"/>
                <w:szCs w:val="24"/>
                <w:lang w:val="bg-BG"/>
              </w:rPr>
              <w:t>;</w:t>
            </w:r>
          </w:p>
        </w:tc>
      </w:tr>
      <w:tr w:rsidR="00D2008A" w:rsidRPr="001A3CC4" w:rsidTr="00E07BBF">
        <w:trPr>
          <w:trHeight w:val="454"/>
        </w:trPr>
        <w:tc>
          <w:tcPr>
            <w:tcW w:w="592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D2008A" w:rsidRPr="001A3CC4" w:rsidRDefault="00D2008A" w:rsidP="00502007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</w:rPr>
            </w:pPr>
            <w:r w:rsidRPr="001A3CC4">
              <w:rPr>
                <w:b/>
                <w:sz w:val="24"/>
                <w:szCs w:val="24"/>
                <w:lang w:val="bg-BG"/>
              </w:rPr>
              <w:t>1.</w:t>
            </w:r>
            <w:r w:rsidR="00502007">
              <w:rPr>
                <w:b/>
                <w:sz w:val="24"/>
                <w:szCs w:val="24"/>
                <w:lang w:val="bg-BG"/>
              </w:rPr>
              <w:t>8</w:t>
            </w:r>
          </w:p>
        </w:tc>
        <w:tc>
          <w:tcPr>
            <w:tcW w:w="425" w:type="dxa"/>
            <w:shd w:val="clear" w:color="auto" w:fill="auto"/>
          </w:tcPr>
          <w:p w:rsidR="00D2008A" w:rsidRPr="001A3CC4" w:rsidRDefault="00D2008A" w:rsidP="00D2008A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2008A" w:rsidRPr="007A32D3" w:rsidRDefault="00D2008A" w:rsidP="00D2008A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proofErr w:type="gramStart"/>
            <w:r w:rsidRPr="001A3CC4">
              <w:rPr>
                <w:sz w:val="24"/>
                <w:szCs w:val="24"/>
              </w:rPr>
              <w:t>графични</w:t>
            </w:r>
            <w:proofErr w:type="gramEnd"/>
            <w:r w:rsidRPr="001A3CC4">
              <w:rPr>
                <w:sz w:val="24"/>
                <w:szCs w:val="24"/>
              </w:rPr>
              <w:t xml:space="preserve"> образци на маркировка, съдържаща данните по чл. 66 от ЗХ </w:t>
            </w:r>
            <w:r w:rsidR="00565D49">
              <w:rPr>
                <w:sz w:val="24"/>
                <w:szCs w:val="24"/>
              </w:rPr>
              <w:t>–</w:t>
            </w:r>
            <w:r w:rsidRPr="001A3CC4">
              <w:rPr>
                <w:sz w:val="24"/>
                <w:szCs w:val="24"/>
              </w:rPr>
              <w:t xml:space="preserve"> </w:t>
            </w:r>
            <w:r w:rsidR="00565D49" w:rsidRPr="008D6088">
              <w:rPr>
                <w:i/>
                <w:sz w:val="24"/>
                <w:szCs w:val="24"/>
                <w:lang w:val="bg-BG"/>
              </w:rPr>
              <w:t>представят се</w:t>
            </w:r>
            <w:r w:rsidR="00565D49">
              <w:rPr>
                <w:sz w:val="24"/>
                <w:szCs w:val="24"/>
                <w:lang w:val="bg-BG"/>
              </w:rPr>
              <w:t xml:space="preserve"> </w:t>
            </w:r>
            <w:r w:rsidRPr="001A3CC4">
              <w:rPr>
                <w:i/>
                <w:sz w:val="24"/>
                <w:szCs w:val="24"/>
              </w:rPr>
              <w:t>при искане за издаване на лиценз за производство, разпространение и сервиз</w:t>
            </w:r>
            <w:r w:rsidR="007A32D3">
              <w:rPr>
                <w:i/>
                <w:sz w:val="24"/>
                <w:szCs w:val="24"/>
                <w:lang w:val="bg-BG"/>
              </w:rPr>
              <w:t>;</w:t>
            </w:r>
          </w:p>
        </w:tc>
      </w:tr>
      <w:tr w:rsidR="00D2008A" w:rsidRPr="001A3CC4" w:rsidTr="00E07BBF">
        <w:trPr>
          <w:trHeight w:val="454"/>
        </w:trPr>
        <w:tc>
          <w:tcPr>
            <w:tcW w:w="592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D2008A" w:rsidRPr="001A3CC4" w:rsidRDefault="00D2008A" w:rsidP="00502007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  <w:r w:rsidRPr="001A3CC4">
              <w:rPr>
                <w:b/>
                <w:sz w:val="24"/>
                <w:szCs w:val="24"/>
                <w:lang w:val="bg-BG"/>
              </w:rPr>
              <w:t>1.</w:t>
            </w:r>
            <w:r w:rsidR="00502007">
              <w:rPr>
                <w:b/>
                <w:sz w:val="24"/>
                <w:szCs w:val="24"/>
                <w:lang w:val="bg-BG"/>
              </w:rPr>
              <w:t>9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2008A" w:rsidRPr="001A3CC4" w:rsidRDefault="00D2008A" w:rsidP="00D2008A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2008A" w:rsidRPr="001A3CC4" w:rsidRDefault="00D2008A" w:rsidP="00D02A35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A3CC4">
              <w:rPr>
                <w:sz w:val="24"/>
                <w:szCs w:val="24"/>
                <w:lang w:val="bg-BG"/>
              </w:rPr>
              <w:t xml:space="preserve">документ за платена държавна такса за разглеждане на документите по подадено искане, съгласно </w:t>
            </w:r>
            <w:r w:rsidRPr="008D6088">
              <w:rPr>
                <w:i/>
                <w:sz w:val="24"/>
                <w:szCs w:val="24"/>
                <w:lang w:val="bg-BG"/>
              </w:rPr>
              <w:t>Тарифа за таксите, които се събират по</w:t>
            </w:r>
            <w:r w:rsidRPr="008D6088" w:rsidDel="00956FA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8D6088">
              <w:rPr>
                <w:i/>
                <w:sz w:val="24"/>
                <w:szCs w:val="24"/>
                <w:lang w:val="bg-BG"/>
              </w:rPr>
              <w:t>З</w:t>
            </w:r>
            <w:r w:rsidR="00D02A35" w:rsidRPr="008D6088">
              <w:rPr>
                <w:i/>
                <w:sz w:val="24"/>
                <w:szCs w:val="24"/>
                <w:lang w:val="bg-BG"/>
              </w:rPr>
              <w:t>акона за хазарта</w:t>
            </w:r>
            <w:r w:rsidRPr="001A3CC4">
              <w:rPr>
                <w:sz w:val="24"/>
                <w:szCs w:val="24"/>
                <w:lang w:val="bg-BG"/>
              </w:rPr>
              <w:t>;</w:t>
            </w:r>
          </w:p>
        </w:tc>
      </w:tr>
      <w:tr w:rsidR="00D2008A" w:rsidRPr="001A3CC4" w:rsidTr="00E07BBF">
        <w:trPr>
          <w:trHeight w:val="454"/>
        </w:trPr>
        <w:tc>
          <w:tcPr>
            <w:tcW w:w="592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D2008A" w:rsidRPr="001A3CC4" w:rsidRDefault="00D2008A" w:rsidP="00502007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  <w:r w:rsidRPr="001A3CC4">
              <w:rPr>
                <w:b/>
                <w:sz w:val="24"/>
                <w:szCs w:val="24"/>
                <w:lang w:val="bg-BG"/>
              </w:rPr>
              <w:t>1.</w:t>
            </w:r>
            <w:r w:rsidR="00502007">
              <w:rPr>
                <w:b/>
                <w:sz w:val="24"/>
                <w:szCs w:val="24"/>
                <w:lang w:val="bg-BG"/>
              </w:rPr>
              <w:t>10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2008A" w:rsidRPr="001A3CC4" w:rsidRDefault="00D2008A" w:rsidP="00D2008A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2008A" w:rsidRPr="001A3CC4" w:rsidRDefault="00D2008A" w:rsidP="00D2008A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proofErr w:type="gramStart"/>
            <w:r w:rsidRPr="001A3CC4">
              <w:rPr>
                <w:sz w:val="24"/>
                <w:szCs w:val="24"/>
              </w:rPr>
              <w:t>данни</w:t>
            </w:r>
            <w:proofErr w:type="gramEnd"/>
            <w:r w:rsidRPr="001A3CC4">
              <w:rPr>
                <w:sz w:val="24"/>
                <w:szCs w:val="24"/>
              </w:rPr>
              <w:t xml:space="preserve"> за идентификация в имотния регистър на документ за собственост и документ, удостоверяващ правното основание за ползване на сградите и помещенията, в които ще се осъществяват хазартните дейности. </w:t>
            </w:r>
            <w:r w:rsidRPr="001A3CC4">
              <w:rPr>
                <w:sz w:val="24"/>
                <w:szCs w:val="24"/>
                <w:lang w:val="bg-BG"/>
              </w:rPr>
              <w:t>К</w:t>
            </w:r>
            <w:r w:rsidRPr="001A3CC4">
              <w:rPr>
                <w:sz w:val="24"/>
                <w:szCs w:val="24"/>
              </w:rPr>
              <w:t xml:space="preserve">огато не могат да се представят данни за идентификация в имотния регистър, се представят съответните документи </w:t>
            </w:r>
            <w:r w:rsidR="00717039">
              <w:rPr>
                <w:sz w:val="24"/>
                <w:szCs w:val="24"/>
              </w:rPr>
              <w:t>по изречение първо;</w:t>
            </w:r>
          </w:p>
        </w:tc>
      </w:tr>
      <w:tr w:rsidR="00D2008A" w:rsidRPr="001A3CC4" w:rsidTr="00E07BBF">
        <w:trPr>
          <w:trHeight w:val="1827"/>
        </w:trPr>
        <w:tc>
          <w:tcPr>
            <w:tcW w:w="592" w:type="dxa"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D2008A" w:rsidRPr="001A3CC4" w:rsidRDefault="00D2008A" w:rsidP="00502007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  <w:r w:rsidRPr="001A3CC4">
              <w:rPr>
                <w:b/>
                <w:sz w:val="24"/>
                <w:szCs w:val="24"/>
                <w:lang w:val="bg-BG"/>
              </w:rPr>
              <w:t>1.</w:t>
            </w:r>
            <w:r w:rsidR="00502007" w:rsidRPr="001A3CC4">
              <w:rPr>
                <w:b/>
                <w:sz w:val="24"/>
                <w:szCs w:val="24"/>
                <w:lang w:val="bg-BG"/>
              </w:rPr>
              <w:t>1</w:t>
            </w:r>
            <w:r w:rsidR="00502007">
              <w:rPr>
                <w:b/>
                <w:sz w:val="24"/>
                <w:szCs w:val="24"/>
                <w:lang w:val="bg-BG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:rsidR="00D2008A" w:rsidRPr="001A3CC4" w:rsidRDefault="00D2008A" w:rsidP="00D2008A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2008A" w:rsidRPr="00717039" w:rsidRDefault="00D2008A" w:rsidP="00D2008A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proofErr w:type="gramStart"/>
            <w:r w:rsidRPr="001A3CC4">
              <w:rPr>
                <w:sz w:val="24"/>
                <w:szCs w:val="24"/>
              </w:rPr>
              <w:t>документи</w:t>
            </w:r>
            <w:proofErr w:type="gramEnd"/>
            <w:r w:rsidRPr="001A3CC4">
              <w:rPr>
                <w:sz w:val="24"/>
                <w:szCs w:val="24"/>
              </w:rPr>
              <w:t xml:space="preserve">, доказващи изпълнението на чл. 7, ал. 1, т. 1 или 2 </w:t>
            </w:r>
            <w:r w:rsidR="008D6088">
              <w:rPr>
                <w:sz w:val="24"/>
                <w:szCs w:val="24"/>
                <w:lang w:val="bg-BG"/>
              </w:rPr>
              <w:t xml:space="preserve">от </w:t>
            </w:r>
            <w:r w:rsidRPr="001A3CC4">
              <w:rPr>
                <w:sz w:val="24"/>
                <w:szCs w:val="24"/>
              </w:rPr>
              <w:t>ЗХ</w:t>
            </w:r>
            <w:r w:rsidRPr="001A3CC4">
              <w:rPr>
                <w:sz w:val="24"/>
                <w:szCs w:val="24"/>
                <w:lang w:val="bg-BG"/>
              </w:rPr>
              <w:t xml:space="preserve"> – </w:t>
            </w:r>
            <w:r w:rsidRPr="001A3CC4">
              <w:rPr>
                <w:i/>
                <w:sz w:val="24"/>
                <w:szCs w:val="24"/>
                <w:lang w:val="bg-BG"/>
              </w:rPr>
              <w:t xml:space="preserve">в случаите, когато </w:t>
            </w:r>
            <w:r w:rsidRPr="001A3CC4">
              <w:rPr>
                <w:i/>
                <w:sz w:val="24"/>
                <w:szCs w:val="24"/>
              </w:rPr>
              <w:t xml:space="preserve">искателят е търговско дружество по чл. 4, ал. 1, т. 1 </w:t>
            </w:r>
            <w:r w:rsidR="008D6088">
              <w:rPr>
                <w:i/>
                <w:sz w:val="24"/>
                <w:szCs w:val="24"/>
                <w:lang w:val="bg-BG"/>
              </w:rPr>
              <w:t xml:space="preserve">от </w:t>
            </w:r>
            <w:r w:rsidRPr="001A3CC4">
              <w:rPr>
                <w:i/>
                <w:sz w:val="24"/>
                <w:szCs w:val="24"/>
              </w:rPr>
              <w:t xml:space="preserve">ЗХ, в което собственик, съдружник или акционер е чуждестранно лице извън случаите по чл. 7, ал. 2 </w:t>
            </w:r>
            <w:r w:rsidR="008D6088">
              <w:rPr>
                <w:i/>
                <w:sz w:val="24"/>
                <w:szCs w:val="24"/>
                <w:lang w:val="bg-BG"/>
              </w:rPr>
              <w:t xml:space="preserve">от </w:t>
            </w:r>
            <w:r w:rsidRPr="001A3CC4">
              <w:rPr>
                <w:i/>
                <w:sz w:val="24"/>
                <w:szCs w:val="24"/>
              </w:rPr>
              <w:t>ЗХ</w:t>
            </w:r>
            <w:r w:rsidR="00717039">
              <w:rPr>
                <w:i/>
                <w:sz w:val="24"/>
                <w:szCs w:val="24"/>
                <w:lang w:val="bg-BG"/>
              </w:rPr>
              <w:t>;</w:t>
            </w:r>
          </w:p>
        </w:tc>
      </w:tr>
      <w:tr w:rsidR="00D2008A" w:rsidRPr="001A3CC4" w:rsidTr="00E07BBF">
        <w:trPr>
          <w:trHeight w:val="369"/>
        </w:trPr>
        <w:tc>
          <w:tcPr>
            <w:tcW w:w="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2008A" w:rsidRPr="001A3CC4" w:rsidRDefault="00A152D2" w:rsidP="00502007">
            <w:pPr>
              <w:widowControl w:val="0"/>
              <w:autoSpaceDE w:val="0"/>
              <w:autoSpaceDN w:val="0"/>
              <w:adjustRightInd w:val="0"/>
              <w:ind w:left="-180" w:right="-108"/>
              <w:jc w:val="center"/>
              <w:rPr>
                <w:b/>
                <w:sz w:val="24"/>
                <w:szCs w:val="24"/>
                <w:lang w:val="bg-BG"/>
              </w:rPr>
            </w:pPr>
            <w:r>
              <w:rPr>
                <w:b/>
                <w:sz w:val="24"/>
                <w:szCs w:val="24"/>
                <w:lang w:val="bg-BG"/>
              </w:rPr>
              <w:t>1.</w:t>
            </w:r>
            <w:r w:rsidR="00502007">
              <w:rPr>
                <w:b/>
                <w:sz w:val="24"/>
                <w:szCs w:val="24"/>
                <w:lang w:val="bg-BG"/>
              </w:rPr>
              <w:t>12</w:t>
            </w:r>
          </w:p>
        </w:tc>
        <w:tc>
          <w:tcPr>
            <w:tcW w:w="4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D2008A" w:rsidRPr="001A3CC4" w:rsidRDefault="00D2008A" w:rsidP="00D2008A">
            <w:pPr>
              <w:widowControl w:val="0"/>
              <w:autoSpaceDE w:val="0"/>
              <w:autoSpaceDN w:val="0"/>
              <w:adjustRightInd w:val="0"/>
              <w:ind w:left="-180"/>
              <w:jc w:val="both"/>
              <w:rPr>
                <w:b/>
                <w:sz w:val="24"/>
                <w:szCs w:val="24"/>
                <w:lang w:val="bg-BG"/>
              </w:rPr>
            </w:pPr>
          </w:p>
        </w:tc>
        <w:tc>
          <w:tcPr>
            <w:tcW w:w="9214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2008A" w:rsidRPr="001A3CC4" w:rsidRDefault="00D2008A" w:rsidP="00D2008A">
            <w:pPr>
              <w:widowControl w:val="0"/>
              <w:tabs>
                <w:tab w:val="left" w:pos="9564"/>
              </w:tabs>
              <w:autoSpaceDE w:val="0"/>
              <w:autoSpaceDN w:val="0"/>
              <w:adjustRightInd w:val="0"/>
              <w:ind w:right="72"/>
              <w:jc w:val="both"/>
              <w:rPr>
                <w:sz w:val="24"/>
                <w:szCs w:val="24"/>
                <w:lang w:val="bg-BG"/>
              </w:rPr>
            </w:pPr>
            <w:proofErr w:type="gramStart"/>
            <w:r w:rsidRPr="001A3CC4">
              <w:rPr>
                <w:sz w:val="24"/>
                <w:szCs w:val="24"/>
              </w:rPr>
              <w:t>документи</w:t>
            </w:r>
            <w:proofErr w:type="gramEnd"/>
            <w:r w:rsidRPr="001A3CC4">
              <w:rPr>
                <w:sz w:val="24"/>
                <w:szCs w:val="24"/>
              </w:rPr>
              <w:t xml:space="preserve">, доказващи извършването на инвестициите за организиране на хазартните </w:t>
            </w:r>
            <w:r w:rsidRPr="001A3CC4">
              <w:rPr>
                <w:sz w:val="24"/>
                <w:szCs w:val="24"/>
              </w:rPr>
              <w:lastRenderedPageBreak/>
              <w:t>игри, в размерите, определени в чл. 5, ал. 1, съответно в чл. 26, ал. 4 от ЗХ</w:t>
            </w:r>
          </w:p>
          <w:p w:rsidR="00D2008A" w:rsidRDefault="00D2008A" w:rsidP="00D2008A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1A3CC4">
              <w:rPr>
                <w:sz w:val="24"/>
                <w:szCs w:val="24"/>
                <w:lang w:val="bg-BG"/>
              </w:rPr>
              <w:t>(</w:t>
            </w:r>
            <w:r w:rsidRPr="001A3CC4">
              <w:rPr>
                <w:i/>
                <w:sz w:val="24"/>
                <w:szCs w:val="24"/>
                <w:lang w:val="bg-BG"/>
              </w:rPr>
              <w:t>такива могат да бъдат</w:t>
            </w:r>
            <w:r w:rsidRPr="001A3CC4">
              <w:rPr>
                <w:sz w:val="24"/>
                <w:szCs w:val="24"/>
                <w:lang w:val="bg-BG"/>
              </w:rPr>
              <w:t xml:space="preserve"> </w:t>
            </w:r>
            <w:r w:rsidRPr="001A3CC4">
              <w:rPr>
                <w:i/>
                <w:sz w:val="24"/>
                <w:szCs w:val="24"/>
              </w:rPr>
              <w:t>документи, доказващи придобиването, в това число чрез финансов лизинг, на активи и разходи съгласно § 1, т. 19 от допълнителната разпоредба на ЗХ, пряко свързани с организирането на хазартната игра</w:t>
            </w:r>
            <w:r w:rsidR="00717039">
              <w:rPr>
                <w:sz w:val="24"/>
                <w:szCs w:val="24"/>
                <w:lang w:val="bg-BG"/>
              </w:rPr>
              <w:t>).</w:t>
            </w:r>
          </w:p>
          <w:p w:rsidR="006544DD" w:rsidRPr="001A3CC4" w:rsidRDefault="006544DD" w:rsidP="00D2008A">
            <w:pPr>
              <w:widowControl w:val="0"/>
              <w:autoSpaceDE w:val="0"/>
              <w:autoSpaceDN w:val="0"/>
              <w:adjustRightInd w:val="0"/>
              <w:jc w:val="both"/>
              <w:rPr>
                <w:sz w:val="24"/>
                <w:szCs w:val="24"/>
                <w:lang w:val="bg-BG"/>
              </w:rPr>
            </w:pPr>
            <w:r w:rsidRPr="003047D4">
              <w:rPr>
                <w:b/>
                <w:i/>
                <w:sz w:val="24"/>
                <w:szCs w:val="24"/>
                <w:lang w:val="bg-BG"/>
              </w:rPr>
              <w:t>Важно!</w:t>
            </w:r>
            <w:r>
              <w:rPr>
                <w:sz w:val="24"/>
                <w:szCs w:val="24"/>
                <w:lang w:val="bg-BG"/>
              </w:rPr>
              <w:t xml:space="preserve"> </w:t>
            </w:r>
            <w:r w:rsidRPr="008856A9">
              <w:rPr>
                <w:b/>
                <w:i/>
                <w:sz w:val="24"/>
                <w:szCs w:val="24"/>
                <w:lang w:val="bg-BG"/>
              </w:rPr>
              <w:t>Тези документи</w:t>
            </w:r>
            <w:r w:rsidRPr="003047D4">
              <w:rPr>
                <w:b/>
                <w:i/>
                <w:sz w:val="24"/>
                <w:szCs w:val="24"/>
                <w:lang w:val="bg-BG"/>
              </w:rPr>
              <w:t xml:space="preserve"> могат да бъдат представени към искането за издаване на първоначален лиценз или да се представят на Националната агенция за приходите в срок до 6 месеца след издаване на първоначален лиценз.</w:t>
            </w:r>
          </w:p>
        </w:tc>
      </w:tr>
    </w:tbl>
    <w:p w:rsidR="00174D0F" w:rsidRPr="001A3CC4" w:rsidRDefault="008F74B0" w:rsidP="00B249C3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 xml:space="preserve">  </w:t>
      </w:r>
    </w:p>
    <w:tbl>
      <w:tblPr>
        <w:tblW w:w="10206" w:type="dxa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"/>
        <w:gridCol w:w="9781"/>
      </w:tblGrid>
      <w:tr w:rsidR="00AC7A9A" w:rsidRPr="001A3CC4" w:rsidTr="001A3CC4">
        <w:trPr>
          <w:trHeight w:val="61"/>
        </w:trPr>
        <w:tc>
          <w:tcPr>
            <w:tcW w:w="1020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AC7A9A" w:rsidRPr="001A3CC4" w:rsidRDefault="007D5993" w:rsidP="003546B0">
            <w:pPr>
              <w:widowControl w:val="0"/>
              <w:autoSpaceDE w:val="0"/>
              <w:autoSpaceDN w:val="0"/>
              <w:adjustRightInd w:val="0"/>
              <w:ind w:right="34"/>
              <w:jc w:val="both"/>
              <w:rPr>
                <w:b/>
                <w:sz w:val="24"/>
                <w:szCs w:val="24"/>
                <w:lang w:val="bg-BG"/>
              </w:rPr>
            </w:pPr>
            <w:r w:rsidRPr="001A3CC4">
              <w:rPr>
                <w:b/>
                <w:sz w:val="24"/>
                <w:szCs w:val="24"/>
                <w:lang w:val="bg-BG"/>
              </w:rPr>
              <w:t>Документи</w:t>
            </w:r>
            <w:r w:rsidR="003C3C12" w:rsidRPr="001A3CC4">
              <w:rPr>
                <w:b/>
                <w:sz w:val="24"/>
                <w:szCs w:val="24"/>
                <w:lang w:val="bg-BG"/>
              </w:rPr>
              <w:t xml:space="preserve">, постъпили </w:t>
            </w:r>
            <w:r w:rsidR="0017381A" w:rsidRPr="001A3CC4">
              <w:rPr>
                <w:b/>
                <w:sz w:val="24"/>
                <w:szCs w:val="24"/>
                <w:lang w:val="bg-BG"/>
              </w:rPr>
              <w:t>във връзка с предишни производства</w:t>
            </w:r>
            <w:r w:rsidR="00B1693C" w:rsidRPr="001A3CC4">
              <w:rPr>
                <w:b/>
                <w:sz w:val="24"/>
                <w:szCs w:val="24"/>
                <w:lang w:val="bg-BG"/>
              </w:rPr>
              <w:t>,</w:t>
            </w:r>
            <w:r w:rsidR="00AC7A9A" w:rsidRPr="001A3CC4">
              <w:rPr>
                <w:b/>
                <w:sz w:val="24"/>
                <w:szCs w:val="24"/>
                <w:lang w:val="bg-BG"/>
              </w:rPr>
              <w:t xml:space="preserve"> относими към искането</w:t>
            </w:r>
            <w:r w:rsidR="00FB18F4" w:rsidRPr="001A3CC4">
              <w:rPr>
                <w:b/>
                <w:sz w:val="24"/>
                <w:szCs w:val="24"/>
                <w:lang w:val="bg-BG"/>
              </w:rPr>
              <w:t xml:space="preserve"> и чийто срок на действие не е изтекъл</w:t>
            </w:r>
            <w:r w:rsidRPr="001A3CC4">
              <w:rPr>
                <w:b/>
                <w:sz w:val="24"/>
                <w:szCs w:val="24"/>
                <w:lang w:val="bg-BG"/>
              </w:rPr>
              <w:t>, не се подават.</w:t>
            </w:r>
          </w:p>
          <w:p w:rsidR="00AC7A9A" w:rsidRPr="001A3CC4" w:rsidRDefault="00AC7A9A" w:rsidP="003546B0">
            <w:pPr>
              <w:widowControl w:val="0"/>
              <w:autoSpaceDE w:val="0"/>
              <w:autoSpaceDN w:val="0"/>
              <w:adjustRightInd w:val="0"/>
              <w:ind w:right="34"/>
              <w:jc w:val="both"/>
              <w:rPr>
                <w:i/>
                <w:sz w:val="24"/>
                <w:szCs w:val="24"/>
                <w:lang w:val="bg-BG"/>
              </w:rPr>
            </w:pPr>
            <w:r w:rsidRPr="001A3CC4">
              <w:rPr>
                <w:i/>
                <w:sz w:val="24"/>
                <w:szCs w:val="24"/>
                <w:lang w:val="bg-BG"/>
              </w:rPr>
              <w:t>(</w:t>
            </w:r>
            <w:r w:rsidR="00C66618" w:rsidRPr="001A3CC4">
              <w:rPr>
                <w:i/>
                <w:sz w:val="24"/>
                <w:szCs w:val="24"/>
                <w:lang w:val="bg-BG"/>
              </w:rPr>
              <w:t xml:space="preserve">посочете </w:t>
            </w:r>
            <w:r w:rsidR="0017381A" w:rsidRPr="001A3CC4">
              <w:rPr>
                <w:i/>
                <w:sz w:val="24"/>
                <w:szCs w:val="24"/>
                <w:lang w:val="bg-BG"/>
              </w:rPr>
              <w:t xml:space="preserve">наименование и дата на издаване на документа, в оригинал или като препис е представен, входящ номер и дата </w:t>
            </w:r>
            <w:r w:rsidR="003C3C12" w:rsidRPr="001A3CC4">
              <w:rPr>
                <w:i/>
                <w:sz w:val="24"/>
                <w:szCs w:val="24"/>
                <w:lang w:val="bg-BG"/>
              </w:rPr>
              <w:t xml:space="preserve">на предишното искане, с което са представени </w:t>
            </w:r>
            <w:r w:rsidR="0017381A" w:rsidRPr="001A3CC4">
              <w:rPr>
                <w:i/>
                <w:sz w:val="24"/>
                <w:szCs w:val="24"/>
                <w:lang w:val="bg-BG"/>
              </w:rPr>
              <w:t>и др</w:t>
            </w:r>
            <w:r w:rsidR="00FB18F4" w:rsidRPr="001A3CC4">
              <w:rPr>
                <w:i/>
                <w:sz w:val="24"/>
                <w:szCs w:val="24"/>
                <w:lang w:val="bg-BG"/>
              </w:rPr>
              <w:t>.</w:t>
            </w:r>
            <w:r w:rsidRPr="001A3CC4">
              <w:rPr>
                <w:i/>
                <w:sz w:val="24"/>
                <w:szCs w:val="24"/>
                <w:lang w:val="bg-BG"/>
              </w:rPr>
              <w:t>)</w:t>
            </w:r>
          </w:p>
        </w:tc>
      </w:tr>
      <w:tr w:rsidR="00AF4A23" w:rsidRPr="001A3CC4" w:rsidTr="001A3CC4">
        <w:trPr>
          <w:trHeight w:val="2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AF4A23" w:rsidRPr="001A3CC4" w:rsidRDefault="00AF4A23" w:rsidP="007D4B3D">
            <w:pPr>
              <w:widowControl w:val="0"/>
              <w:autoSpaceDE w:val="0"/>
              <w:autoSpaceDN w:val="0"/>
              <w:adjustRightInd w:val="0"/>
              <w:ind w:right="-108"/>
              <w:jc w:val="both"/>
              <w:rPr>
                <w:b/>
                <w:sz w:val="24"/>
                <w:szCs w:val="24"/>
                <w:lang w:val="bg-BG"/>
              </w:rPr>
            </w:pPr>
            <w:r w:rsidRPr="001A3CC4">
              <w:rPr>
                <w:b/>
                <w:sz w:val="24"/>
                <w:szCs w:val="24"/>
                <w:lang w:val="bg-BG"/>
              </w:rPr>
              <w:t>1.</w:t>
            </w:r>
          </w:p>
        </w:tc>
        <w:tc>
          <w:tcPr>
            <w:tcW w:w="9781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AF4A23" w:rsidRPr="001A3CC4" w:rsidRDefault="00AF4A23" w:rsidP="007D4B3D">
            <w:pPr>
              <w:widowControl w:val="0"/>
              <w:autoSpaceDE w:val="0"/>
              <w:autoSpaceDN w:val="0"/>
              <w:adjustRightInd w:val="0"/>
              <w:ind w:right="-108"/>
              <w:jc w:val="both"/>
              <w:rPr>
                <w:b/>
                <w:sz w:val="24"/>
                <w:szCs w:val="24"/>
                <w:lang w:val="bg-BG"/>
              </w:rPr>
            </w:pPr>
          </w:p>
        </w:tc>
      </w:tr>
      <w:tr w:rsidR="00AF4A23" w:rsidRPr="001A3CC4" w:rsidTr="001A3CC4">
        <w:trPr>
          <w:trHeight w:val="240"/>
        </w:trPr>
        <w:tc>
          <w:tcPr>
            <w:tcW w:w="425" w:type="dxa"/>
            <w:tcBorders>
              <w:top w:val="single" w:sz="4" w:space="0" w:color="auto"/>
            </w:tcBorders>
            <w:shd w:val="clear" w:color="auto" w:fill="E0E0E0"/>
          </w:tcPr>
          <w:p w:rsidR="00AF4A23" w:rsidRPr="001A3CC4" w:rsidRDefault="00AF4A23" w:rsidP="007D4B3D">
            <w:pPr>
              <w:widowControl w:val="0"/>
              <w:autoSpaceDE w:val="0"/>
              <w:autoSpaceDN w:val="0"/>
              <w:adjustRightInd w:val="0"/>
              <w:ind w:right="-108"/>
              <w:jc w:val="both"/>
              <w:rPr>
                <w:b/>
                <w:sz w:val="24"/>
                <w:szCs w:val="24"/>
                <w:lang w:val="bg-BG"/>
              </w:rPr>
            </w:pPr>
            <w:r w:rsidRPr="001A3CC4">
              <w:rPr>
                <w:b/>
                <w:sz w:val="24"/>
                <w:szCs w:val="24"/>
                <w:lang w:val="bg-BG"/>
              </w:rPr>
              <w:t>2.</w:t>
            </w:r>
          </w:p>
        </w:tc>
        <w:tc>
          <w:tcPr>
            <w:tcW w:w="9781" w:type="dxa"/>
            <w:tcBorders>
              <w:top w:val="single" w:sz="4" w:space="0" w:color="auto"/>
            </w:tcBorders>
            <w:shd w:val="clear" w:color="auto" w:fill="E0E0E0"/>
          </w:tcPr>
          <w:p w:rsidR="00AF4A23" w:rsidRPr="001A3CC4" w:rsidRDefault="00AF4A23" w:rsidP="007D4B3D">
            <w:pPr>
              <w:widowControl w:val="0"/>
              <w:autoSpaceDE w:val="0"/>
              <w:autoSpaceDN w:val="0"/>
              <w:adjustRightInd w:val="0"/>
              <w:ind w:right="-108"/>
              <w:jc w:val="both"/>
              <w:rPr>
                <w:b/>
                <w:sz w:val="24"/>
                <w:szCs w:val="24"/>
                <w:lang w:val="bg-BG"/>
              </w:rPr>
            </w:pPr>
          </w:p>
        </w:tc>
      </w:tr>
    </w:tbl>
    <w:p w:rsidR="001A3CC4" w:rsidRDefault="001A3CC4" w:rsidP="00B249C3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bg-BG"/>
        </w:rPr>
      </w:pPr>
    </w:p>
    <w:p w:rsidR="001A3CC4" w:rsidRPr="001A3CC4" w:rsidRDefault="001A3CC4" w:rsidP="00B249C3">
      <w:pPr>
        <w:widowControl w:val="0"/>
        <w:autoSpaceDE w:val="0"/>
        <w:autoSpaceDN w:val="0"/>
        <w:adjustRightInd w:val="0"/>
        <w:jc w:val="both"/>
        <w:rPr>
          <w:sz w:val="24"/>
          <w:szCs w:val="24"/>
          <w:lang w:val="bg-BG"/>
        </w:rPr>
      </w:pPr>
    </w:p>
    <w:p w:rsidR="00E31AD5" w:rsidRPr="00E31AD5" w:rsidRDefault="00E31AD5" w:rsidP="00E31AD5">
      <w:pPr>
        <w:spacing w:line="360" w:lineRule="auto"/>
        <w:ind w:left="284" w:right="310" w:firstLine="567"/>
        <w:jc w:val="both"/>
        <w:rPr>
          <w:sz w:val="22"/>
          <w:szCs w:val="22"/>
          <w:lang w:val="bg-BG" w:eastAsia="bg-BG"/>
        </w:rPr>
      </w:pPr>
      <w:r w:rsidRPr="00E31AD5">
        <w:rPr>
          <w:sz w:val="22"/>
          <w:szCs w:val="22"/>
          <w:lang w:val="bg-BG" w:eastAsia="bg-BG"/>
        </w:rPr>
        <w:t>Забележки:</w:t>
      </w:r>
    </w:p>
    <w:p w:rsidR="00E31AD5" w:rsidRPr="00E31AD5" w:rsidRDefault="00E31AD5" w:rsidP="00E31AD5">
      <w:pPr>
        <w:spacing w:line="360" w:lineRule="auto"/>
        <w:ind w:left="284" w:right="310" w:firstLine="567"/>
        <w:jc w:val="both"/>
        <w:rPr>
          <w:sz w:val="22"/>
          <w:szCs w:val="22"/>
          <w:lang w:val="bg-BG" w:eastAsia="bg-BG"/>
        </w:rPr>
      </w:pPr>
      <w:r w:rsidRPr="00E31AD5">
        <w:rPr>
          <w:sz w:val="22"/>
          <w:szCs w:val="22"/>
          <w:lang w:val="bg-BG" w:eastAsia="bg-BG"/>
        </w:rPr>
        <w:t>1. В случай, че някой от документите е представен на език, различен от български, същият следва да придружен от превод на български език, извършен съгласно изискванията на Правилника за легализациите, заверките и преводите на документи и други книжа, утвърден с Постановление № 184 на Министерския съвет от 1958 г. (ДВ, бр. 73 от 1958 г.)</w:t>
      </w:r>
    </w:p>
    <w:p w:rsidR="00E31AD5" w:rsidRPr="00E31AD5" w:rsidRDefault="00E31AD5" w:rsidP="00E31AD5">
      <w:pPr>
        <w:spacing w:line="360" w:lineRule="auto"/>
        <w:ind w:left="284" w:right="310" w:firstLine="567"/>
        <w:jc w:val="both"/>
        <w:rPr>
          <w:sz w:val="22"/>
          <w:szCs w:val="22"/>
          <w:lang w:val="bg-BG" w:eastAsia="bg-BG"/>
        </w:rPr>
      </w:pPr>
      <w:r w:rsidRPr="00E31AD5">
        <w:rPr>
          <w:sz w:val="22"/>
          <w:szCs w:val="22"/>
          <w:lang w:val="bg-BG" w:eastAsia="bg-BG"/>
        </w:rPr>
        <w:t>2. Всички документи, за които не е посочено изрично, че се представят в оригинал, могат да се представят и като официално заверени преписи.</w:t>
      </w:r>
    </w:p>
    <w:p w:rsidR="00E31AD5" w:rsidRPr="00E31AD5" w:rsidRDefault="00E31AD5" w:rsidP="00E31AD5">
      <w:pPr>
        <w:spacing w:line="360" w:lineRule="auto"/>
        <w:ind w:left="284" w:right="310" w:firstLine="567"/>
        <w:jc w:val="both"/>
        <w:rPr>
          <w:i/>
          <w:sz w:val="22"/>
          <w:szCs w:val="22"/>
          <w:lang w:eastAsia="bg-BG"/>
        </w:rPr>
      </w:pPr>
      <w:r w:rsidRPr="00E31AD5">
        <w:rPr>
          <w:i/>
          <w:sz w:val="22"/>
          <w:szCs w:val="22"/>
          <w:lang w:eastAsia="bg-BG"/>
        </w:rPr>
        <w:t>(</w:t>
      </w:r>
      <w:r w:rsidRPr="00E31AD5">
        <w:rPr>
          <w:i/>
          <w:sz w:val="22"/>
          <w:szCs w:val="22"/>
          <w:lang w:val="bg-BG" w:eastAsia="bg-BG"/>
        </w:rPr>
        <w:t>“Официално заверен препис” по смисъла на наредбата е нотариално заверен препис от документ или препис от документ, заверен от лицето, което го е издало или съставило.</w:t>
      </w:r>
      <w:r w:rsidRPr="00E31AD5">
        <w:rPr>
          <w:i/>
          <w:sz w:val="22"/>
          <w:szCs w:val="22"/>
          <w:lang w:eastAsia="bg-BG"/>
        </w:rPr>
        <w:t>)</w:t>
      </w:r>
    </w:p>
    <w:p w:rsidR="00E31AD5" w:rsidRPr="00E31AD5" w:rsidRDefault="00E31AD5" w:rsidP="00E31AD5">
      <w:pPr>
        <w:spacing w:line="360" w:lineRule="auto"/>
        <w:ind w:left="284" w:right="310" w:firstLine="567"/>
        <w:jc w:val="both"/>
        <w:rPr>
          <w:sz w:val="22"/>
          <w:szCs w:val="22"/>
          <w:lang w:val="bg-BG" w:eastAsia="bg-BG"/>
        </w:rPr>
      </w:pPr>
      <w:r w:rsidRPr="00E31AD5">
        <w:rPr>
          <w:sz w:val="22"/>
          <w:szCs w:val="22"/>
          <w:lang w:val="bg-BG" w:eastAsia="bg-BG"/>
        </w:rPr>
        <w:t xml:space="preserve">3. В случай, че документите се подават </w:t>
      </w:r>
      <w:r w:rsidRPr="00E31AD5">
        <w:rPr>
          <w:sz w:val="22"/>
          <w:szCs w:val="22"/>
          <w:lang w:val="x-none" w:eastAsia="bg-BG"/>
        </w:rPr>
        <w:t xml:space="preserve">от лица, които не са граждани на или не са регистрирани в Република България, тези документи се предоставят </w:t>
      </w:r>
      <w:r w:rsidRPr="00E31AD5">
        <w:rPr>
          <w:sz w:val="22"/>
          <w:szCs w:val="22"/>
          <w:lang w:val="bg-BG" w:eastAsia="bg-BG"/>
        </w:rPr>
        <w:t xml:space="preserve">с опис към искането </w:t>
      </w:r>
      <w:r w:rsidRPr="00E31AD5">
        <w:rPr>
          <w:sz w:val="22"/>
          <w:szCs w:val="22"/>
          <w:lang w:val="x-none" w:eastAsia="bg-BG"/>
        </w:rPr>
        <w:t>във форма и със съдържание, съответни на националното законодателство на лицето. Ако съответното национално законодателство не предвижда издаването на необходимия документ от компетентен държавен орган, това се удостоверява в изрична нотариално заверена декларация на лицето, в която то декларира и наличието или липсата на обстоятелствата, за които се изисква представянето на документа</w:t>
      </w:r>
      <w:r w:rsidRPr="00E31AD5">
        <w:rPr>
          <w:sz w:val="22"/>
          <w:szCs w:val="22"/>
          <w:lang w:val="bg-BG" w:eastAsia="bg-BG"/>
        </w:rPr>
        <w:t>.</w:t>
      </w:r>
    </w:p>
    <w:p w:rsidR="00E31AD5" w:rsidRPr="00E31AD5" w:rsidRDefault="00E31AD5" w:rsidP="00E31AD5">
      <w:pPr>
        <w:spacing w:line="360" w:lineRule="auto"/>
        <w:ind w:left="284" w:right="310" w:firstLine="567"/>
        <w:jc w:val="both"/>
        <w:rPr>
          <w:sz w:val="22"/>
          <w:szCs w:val="22"/>
          <w:lang w:val="bg-BG" w:eastAsia="bg-BG"/>
        </w:rPr>
      </w:pPr>
    </w:p>
    <w:p w:rsidR="00E31AD5" w:rsidRPr="007D4C2D" w:rsidRDefault="00E31AD5" w:rsidP="00E31AD5">
      <w:pPr>
        <w:spacing w:line="360" w:lineRule="auto"/>
        <w:ind w:left="284" w:right="310" w:firstLine="567"/>
        <w:jc w:val="both"/>
        <w:rPr>
          <w:i/>
          <w:sz w:val="18"/>
          <w:szCs w:val="18"/>
          <w:lang w:val="bg-BG" w:eastAsia="bg-BG"/>
        </w:rPr>
      </w:pPr>
      <w:r w:rsidRPr="007D4C2D">
        <w:rPr>
          <w:i/>
          <w:sz w:val="18"/>
          <w:szCs w:val="18"/>
          <w:lang w:val="bg-BG" w:eastAsia="bg-BG"/>
        </w:rPr>
        <w:t xml:space="preserve">Национална агенция за приходите обработва и защитава личните Ви данни, съобразно изискванията на </w:t>
      </w:r>
      <w:r w:rsidRPr="007D4C2D">
        <w:rPr>
          <w:b/>
          <w:i/>
          <w:sz w:val="18"/>
          <w:szCs w:val="18"/>
          <w:lang w:val="bg-BG" w:eastAsia="bg-BG"/>
        </w:rPr>
        <w:t>Закона за защита на личните данни</w:t>
      </w:r>
      <w:r w:rsidRPr="007D4C2D">
        <w:rPr>
          <w:i/>
          <w:sz w:val="18"/>
          <w:szCs w:val="18"/>
          <w:lang w:val="bg-BG" w:eastAsia="bg-BG"/>
        </w:rPr>
        <w:t xml:space="preserve"> </w:t>
      </w:r>
      <w:r w:rsidRPr="007D4C2D">
        <w:rPr>
          <w:b/>
          <w:i/>
          <w:sz w:val="18"/>
          <w:szCs w:val="18"/>
          <w:lang w:val="bg-BG" w:eastAsia="bg-BG"/>
        </w:rPr>
        <w:t xml:space="preserve">(ЗЗЛД) </w:t>
      </w:r>
      <w:r w:rsidRPr="007D4C2D">
        <w:rPr>
          <w:i/>
          <w:sz w:val="18"/>
          <w:szCs w:val="18"/>
          <w:lang w:val="bg-BG" w:eastAsia="bg-BG"/>
        </w:rPr>
        <w:t>и Регламент (ЕС) 2016/679 на Европейския парламент и на Съвета от 27 април 2016 г.</w:t>
      </w:r>
    </w:p>
    <w:p w:rsidR="00E31AD5" w:rsidRPr="007D4C2D" w:rsidRDefault="00E31AD5" w:rsidP="00E31AD5">
      <w:pPr>
        <w:spacing w:line="360" w:lineRule="auto"/>
        <w:ind w:left="284" w:right="310" w:firstLine="567"/>
        <w:jc w:val="both"/>
        <w:rPr>
          <w:sz w:val="18"/>
          <w:szCs w:val="18"/>
          <w:lang w:val="bg-BG" w:eastAsia="bg-BG"/>
        </w:rPr>
      </w:pPr>
      <w:r w:rsidRPr="007D4C2D">
        <w:rPr>
          <w:i/>
          <w:sz w:val="18"/>
          <w:szCs w:val="18"/>
          <w:lang w:val="bg-BG" w:eastAsia="bg-BG"/>
        </w:rPr>
        <w:t xml:space="preserve">Повече подробности за ангажиментите на Националната агенция за приходите, в качеството й на администратор на лични данни, можете да намерите в </w:t>
      </w:r>
      <w:r w:rsidRPr="007D4C2D">
        <w:rPr>
          <w:b/>
          <w:i/>
          <w:sz w:val="18"/>
          <w:szCs w:val="18"/>
          <w:lang w:val="bg-BG" w:eastAsia="bg-BG"/>
        </w:rPr>
        <w:t>„Политика по защита на личните данни в Националната агенция за приходите“</w:t>
      </w:r>
      <w:r w:rsidRPr="007D4C2D">
        <w:rPr>
          <w:i/>
          <w:sz w:val="18"/>
          <w:szCs w:val="18"/>
          <w:lang w:val="bg-BG" w:eastAsia="bg-BG"/>
        </w:rPr>
        <w:t xml:space="preserve">, публикувана на интернет адрес: </w:t>
      </w:r>
      <w:hyperlink r:id="rId7" w:history="1">
        <w:r w:rsidRPr="007D4C2D">
          <w:rPr>
            <w:i/>
            <w:color w:val="0563C1"/>
            <w:sz w:val="18"/>
            <w:szCs w:val="18"/>
            <w:u w:val="single"/>
            <w:lang w:val="bg-BG" w:eastAsia="bg-BG"/>
          </w:rPr>
          <w:t>www.nap.bg</w:t>
        </w:r>
      </w:hyperlink>
      <w:r w:rsidRPr="007D4C2D">
        <w:rPr>
          <w:i/>
          <w:sz w:val="18"/>
          <w:szCs w:val="18"/>
          <w:lang w:val="bg-BG" w:eastAsia="bg-BG"/>
        </w:rPr>
        <w:t xml:space="preserve"> или да се свържете с нас на имейл адреса на Информационния център на НАП: </w:t>
      </w:r>
      <w:hyperlink r:id="rId8" w:history="1">
        <w:r w:rsidRPr="007D4C2D">
          <w:rPr>
            <w:i/>
            <w:color w:val="0563C1"/>
            <w:sz w:val="18"/>
            <w:szCs w:val="18"/>
            <w:u w:val="single"/>
            <w:lang w:val="bg-BG" w:eastAsia="bg-BG"/>
          </w:rPr>
          <w:t>infocenter@nra.bg</w:t>
        </w:r>
      </w:hyperlink>
      <w:r w:rsidRPr="007D4C2D">
        <w:rPr>
          <w:i/>
          <w:sz w:val="18"/>
          <w:szCs w:val="18"/>
          <w:lang w:val="bg-BG" w:eastAsia="bg-BG"/>
        </w:rPr>
        <w:t xml:space="preserve"> и телефон: </w:t>
      </w:r>
      <w:hyperlink r:id="rId9" w:history="1">
        <w:r w:rsidRPr="007D4C2D">
          <w:rPr>
            <w:i/>
            <w:color w:val="0563C1"/>
            <w:sz w:val="18"/>
            <w:szCs w:val="18"/>
            <w:u w:val="single"/>
            <w:lang w:val="bg-BG" w:eastAsia="bg-BG"/>
          </w:rPr>
          <w:t>0700 18 700</w:t>
        </w:r>
      </w:hyperlink>
      <w:r w:rsidRPr="007D4C2D">
        <w:rPr>
          <w:i/>
          <w:sz w:val="18"/>
          <w:szCs w:val="18"/>
          <w:lang w:val="bg-BG" w:eastAsia="bg-BG"/>
        </w:rPr>
        <w:t>.</w:t>
      </w:r>
    </w:p>
    <w:p w:rsidR="00C22283" w:rsidRPr="001A3CC4" w:rsidRDefault="00C22283" w:rsidP="008014BD">
      <w:pPr>
        <w:spacing w:line="276" w:lineRule="auto"/>
        <w:ind w:left="284" w:right="454" w:hanging="1"/>
        <w:jc w:val="both"/>
        <w:rPr>
          <w:sz w:val="18"/>
          <w:szCs w:val="18"/>
        </w:rPr>
      </w:pPr>
    </w:p>
    <w:sectPr w:rsidR="00C22283" w:rsidRPr="001A3CC4" w:rsidSect="00EA076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10" w:right="386" w:bottom="1079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5B20" w:rsidRDefault="00585B20">
      <w:r>
        <w:separator/>
      </w:r>
    </w:p>
  </w:endnote>
  <w:endnote w:type="continuationSeparator" w:id="0">
    <w:p w:rsidR="00585B20" w:rsidRDefault="00585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4E7" w:rsidRDefault="005A44E7" w:rsidP="00B456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A44E7" w:rsidRDefault="005A44E7" w:rsidP="00A81CA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48E" w:rsidRPr="009C0E62" w:rsidRDefault="008D148E" w:rsidP="008D148E">
    <w:pPr>
      <w:pStyle w:val="Footer"/>
      <w:tabs>
        <w:tab w:val="clear" w:pos="4536"/>
        <w:tab w:val="clear" w:pos="9072"/>
        <w:tab w:val="left" w:pos="1327"/>
      </w:tabs>
      <w:ind w:right="360"/>
      <w:rPr>
        <w:i/>
        <w:sz w:val="14"/>
        <w:szCs w:val="14"/>
        <w:lang w:eastAsia="bg-BG"/>
      </w:rPr>
    </w:pPr>
    <w:r>
      <w:rPr>
        <w:i/>
        <w:sz w:val="14"/>
        <w:szCs w:val="14"/>
        <w:lang w:val="bg-BG"/>
      </w:rPr>
      <w:t>НХХДд11</w:t>
    </w:r>
    <w:r>
      <w:rPr>
        <w:i/>
        <w:sz w:val="14"/>
        <w:szCs w:val="14"/>
      </w:rPr>
      <w:t>_</w:t>
    </w:r>
    <w:r w:rsidR="00507883">
      <w:rPr>
        <w:i/>
        <w:sz w:val="14"/>
        <w:szCs w:val="14"/>
        <w:lang w:val="bg-BG"/>
      </w:rPr>
      <w:t>3</w:t>
    </w:r>
    <w:r w:rsidRPr="003853E6">
      <w:rPr>
        <w:i/>
        <w:sz w:val="14"/>
        <w:szCs w:val="14"/>
        <w:lang w:val="bg-BG"/>
      </w:rPr>
      <w:t xml:space="preserve">, версия </w:t>
    </w:r>
    <w:r w:rsidR="00732ACD">
      <w:rPr>
        <w:i/>
        <w:sz w:val="14"/>
        <w:szCs w:val="14"/>
        <w:lang w:val="bg-BG"/>
      </w:rPr>
      <w:t>Б</w:t>
    </w:r>
    <w:r w:rsidRPr="006F0CD9">
      <w:rPr>
        <w:i/>
        <w:sz w:val="14"/>
        <w:szCs w:val="14"/>
        <w:lang w:val="bg-BG" w:eastAsia="bg-BG"/>
      </w:rPr>
      <w:t xml:space="preserve">                                          </w:t>
    </w:r>
    <w:r>
      <w:rPr>
        <w:i/>
        <w:sz w:val="14"/>
        <w:szCs w:val="14"/>
        <w:lang w:val="bg-BG" w:eastAsia="bg-BG"/>
      </w:rPr>
      <w:t xml:space="preserve">    </w:t>
    </w:r>
    <w:r w:rsidRPr="006F0CD9">
      <w:rPr>
        <w:i/>
        <w:sz w:val="14"/>
        <w:szCs w:val="14"/>
        <w:lang w:val="bg-BG" w:eastAsia="bg-BG"/>
      </w:rPr>
      <w:t xml:space="preserve">           </w:t>
    </w:r>
    <w:r>
      <w:rPr>
        <w:i/>
        <w:sz w:val="14"/>
        <w:szCs w:val="14"/>
        <w:lang w:val="bg-BG" w:eastAsia="bg-BG"/>
      </w:rPr>
      <w:t xml:space="preserve">      </w:t>
    </w:r>
    <w:r w:rsidRPr="006F0CD9">
      <w:rPr>
        <w:i/>
        <w:sz w:val="14"/>
        <w:szCs w:val="14"/>
        <w:lang w:val="bg-BG" w:eastAsia="bg-BG"/>
      </w:rPr>
      <w:t xml:space="preserve">                    3 “Ограничено ползване“ - TLP-AMBER                </w:t>
    </w:r>
    <w:r>
      <w:rPr>
        <w:i/>
        <w:sz w:val="14"/>
        <w:szCs w:val="14"/>
        <w:lang w:val="bg-BG" w:eastAsia="bg-BG"/>
      </w:rPr>
      <w:t xml:space="preserve">            </w:t>
    </w:r>
    <w:r w:rsidRPr="006F0CD9">
      <w:rPr>
        <w:i/>
        <w:sz w:val="14"/>
        <w:szCs w:val="14"/>
        <w:lang w:val="bg-BG" w:eastAsia="bg-BG"/>
      </w:rPr>
      <w:t xml:space="preserve">                                                       Стр. </w:t>
    </w:r>
    <w:r w:rsidRPr="006F0CD9">
      <w:rPr>
        <w:i/>
        <w:sz w:val="14"/>
        <w:szCs w:val="14"/>
        <w:lang w:val="bg-BG" w:eastAsia="bg-BG"/>
      </w:rPr>
      <w:fldChar w:fldCharType="begin"/>
    </w:r>
    <w:r w:rsidRPr="006F0CD9">
      <w:rPr>
        <w:i/>
        <w:sz w:val="14"/>
        <w:szCs w:val="14"/>
        <w:lang w:val="bg-BG" w:eastAsia="bg-BG"/>
      </w:rPr>
      <w:instrText xml:space="preserve"> PAGE </w:instrText>
    </w:r>
    <w:r w:rsidRPr="006F0CD9">
      <w:rPr>
        <w:i/>
        <w:sz w:val="14"/>
        <w:szCs w:val="14"/>
        <w:lang w:val="bg-BG" w:eastAsia="bg-BG"/>
      </w:rPr>
      <w:fldChar w:fldCharType="separate"/>
    </w:r>
    <w:r w:rsidR="00054A34">
      <w:rPr>
        <w:i/>
        <w:noProof/>
        <w:sz w:val="14"/>
        <w:szCs w:val="14"/>
        <w:lang w:val="bg-BG" w:eastAsia="bg-BG"/>
      </w:rPr>
      <w:t>3</w:t>
    </w:r>
    <w:r w:rsidRPr="006F0CD9">
      <w:rPr>
        <w:i/>
        <w:sz w:val="14"/>
        <w:szCs w:val="14"/>
        <w:lang w:val="bg-BG" w:eastAsia="bg-BG"/>
      </w:rPr>
      <w:fldChar w:fldCharType="end"/>
    </w:r>
    <w:r w:rsidRPr="006F0CD9">
      <w:rPr>
        <w:i/>
        <w:sz w:val="14"/>
        <w:szCs w:val="14"/>
        <w:lang w:val="bg-BG" w:eastAsia="bg-BG"/>
      </w:rPr>
      <w:t xml:space="preserve"> от </w:t>
    </w:r>
    <w:r w:rsidRPr="006F0CD9">
      <w:rPr>
        <w:i/>
        <w:sz w:val="14"/>
        <w:szCs w:val="14"/>
        <w:lang w:val="bg-BG" w:eastAsia="bg-BG"/>
      </w:rPr>
      <w:fldChar w:fldCharType="begin"/>
    </w:r>
    <w:r w:rsidRPr="006F0CD9">
      <w:rPr>
        <w:i/>
        <w:sz w:val="14"/>
        <w:szCs w:val="14"/>
        <w:lang w:val="bg-BG" w:eastAsia="bg-BG"/>
      </w:rPr>
      <w:instrText xml:space="preserve"> NUMPAGES </w:instrText>
    </w:r>
    <w:r w:rsidRPr="006F0CD9">
      <w:rPr>
        <w:i/>
        <w:sz w:val="14"/>
        <w:szCs w:val="14"/>
        <w:lang w:val="bg-BG" w:eastAsia="bg-BG"/>
      </w:rPr>
      <w:fldChar w:fldCharType="separate"/>
    </w:r>
    <w:r w:rsidR="00054A34">
      <w:rPr>
        <w:i/>
        <w:noProof/>
        <w:sz w:val="14"/>
        <w:szCs w:val="14"/>
        <w:lang w:val="bg-BG" w:eastAsia="bg-BG"/>
      </w:rPr>
      <w:t>3</w:t>
    </w:r>
    <w:r w:rsidRPr="006F0CD9">
      <w:rPr>
        <w:i/>
        <w:sz w:val="14"/>
        <w:szCs w:val="14"/>
        <w:lang w:val="bg-BG" w:eastAsia="bg-BG"/>
      </w:rPr>
      <w:fldChar w:fldCharType="end"/>
    </w:r>
  </w:p>
  <w:p w:rsidR="005A44E7" w:rsidRDefault="005A44E7" w:rsidP="00A81CA7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48E" w:rsidRPr="009C0E62" w:rsidRDefault="008D148E" w:rsidP="008D148E">
    <w:pPr>
      <w:pStyle w:val="Footer"/>
      <w:tabs>
        <w:tab w:val="clear" w:pos="4536"/>
        <w:tab w:val="clear" w:pos="9072"/>
        <w:tab w:val="left" w:pos="1327"/>
      </w:tabs>
      <w:ind w:right="360"/>
      <w:rPr>
        <w:i/>
        <w:sz w:val="14"/>
        <w:szCs w:val="14"/>
        <w:lang w:eastAsia="bg-BG"/>
      </w:rPr>
    </w:pPr>
    <w:r>
      <w:rPr>
        <w:i/>
        <w:sz w:val="14"/>
        <w:szCs w:val="14"/>
        <w:lang w:val="bg-BG"/>
      </w:rPr>
      <w:t>НХХДд11</w:t>
    </w:r>
    <w:r>
      <w:rPr>
        <w:i/>
        <w:sz w:val="14"/>
        <w:szCs w:val="14"/>
      </w:rPr>
      <w:t>_</w:t>
    </w:r>
    <w:r w:rsidR="00507883">
      <w:rPr>
        <w:i/>
        <w:sz w:val="14"/>
        <w:szCs w:val="14"/>
        <w:lang w:val="bg-BG"/>
      </w:rPr>
      <w:t>3</w:t>
    </w:r>
    <w:r w:rsidRPr="003853E6">
      <w:rPr>
        <w:i/>
        <w:sz w:val="14"/>
        <w:szCs w:val="14"/>
        <w:lang w:val="bg-BG"/>
      </w:rPr>
      <w:t xml:space="preserve">, версия </w:t>
    </w:r>
    <w:r w:rsidR="00732ACD">
      <w:rPr>
        <w:i/>
        <w:sz w:val="14"/>
        <w:szCs w:val="14"/>
        <w:lang w:val="bg-BG"/>
      </w:rPr>
      <w:t>Б</w:t>
    </w:r>
    <w:r w:rsidRPr="006F0CD9">
      <w:rPr>
        <w:i/>
        <w:sz w:val="14"/>
        <w:szCs w:val="14"/>
        <w:lang w:val="bg-BG" w:eastAsia="bg-BG"/>
      </w:rPr>
      <w:t xml:space="preserve">                                          </w:t>
    </w:r>
    <w:r>
      <w:rPr>
        <w:i/>
        <w:sz w:val="14"/>
        <w:szCs w:val="14"/>
        <w:lang w:val="bg-BG" w:eastAsia="bg-BG"/>
      </w:rPr>
      <w:t xml:space="preserve">    </w:t>
    </w:r>
    <w:r w:rsidRPr="006F0CD9">
      <w:rPr>
        <w:i/>
        <w:sz w:val="14"/>
        <w:szCs w:val="14"/>
        <w:lang w:val="bg-BG" w:eastAsia="bg-BG"/>
      </w:rPr>
      <w:t xml:space="preserve">           </w:t>
    </w:r>
    <w:r>
      <w:rPr>
        <w:i/>
        <w:sz w:val="14"/>
        <w:szCs w:val="14"/>
        <w:lang w:val="bg-BG" w:eastAsia="bg-BG"/>
      </w:rPr>
      <w:t xml:space="preserve">      </w:t>
    </w:r>
    <w:r w:rsidRPr="006F0CD9">
      <w:rPr>
        <w:i/>
        <w:sz w:val="14"/>
        <w:szCs w:val="14"/>
        <w:lang w:val="bg-BG" w:eastAsia="bg-BG"/>
      </w:rPr>
      <w:t xml:space="preserve">                    3 “Ограничено ползване“ - TLP-AMBER                </w:t>
    </w:r>
    <w:r>
      <w:rPr>
        <w:i/>
        <w:sz w:val="14"/>
        <w:szCs w:val="14"/>
        <w:lang w:val="bg-BG" w:eastAsia="bg-BG"/>
      </w:rPr>
      <w:t xml:space="preserve">            </w:t>
    </w:r>
    <w:r w:rsidRPr="006F0CD9">
      <w:rPr>
        <w:i/>
        <w:sz w:val="14"/>
        <w:szCs w:val="14"/>
        <w:lang w:val="bg-BG" w:eastAsia="bg-BG"/>
      </w:rPr>
      <w:t xml:space="preserve">                                                       Стр. </w:t>
    </w:r>
    <w:r w:rsidRPr="006F0CD9">
      <w:rPr>
        <w:i/>
        <w:sz w:val="14"/>
        <w:szCs w:val="14"/>
        <w:lang w:val="bg-BG" w:eastAsia="bg-BG"/>
      </w:rPr>
      <w:fldChar w:fldCharType="begin"/>
    </w:r>
    <w:r w:rsidRPr="006F0CD9">
      <w:rPr>
        <w:i/>
        <w:sz w:val="14"/>
        <w:szCs w:val="14"/>
        <w:lang w:val="bg-BG" w:eastAsia="bg-BG"/>
      </w:rPr>
      <w:instrText xml:space="preserve"> PAGE </w:instrText>
    </w:r>
    <w:r w:rsidRPr="006F0CD9">
      <w:rPr>
        <w:i/>
        <w:sz w:val="14"/>
        <w:szCs w:val="14"/>
        <w:lang w:val="bg-BG" w:eastAsia="bg-BG"/>
      </w:rPr>
      <w:fldChar w:fldCharType="separate"/>
    </w:r>
    <w:r w:rsidR="00054A34">
      <w:rPr>
        <w:i/>
        <w:noProof/>
        <w:sz w:val="14"/>
        <w:szCs w:val="14"/>
        <w:lang w:val="bg-BG" w:eastAsia="bg-BG"/>
      </w:rPr>
      <w:t>1</w:t>
    </w:r>
    <w:r w:rsidRPr="006F0CD9">
      <w:rPr>
        <w:i/>
        <w:sz w:val="14"/>
        <w:szCs w:val="14"/>
        <w:lang w:val="bg-BG" w:eastAsia="bg-BG"/>
      </w:rPr>
      <w:fldChar w:fldCharType="end"/>
    </w:r>
    <w:r w:rsidRPr="006F0CD9">
      <w:rPr>
        <w:i/>
        <w:sz w:val="14"/>
        <w:szCs w:val="14"/>
        <w:lang w:val="bg-BG" w:eastAsia="bg-BG"/>
      </w:rPr>
      <w:t xml:space="preserve"> от </w:t>
    </w:r>
    <w:r w:rsidRPr="006F0CD9">
      <w:rPr>
        <w:i/>
        <w:sz w:val="14"/>
        <w:szCs w:val="14"/>
        <w:lang w:val="bg-BG" w:eastAsia="bg-BG"/>
      </w:rPr>
      <w:fldChar w:fldCharType="begin"/>
    </w:r>
    <w:r w:rsidRPr="006F0CD9">
      <w:rPr>
        <w:i/>
        <w:sz w:val="14"/>
        <w:szCs w:val="14"/>
        <w:lang w:val="bg-BG" w:eastAsia="bg-BG"/>
      </w:rPr>
      <w:instrText xml:space="preserve"> NUMPAGES </w:instrText>
    </w:r>
    <w:r w:rsidRPr="006F0CD9">
      <w:rPr>
        <w:i/>
        <w:sz w:val="14"/>
        <w:szCs w:val="14"/>
        <w:lang w:val="bg-BG" w:eastAsia="bg-BG"/>
      </w:rPr>
      <w:fldChar w:fldCharType="separate"/>
    </w:r>
    <w:r w:rsidR="00054A34">
      <w:rPr>
        <w:i/>
        <w:noProof/>
        <w:sz w:val="14"/>
        <w:szCs w:val="14"/>
        <w:lang w:val="bg-BG" w:eastAsia="bg-BG"/>
      </w:rPr>
      <w:t>3</w:t>
    </w:r>
    <w:r w:rsidRPr="006F0CD9">
      <w:rPr>
        <w:i/>
        <w:sz w:val="14"/>
        <w:szCs w:val="14"/>
        <w:lang w:val="bg-BG" w:eastAsia="bg-BG"/>
      </w:rPr>
      <w:fldChar w:fldCharType="end"/>
    </w:r>
  </w:p>
  <w:p w:rsidR="00134C18" w:rsidRDefault="00134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5B20" w:rsidRDefault="00585B20">
      <w:r>
        <w:separator/>
      </w:r>
    </w:p>
  </w:footnote>
  <w:footnote w:type="continuationSeparator" w:id="0">
    <w:p w:rsidR="00585B20" w:rsidRDefault="00585B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3DE" w:rsidRDefault="003253DE" w:rsidP="003253DE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31" w:type="dxa"/>
      <w:tblInd w:w="52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718"/>
      <w:gridCol w:w="6713"/>
    </w:tblGrid>
    <w:tr w:rsidR="00EA0764" w:rsidRPr="003253DE" w:rsidTr="00CD6D56">
      <w:trPr>
        <w:trHeight w:val="1371"/>
      </w:trPr>
      <w:tc>
        <w:tcPr>
          <w:tcW w:w="2718" w:type="dxa"/>
          <w:tcBorders>
            <w:bottom w:val="single" w:sz="4" w:space="0" w:color="auto"/>
          </w:tcBorders>
          <w:shd w:val="clear" w:color="auto" w:fill="auto"/>
        </w:tcPr>
        <w:p w:rsidR="00EA0764" w:rsidRPr="003253DE" w:rsidRDefault="00DB4260" w:rsidP="00EA0764">
          <w:pPr>
            <w:spacing w:line="276" w:lineRule="auto"/>
            <w:rPr>
              <w:noProof/>
              <w:sz w:val="24"/>
              <w:szCs w:val="24"/>
              <w:lang w:val="bg-BG"/>
            </w:rPr>
          </w:pPr>
          <w:r w:rsidRPr="003253DE">
            <w:rPr>
              <w:noProof/>
              <w:sz w:val="24"/>
              <w:szCs w:val="24"/>
              <w:lang w:val="bg-BG" w:eastAsia="bg-BG"/>
            </w:rPr>
            <w:drawing>
              <wp:inline distT="0" distB="0" distL="0" distR="0">
                <wp:extent cx="1454150" cy="8001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41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1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EA0764" w:rsidRPr="003253DE" w:rsidRDefault="00EA0764" w:rsidP="00EA0764">
          <w:pPr>
            <w:spacing w:line="276" w:lineRule="auto"/>
            <w:ind w:left="-1326"/>
            <w:jc w:val="center"/>
            <w:rPr>
              <w:b/>
              <w:noProof/>
              <w:sz w:val="24"/>
              <w:szCs w:val="24"/>
              <w:lang w:val="bg-BG"/>
            </w:rPr>
          </w:pPr>
        </w:p>
        <w:p w:rsidR="00EA0764" w:rsidRPr="003253DE" w:rsidRDefault="00EA0764" w:rsidP="00EA0764">
          <w:pPr>
            <w:spacing w:line="276" w:lineRule="auto"/>
            <w:ind w:left="-1326"/>
            <w:jc w:val="center"/>
            <w:rPr>
              <w:b/>
              <w:noProof/>
              <w:sz w:val="24"/>
              <w:szCs w:val="24"/>
              <w:lang w:val="bg-BG"/>
            </w:rPr>
          </w:pPr>
          <w:r w:rsidRPr="003253DE">
            <w:rPr>
              <w:b/>
              <w:noProof/>
              <w:sz w:val="24"/>
              <w:szCs w:val="24"/>
              <w:lang w:val="bg-BG"/>
            </w:rPr>
            <w:t>НАЦИОНАЛНА АГЕНЦИЯ ЗА ПРИХОДИТЕ</w:t>
          </w:r>
        </w:p>
        <w:p w:rsidR="00EA0764" w:rsidRPr="003253DE" w:rsidRDefault="00EA0764" w:rsidP="00EA0764">
          <w:pPr>
            <w:spacing w:line="276" w:lineRule="auto"/>
            <w:ind w:left="-1326"/>
            <w:jc w:val="center"/>
            <w:rPr>
              <w:noProof/>
              <w:sz w:val="21"/>
              <w:szCs w:val="21"/>
              <w:lang w:val="bg-BG"/>
            </w:rPr>
          </w:pPr>
          <w:r w:rsidRPr="003253DE">
            <w:rPr>
              <w:b/>
              <w:noProof/>
              <w:sz w:val="21"/>
              <w:szCs w:val="21"/>
              <w:lang w:val="bg-BG"/>
            </w:rPr>
            <w:t>ЦЕНТРАЛНО УПРАВЛЕНИЕ</w:t>
          </w:r>
        </w:p>
      </w:tc>
    </w:tr>
    <w:tr w:rsidR="00EA0764" w:rsidRPr="003253DE" w:rsidTr="00CD6D56">
      <w:tblPrEx>
        <w:tblCellMar>
          <w:left w:w="108" w:type="dxa"/>
          <w:right w:w="108" w:type="dxa"/>
        </w:tblCellMar>
      </w:tblPrEx>
      <w:trPr>
        <w:trHeight w:val="418"/>
      </w:trPr>
      <w:tc>
        <w:tcPr>
          <w:tcW w:w="9431" w:type="dxa"/>
          <w:gridSpan w:val="2"/>
          <w:tcBorders>
            <w:top w:val="single" w:sz="4" w:space="0" w:color="auto"/>
          </w:tcBorders>
          <w:shd w:val="clear" w:color="auto" w:fill="auto"/>
          <w:vAlign w:val="center"/>
        </w:tcPr>
        <w:p w:rsidR="00EA0764" w:rsidRPr="003253DE" w:rsidRDefault="00EA0764" w:rsidP="00EA0764">
          <w:pPr>
            <w:spacing w:line="276" w:lineRule="auto"/>
            <w:jc w:val="center"/>
            <w:rPr>
              <w:noProof/>
              <w:sz w:val="24"/>
              <w:szCs w:val="24"/>
              <w:lang w:val="bg-BG"/>
            </w:rPr>
          </w:pPr>
        </w:p>
      </w:tc>
    </w:tr>
  </w:tbl>
  <w:p w:rsidR="00EA0764" w:rsidRDefault="00EA07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824"/>
    <w:rsid w:val="000019A0"/>
    <w:rsid w:val="000048E0"/>
    <w:rsid w:val="00020235"/>
    <w:rsid w:val="00031F1A"/>
    <w:rsid w:val="00035B0E"/>
    <w:rsid w:val="00036416"/>
    <w:rsid w:val="0004266C"/>
    <w:rsid w:val="00043654"/>
    <w:rsid w:val="00045E96"/>
    <w:rsid w:val="00051362"/>
    <w:rsid w:val="00054A34"/>
    <w:rsid w:val="000652CD"/>
    <w:rsid w:val="00067802"/>
    <w:rsid w:val="00070D6C"/>
    <w:rsid w:val="00076A4C"/>
    <w:rsid w:val="0007740F"/>
    <w:rsid w:val="00091CFE"/>
    <w:rsid w:val="00096180"/>
    <w:rsid w:val="00096F91"/>
    <w:rsid w:val="000A2F95"/>
    <w:rsid w:val="000A3282"/>
    <w:rsid w:val="000B1B13"/>
    <w:rsid w:val="000B3181"/>
    <w:rsid w:val="000B48D9"/>
    <w:rsid w:val="000C3635"/>
    <w:rsid w:val="000D1489"/>
    <w:rsid w:val="000D35E5"/>
    <w:rsid w:val="000D5326"/>
    <w:rsid w:val="000D7135"/>
    <w:rsid w:val="000E663A"/>
    <w:rsid w:val="000F2357"/>
    <w:rsid w:val="001001C5"/>
    <w:rsid w:val="0010138E"/>
    <w:rsid w:val="00113B6D"/>
    <w:rsid w:val="00123D7B"/>
    <w:rsid w:val="00134C18"/>
    <w:rsid w:val="00141AFE"/>
    <w:rsid w:val="00153E9F"/>
    <w:rsid w:val="00164E22"/>
    <w:rsid w:val="0017381A"/>
    <w:rsid w:val="00174D0F"/>
    <w:rsid w:val="001767F4"/>
    <w:rsid w:val="00177E68"/>
    <w:rsid w:val="001800B6"/>
    <w:rsid w:val="00180D6A"/>
    <w:rsid w:val="00190CA6"/>
    <w:rsid w:val="001A3CC4"/>
    <w:rsid w:val="001B12F7"/>
    <w:rsid w:val="001B3950"/>
    <w:rsid w:val="001B60B0"/>
    <w:rsid w:val="001B6660"/>
    <w:rsid w:val="001E5E45"/>
    <w:rsid w:val="001F423D"/>
    <w:rsid w:val="001F6082"/>
    <w:rsid w:val="00206896"/>
    <w:rsid w:val="00206C41"/>
    <w:rsid w:val="002119A2"/>
    <w:rsid w:val="00225495"/>
    <w:rsid w:val="00241672"/>
    <w:rsid w:val="0024307C"/>
    <w:rsid w:val="0025160E"/>
    <w:rsid w:val="00253C57"/>
    <w:rsid w:val="00260164"/>
    <w:rsid w:val="00264561"/>
    <w:rsid w:val="002742A3"/>
    <w:rsid w:val="002841D9"/>
    <w:rsid w:val="00294DB4"/>
    <w:rsid w:val="00297F71"/>
    <w:rsid w:val="002A71BF"/>
    <w:rsid w:val="002A7797"/>
    <w:rsid w:val="002B04E3"/>
    <w:rsid w:val="002B50DA"/>
    <w:rsid w:val="002B6738"/>
    <w:rsid w:val="002B6EE6"/>
    <w:rsid w:val="002D56AB"/>
    <w:rsid w:val="002E72F3"/>
    <w:rsid w:val="00302A5E"/>
    <w:rsid w:val="00303C08"/>
    <w:rsid w:val="003045EF"/>
    <w:rsid w:val="003100EF"/>
    <w:rsid w:val="00311AF0"/>
    <w:rsid w:val="003141C4"/>
    <w:rsid w:val="00324336"/>
    <w:rsid w:val="003253DE"/>
    <w:rsid w:val="00327FEC"/>
    <w:rsid w:val="00331824"/>
    <w:rsid w:val="00337C6C"/>
    <w:rsid w:val="00341412"/>
    <w:rsid w:val="00344639"/>
    <w:rsid w:val="003456D0"/>
    <w:rsid w:val="0034616B"/>
    <w:rsid w:val="003546B0"/>
    <w:rsid w:val="00361328"/>
    <w:rsid w:val="0036185F"/>
    <w:rsid w:val="003623AF"/>
    <w:rsid w:val="00372264"/>
    <w:rsid w:val="003842F8"/>
    <w:rsid w:val="003A0703"/>
    <w:rsid w:val="003A5B9E"/>
    <w:rsid w:val="003B01C6"/>
    <w:rsid w:val="003B4D50"/>
    <w:rsid w:val="003C3C12"/>
    <w:rsid w:val="003C7600"/>
    <w:rsid w:val="003D4BC7"/>
    <w:rsid w:val="003F14FD"/>
    <w:rsid w:val="003F2403"/>
    <w:rsid w:val="003F3229"/>
    <w:rsid w:val="003F6F22"/>
    <w:rsid w:val="003F7BE2"/>
    <w:rsid w:val="004052AC"/>
    <w:rsid w:val="0041608D"/>
    <w:rsid w:val="00423EE8"/>
    <w:rsid w:val="0042667D"/>
    <w:rsid w:val="00433556"/>
    <w:rsid w:val="0044073E"/>
    <w:rsid w:val="00446C24"/>
    <w:rsid w:val="00456D5D"/>
    <w:rsid w:val="004660C3"/>
    <w:rsid w:val="00472336"/>
    <w:rsid w:val="004809BC"/>
    <w:rsid w:val="004A1765"/>
    <w:rsid w:val="004A3264"/>
    <w:rsid w:val="004A33A0"/>
    <w:rsid w:val="004A39C1"/>
    <w:rsid w:val="004A4673"/>
    <w:rsid w:val="004B7B35"/>
    <w:rsid w:val="004D340C"/>
    <w:rsid w:val="004E31FA"/>
    <w:rsid w:val="004F0346"/>
    <w:rsid w:val="00501F3E"/>
    <w:rsid w:val="00502007"/>
    <w:rsid w:val="0050323F"/>
    <w:rsid w:val="00503D64"/>
    <w:rsid w:val="00505A74"/>
    <w:rsid w:val="00507883"/>
    <w:rsid w:val="005120B4"/>
    <w:rsid w:val="00516C24"/>
    <w:rsid w:val="00521522"/>
    <w:rsid w:val="00523890"/>
    <w:rsid w:val="0052543C"/>
    <w:rsid w:val="005469D3"/>
    <w:rsid w:val="005470FC"/>
    <w:rsid w:val="00560304"/>
    <w:rsid w:val="00562022"/>
    <w:rsid w:val="00565D49"/>
    <w:rsid w:val="00572587"/>
    <w:rsid w:val="00585B20"/>
    <w:rsid w:val="00586D0B"/>
    <w:rsid w:val="005A2A42"/>
    <w:rsid w:val="005A44E7"/>
    <w:rsid w:val="005A5833"/>
    <w:rsid w:val="005B0C6D"/>
    <w:rsid w:val="005B52A8"/>
    <w:rsid w:val="005C23FB"/>
    <w:rsid w:val="005C3276"/>
    <w:rsid w:val="005D233C"/>
    <w:rsid w:val="005D35F1"/>
    <w:rsid w:val="005E3E9E"/>
    <w:rsid w:val="005E6D6B"/>
    <w:rsid w:val="005F173A"/>
    <w:rsid w:val="00601D33"/>
    <w:rsid w:val="00601FD2"/>
    <w:rsid w:val="00607C4E"/>
    <w:rsid w:val="00613313"/>
    <w:rsid w:val="00625C7C"/>
    <w:rsid w:val="00626BFD"/>
    <w:rsid w:val="00627E5F"/>
    <w:rsid w:val="006363FF"/>
    <w:rsid w:val="006414A4"/>
    <w:rsid w:val="00643707"/>
    <w:rsid w:val="00651F4C"/>
    <w:rsid w:val="006544DD"/>
    <w:rsid w:val="006546C4"/>
    <w:rsid w:val="00661334"/>
    <w:rsid w:val="00662611"/>
    <w:rsid w:val="00672153"/>
    <w:rsid w:val="00681A01"/>
    <w:rsid w:val="00683871"/>
    <w:rsid w:val="00696ED8"/>
    <w:rsid w:val="006C074E"/>
    <w:rsid w:val="006C10AD"/>
    <w:rsid w:val="006D26AA"/>
    <w:rsid w:val="006D48D6"/>
    <w:rsid w:val="006D75CA"/>
    <w:rsid w:val="006E10DD"/>
    <w:rsid w:val="006E4FC0"/>
    <w:rsid w:val="006E685A"/>
    <w:rsid w:val="0070497C"/>
    <w:rsid w:val="007070C8"/>
    <w:rsid w:val="007101EC"/>
    <w:rsid w:val="00710837"/>
    <w:rsid w:val="007139F8"/>
    <w:rsid w:val="00714792"/>
    <w:rsid w:val="007149E3"/>
    <w:rsid w:val="00717039"/>
    <w:rsid w:val="007319F9"/>
    <w:rsid w:val="00732933"/>
    <w:rsid w:val="00732ACD"/>
    <w:rsid w:val="00751B7A"/>
    <w:rsid w:val="00761BCA"/>
    <w:rsid w:val="00762A7E"/>
    <w:rsid w:val="00764165"/>
    <w:rsid w:val="00765FCF"/>
    <w:rsid w:val="0077094E"/>
    <w:rsid w:val="007752F3"/>
    <w:rsid w:val="007834A8"/>
    <w:rsid w:val="007870A7"/>
    <w:rsid w:val="007874F2"/>
    <w:rsid w:val="007901F1"/>
    <w:rsid w:val="00792224"/>
    <w:rsid w:val="007960CF"/>
    <w:rsid w:val="007A32D3"/>
    <w:rsid w:val="007A52D7"/>
    <w:rsid w:val="007C041F"/>
    <w:rsid w:val="007C054D"/>
    <w:rsid w:val="007D17A2"/>
    <w:rsid w:val="007D3749"/>
    <w:rsid w:val="007D4B3D"/>
    <w:rsid w:val="007D4C2D"/>
    <w:rsid w:val="007D5993"/>
    <w:rsid w:val="007F0240"/>
    <w:rsid w:val="008014BD"/>
    <w:rsid w:val="0082136D"/>
    <w:rsid w:val="0082202E"/>
    <w:rsid w:val="008251E9"/>
    <w:rsid w:val="008338FE"/>
    <w:rsid w:val="0083438D"/>
    <w:rsid w:val="00840ECE"/>
    <w:rsid w:val="00854808"/>
    <w:rsid w:val="00871327"/>
    <w:rsid w:val="008714ED"/>
    <w:rsid w:val="008724DD"/>
    <w:rsid w:val="00876747"/>
    <w:rsid w:val="008856A9"/>
    <w:rsid w:val="00891EEA"/>
    <w:rsid w:val="00894A1C"/>
    <w:rsid w:val="0089626C"/>
    <w:rsid w:val="008A632F"/>
    <w:rsid w:val="008B0F6C"/>
    <w:rsid w:val="008B1F39"/>
    <w:rsid w:val="008B567B"/>
    <w:rsid w:val="008C3666"/>
    <w:rsid w:val="008C3C74"/>
    <w:rsid w:val="008D148E"/>
    <w:rsid w:val="008D16E5"/>
    <w:rsid w:val="008D21F9"/>
    <w:rsid w:val="008D6088"/>
    <w:rsid w:val="008E13CD"/>
    <w:rsid w:val="008E376F"/>
    <w:rsid w:val="008E52FA"/>
    <w:rsid w:val="008E7029"/>
    <w:rsid w:val="008F74B0"/>
    <w:rsid w:val="00906EE9"/>
    <w:rsid w:val="00907CCC"/>
    <w:rsid w:val="00945428"/>
    <w:rsid w:val="00953408"/>
    <w:rsid w:val="00956FAD"/>
    <w:rsid w:val="00961FF4"/>
    <w:rsid w:val="0097316F"/>
    <w:rsid w:val="00983067"/>
    <w:rsid w:val="00984258"/>
    <w:rsid w:val="00987CF9"/>
    <w:rsid w:val="009917EB"/>
    <w:rsid w:val="00991907"/>
    <w:rsid w:val="00994897"/>
    <w:rsid w:val="00994EE5"/>
    <w:rsid w:val="00996BB3"/>
    <w:rsid w:val="009A50CC"/>
    <w:rsid w:val="009B64FF"/>
    <w:rsid w:val="009B6C04"/>
    <w:rsid w:val="009D1CF9"/>
    <w:rsid w:val="009D2566"/>
    <w:rsid w:val="009D5164"/>
    <w:rsid w:val="009E2C4D"/>
    <w:rsid w:val="009E63AE"/>
    <w:rsid w:val="009F45B5"/>
    <w:rsid w:val="00A07301"/>
    <w:rsid w:val="00A13030"/>
    <w:rsid w:val="00A152D2"/>
    <w:rsid w:val="00A17F56"/>
    <w:rsid w:val="00A279CE"/>
    <w:rsid w:val="00A3621A"/>
    <w:rsid w:val="00A371F7"/>
    <w:rsid w:val="00A56153"/>
    <w:rsid w:val="00A6704B"/>
    <w:rsid w:val="00A81CA7"/>
    <w:rsid w:val="00A826A8"/>
    <w:rsid w:val="00A93E2F"/>
    <w:rsid w:val="00AA102C"/>
    <w:rsid w:val="00AA1136"/>
    <w:rsid w:val="00AA43A7"/>
    <w:rsid w:val="00AA6055"/>
    <w:rsid w:val="00AB4AC3"/>
    <w:rsid w:val="00AB4C1E"/>
    <w:rsid w:val="00AB54C6"/>
    <w:rsid w:val="00AB6E96"/>
    <w:rsid w:val="00AC3972"/>
    <w:rsid w:val="00AC7A9A"/>
    <w:rsid w:val="00AD4D46"/>
    <w:rsid w:val="00AF0579"/>
    <w:rsid w:val="00AF0ABF"/>
    <w:rsid w:val="00AF3AA3"/>
    <w:rsid w:val="00AF45E6"/>
    <w:rsid w:val="00AF4A23"/>
    <w:rsid w:val="00AF4F9F"/>
    <w:rsid w:val="00AF69BA"/>
    <w:rsid w:val="00B00649"/>
    <w:rsid w:val="00B04792"/>
    <w:rsid w:val="00B04EF9"/>
    <w:rsid w:val="00B05DA1"/>
    <w:rsid w:val="00B07864"/>
    <w:rsid w:val="00B1693C"/>
    <w:rsid w:val="00B249C3"/>
    <w:rsid w:val="00B32CD1"/>
    <w:rsid w:val="00B408E2"/>
    <w:rsid w:val="00B456EA"/>
    <w:rsid w:val="00B45D83"/>
    <w:rsid w:val="00B55CCB"/>
    <w:rsid w:val="00B84423"/>
    <w:rsid w:val="00B91725"/>
    <w:rsid w:val="00BA03C3"/>
    <w:rsid w:val="00BC2A07"/>
    <w:rsid w:val="00BC4B04"/>
    <w:rsid w:val="00BC775B"/>
    <w:rsid w:val="00BE0525"/>
    <w:rsid w:val="00BE2C52"/>
    <w:rsid w:val="00BE44FC"/>
    <w:rsid w:val="00BF0080"/>
    <w:rsid w:val="00BF5809"/>
    <w:rsid w:val="00BF6995"/>
    <w:rsid w:val="00C048AF"/>
    <w:rsid w:val="00C06F22"/>
    <w:rsid w:val="00C15163"/>
    <w:rsid w:val="00C22283"/>
    <w:rsid w:val="00C2678F"/>
    <w:rsid w:val="00C301F5"/>
    <w:rsid w:val="00C462F1"/>
    <w:rsid w:val="00C53FA1"/>
    <w:rsid w:val="00C540E2"/>
    <w:rsid w:val="00C546BE"/>
    <w:rsid w:val="00C65BA8"/>
    <w:rsid w:val="00C66618"/>
    <w:rsid w:val="00C87032"/>
    <w:rsid w:val="00C92AA4"/>
    <w:rsid w:val="00CA12A7"/>
    <w:rsid w:val="00CB473E"/>
    <w:rsid w:val="00CC2C8C"/>
    <w:rsid w:val="00CC6E41"/>
    <w:rsid w:val="00CD6D56"/>
    <w:rsid w:val="00CE58BB"/>
    <w:rsid w:val="00CF15BE"/>
    <w:rsid w:val="00CF3340"/>
    <w:rsid w:val="00CF6F01"/>
    <w:rsid w:val="00D02A35"/>
    <w:rsid w:val="00D035C0"/>
    <w:rsid w:val="00D1272D"/>
    <w:rsid w:val="00D2008A"/>
    <w:rsid w:val="00D219A5"/>
    <w:rsid w:val="00D24268"/>
    <w:rsid w:val="00D249C4"/>
    <w:rsid w:val="00D2583B"/>
    <w:rsid w:val="00D26936"/>
    <w:rsid w:val="00D32A6E"/>
    <w:rsid w:val="00D32F50"/>
    <w:rsid w:val="00D36753"/>
    <w:rsid w:val="00D37537"/>
    <w:rsid w:val="00D45664"/>
    <w:rsid w:val="00D458D6"/>
    <w:rsid w:val="00D6086A"/>
    <w:rsid w:val="00D711B5"/>
    <w:rsid w:val="00D7136B"/>
    <w:rsid w:val="00D72531"/>
    <w:rsid w:val="00D816CE"/>
    <w:rsid w:val="00D817D2"/>
    <w:rsid w:val="00D94652"/>
    <w:rsid w:val="00DA4488"/>
    <w:rsid w:val="00DB4260"/>
    <w:rsid w:val="00DB56AC"/>
    <w:rsid w:val="00DC0872"/>
    <w:rsid w:val="00DC159B"/>
    <w:rsid w:val="00DC64BD"/>
    <w:rsid w:val="00DC7871"/>
    <w:rsid w:val="00DD2BB5"/>
    <w:rsid w:val="00DD6F5A"/>
    <w:rsid w:val="00DE38D7"/>
    <w:rsid w:val="00DE4265"/>
    <w:rsid w:val="00E02363"/>
    <w:rsid w:val="00E02635"/>
    <w:rsid w:val="00E07BBF"/>
    <w:rsid w:val="00E159AF"/>
    <w:rsid w:val="00E166DC"/>
    <w:rsid w:val="00E2141A"/>
    <w:rsid w:val="00E31AD5"/>
    <w:rsid w:val="00E3583E"/>
    <w:rsid w:val="00E36C1B"/>
    <w:rsid w:val="00E374CE"/>
    <w:rsid w:val="00E50849"/>
    <w:rsid w:val="00E721DE"/>
    <w:rsid w:val="00E72ACD"/>
    <w:rsid w:val="00E74940"/>
    <w:rsid w:val="00E856AB"/>
    <w:rsid w:val="00E908D7"/>
    <w:rsid w:val="00E90CB5"/>
    <w:rsid w:val="00E9114C"/>
    <w:rsid w:val="00E9502F"/>
    <w:rsid w:val="00EA0365"/>
    <w:rsid w:val="00EA0764"/>
    <w:rsid w:val="00EA266E"/>
    <w:rsid w:val="00EA2C7D"/>
    <w:rsid w:val="00EA348A"/>
    <w:rsid w:val="00EB1C5D"/>
    <w:rsid w:val="00EB5859"/>
    <w:rsid w:val="00EB6334"/>
    <w:rsid w:val="00EB7119"/>
    <w:rsid w:val="00EC4EE4"/>
    <w:rsid w:val="00EC6097"/>
    <w:rsid w:val="00ED36A0"/>
    <w:rsid w:val="00EE7CF9"/>
    <w:rsid w:val="00F032B2"/>
    <w:rsid w:val="00F04BF5"/>
    <w:rsid w:val="00F10DD1"/>
    <w:rsid w:val="00F119A9"/>
    <w:rsid w:val="00F26ED6"/>
    <w:rsid w:val="00F40DC4"/>
    <w:rsid w:val="00F52CF2"/>
    <w:rsid w:val="00F53696"/>
    <w:rsid w:val="00F6255A"/>
    <w:rsid w:val="00F628B0"/>
    <w:rsid w:val="00F67D4E"/>
    <w:rsid w:val="00F71181"/>
    <w:rsid w:val="00F713D3"/>
    <w:rsid w:val="00F71729"/>
    <w:rsid w:val="00F71860"/>
    <w:rsid w:val="00F92381"/>
    <w:rsid w:val="00F9416A"/>
    <w:rsid w:val="00F95EB9"/>
    <w:rsid w:val="00F9710D"/>
    <w:rsid w:val="00FA017B"/>
    <w:rsid w:val="00FA4704"/>
    <w:rsid w:val="00FA7023"/>
    <w:rsid w:val="00FB0383"/>
    <w:rsid w:val="00FB18F4"/>
    <w:rsid w:val="00FB264F"/>
    <w:rsid w:val="00FB7BBB"/>
    <w:rsid w:val="00FC2D8E"/>
    <w:rsid w:val="00FC3049"/>
    <w:rsid w:val="00FD2722"/>
    <w:rsid w:val="00FD2964"/>
    <w:rsid w:val="00FE0C2C"/>
    <w:rsid w:val="00FE1653"/>
    <w:rsid w:val="00FE484B"/>
    <w:rsid w:val="00FE50DA"/>
    <w:rsid w:val="00FE67AD"/>
    <w:rsid w:val="00FF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50025F1-92E7-4608-B3CB-128C8077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824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1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374CE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906EE9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206896"/>
  </w:style>
  <w:style w:type="paragraph" w:styleId="Footer">
    <w:name w:val="footer"/>
    <w:basedOn w:val="Normal"/>
    <w:rsid w:val="00A81CA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A81CA7"/>
  </w:style>
  <w:style w:type="character" w:styleId="CommentReference">
    <w:name w:val="annotation reference"/>
    <w:rsid w:val="00DE38D7"/>
    <w:rPr>
      <w:sz w:val="16"/>
      <w:szCs w:val="16"/>
    </w:rPr>
  </w:style>
  <w:style w:type="paragraph" w:styleId="CommentText">
    <w:name w:val="annotation text"/>
    <w:basedOn w:val="Normal"/>
    <w:link w:val="CommentTextChar"/>
    <w:rsid w:val="00DE38D7"/>
  </w:style>
  <w:style w:type="character" w:customStyle="1" w:styleId="CommentTextChar">
    <w:name w:val="Comment Text Char"/>
    <w:link w:val="CommentText"/>
    <w:rsid w:val="00DE38D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E38D7"/>
    <w:rPr>
      <w:b/>
      <w:bCs/>
    </w:rPr>
  </w:style>
  <w:style w:type="character" w:customStyle="1" w:styleId="CommentSubjectChar">
    <w:name w:val="Comment Subject Char"/>
    <w:link w:val="CommentSubject"/>
    <w:rsid w:val="00DE38D7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1767F4"/>
    <w:rPr>
      <w:lang w:val="en-US" w:eastAsia="en-US"/>
    </w:rPr>
  </w:style>
  <w:style w:type="paragraph" w:styleId="Header">
    <w:name w:val="header"/>
    <w:basedOn w:val="Normal"/>
    <w:link w:val="HeaderChar"/>
    <w:rsid w:val="003253DE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3253DE"/>
    <w:rPr>
      <w:lang w:val="en-US" w:eastAsia="en-US"/>
    </w:rPr>
  </w:style>
  <w:style w:type="character" w:styleId="Hyperlink">
    <w:name w:val="Hyperlink"/>
    <w:rsid w:val="003546B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center@nra.bg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://www.nap.b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ra.bg/page?id=178" TargetMode="Externa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1F6B6-F475-4DE1-A587-5D626DDA0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Приложение № 1</vt:lpstr>
    </vt:vector>
  </TitlesOfParts>
  <Company>Ministry of  Finance - Bulgaria</Company>
  <LinksUpToDate>false</LinksUpToDate>
  <CharactersWithSpaces>8471</CharactersWithSpaces>
  <SharedDoc>false</SharedDoc>
  <HLinks>
    <vt:vector size="18" baseType="variant">
      <vt:variant>
        <vt:i4>917526</vt:i4>
      </vt:variant>
      <vt:variant>
        <vt:i4>6</vt:i4>
      </vt:variant>
      <vt:variant>
        <vt:i4>0</vt:i4>
      </vt:variant>
      <vt:variant>
        <vt:i4>5</vt:i4>
      </vt:variant>
      <vt:variant>
        <vt:lpwstr>http://www.nra.bg/page?id=178</vt:lpwstr>
      </vt:variant>
      <vt:variant>
        <vt:lpwstr/>
      </vt:variant>
      <vt:variant>
        <vt:i4>8257605</vt:i4>
      </vt:variant>
      <vt:variant>
        <vt:i4>3</vt:i4>
      </vt:variant>
      <vt:variant>
        <vt:i4>0</vt:i4>
      </vt:variant>
      <vt:variant>
        <vt:i4>5</vt:i4>
      </vt:variant>
      <vt:variant>
        <vt:lpwstr>mailto:infocenter@nra.bg</vt:lpwstr>
      </vt:variant>
      <vt:variant>
        <vt:lpwstr/>
      </vt:variant>
      <vt:variant>
        <vt:i4>7864440</vt:i4>
      </vt:variant>
      <vt:variant>
        <vt:i4>0</vt:i4>
      </vt:variant>
      <vt:variant>
        <vt:i4>0</vt:i4>
      </vt:variant>
      <vt:variant>
        <vt:i4>5</vt:i4>
      </vt:variant>
      <vt:variant>
        <vt:lpwstr>http://www.nap.bg/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1</dc:title>
  <dc:subject/>
  <dc:creator>miliev</dc:creator>
  <cp:keywords/>
  <cp:lastModifiedBy>ЕМИЛИЯ ВЕСКОВА ДИМИТРОВА</cp:lastModifiedBy>
  <cp:revision>2</cp:revision>
  <cp:lastPrinted>2012-11-28T08:49:00Z</cp:lastPrinted>
  <dcterms:created xsi:type="dcterms:W3CDTF">2025-05-21T07:49:00Z</dcterms:created>
  <dcterms:modified xsi:type="dcterms:W3CDTF">2025-05-21T07:49:00Z</dcterms:modified>
</cp:coreProperties>
</file>