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AD3" w:rsidRPr="000D5F32" w:rsidRDefault="00F72AD3" w:rsidP="00F72AD3">
      <w:pPr>
        <w:rPr>
          <w:rFonts w:ascii="Times New Roman" w:eastAsia="Times New Roman" w:hAnsi="Times New Roman" w:cs="Times New Roman"/>
          <w:color w:val="FF0000"/>
          <w:sz w:val="24"/>
          <w:szCs w:val="24"/>
          <w:lang w:val="bg-BG"/>
        </w:rPr>
      </w:pPr>
      <w:r w:rsidRPr="000D5F32">
        <w:rPr>
          <w:rFonts w:ascii="Times New Roman" w:eastAsia="Times New Roman" w:hAnsi="Times New Roman" w:cs="Times New Roman"/>
          <w:color w:val="FF0000"/>
          <w:sz w:val="24"/>
          <w:szCs w:val="24"/>
          <w:lang w:val="bg-BG"/>
        </w:rPr>
        <w:t>О</w:t>
      </w:r>
      <w:r w:rsidRPr="000D5F32">
        <w:rPr>
          <w:rFonts w:ascii="Times New Roman" w:eastAsia="Times New Roman" w:hAnsi="Times New Roman" w:cs="Times New Roman"/>
          <w:color w:val="FF0000"/>
          <w:sz w:val="24"/>
          <w:szCs w:val="24"/>
          <w:lang w:val="bg-BG"/>
        </w:rPr>
        <w:t>браз</w:t>
      </w:r>
      <w:r w:rsidRPr="000D5F32">
        <w:rPr>
          <w:rFonts w:ascii="Times New Roman" w:eastAsia="Times New Roman" w:hAnsi="Times New Roman" w:cs="Times New Roman"/>
          <w:color w:val="FF0000"/>
          <w:sz w:val="24"/>
          <w:szCs w:val="24"/>
          <w:lang w:val="bg-BG"/>
        </w:rPr>
        <w:t xml:space="preserve">еца </w:t>
      </w:r>
      <w:r w:rsidRPr="000D5F32">
        <w:rPr>
          <w:rFonts w:ascii="Times New Roman" w:eastAsia="Times New Roman" w:hAnsi="Times New Roman" w:cs="Times New Roman"/>
          <w:color w:val="FF0000"/>
          <w:sz w:val="24"/>
          <w:szCs w:val="24"/>
          <w:lang w:val="bg-BG"/>
        </w:rPr>
        <w:t>на документ</w:t>
      </w:r>
      <w:r w:rsidRPr="000D5F32">
        <w:rPr>
          <w:rFonts w:ascii="Times New Roman" w:eastAsia="Times New Roman" w:hAnsi="Times New Roman" w:cs="Times New Roman"/>
          <w:color w:val="FF0000"/>
          <w:sz w:val="24"/>
          <w:szCs w:val="24"/>
          <w:lang w:val="bg-BG"/>
        </w:rPr>
        <w:t>а е</w:t>
      </w:r>
      <w:r w:rsidRPr="000D5F32">
        <w:rPr>
          <w:rFonts w:ascii="Times New Roman" w:eastAsia="Times New Roman" w:hAnsi="Times New Roman" w:cs="Times New Roman"/>
          <w:color w:val="FF0000"/>
          <w:sz w:val="24"/>
          <w:szCs w:val="24"/>
          <w:lang w:val="bg-BG"/>
        </w:rPr>
        <w:t xml:space="preserve"> </w:t>
      </w:r>
      <w:r w:rsidRPr="000D5F32">
        <w:rPr>
          <w:rFonts w:ascii="Times New Roman" w:eastAsia="Times New Roman" w:hAnsi="Times New Roman" w:cs="Times New Roman"/>
          <w:color w:val="FF0000"/>
          <w:sz w:val="24"/>
          <w:szCs w:val="24"/>
          <w:lang w:val="bg-BG"/>
        </w:rPr>
        <w:t>приложим за данъчни периоди след 31 март 2020 г. - § 32, ал. 2 от ПЗР на ППЗДДС</w:t>
      </w:r>
    </w:p>
    <w:p w:rsidR="00F72AD3" w:rsidRDefault="00F72AD3" w:rsidP="005503C9">
      <w:pPr>
        <w:spacing w:after="0" w:line="240" w:lineRule="auto"/>
        <w:ind w:firstLine="720"/>
        <w:textAlignment w:val="top"/>
        <w:rPr>
          <w:rFonts w:ascii="Times New Roman" w:eastAsia="Times New Roman" w:hAnsi="Times New Roman" w:cs="Times New Roman"/>
          <w:sz w:val="24"/>
          <w:szCs w:val="24"/>
          <w:lang w:val="bg-BG"/>
        </w:rPr>
      </w:pPr>
    </w:p>
    <w:p w:rsidR="00ED101B" w:rsidRPr="00ED101B" w:rsidRDefault="00ED101B" w:rsidP="005503C9">
      <w:pPr>
        <w:spacing w:after="0" w:line="240" w:lineRule="auto"/>
        <w:ind w:firstLine="720"/>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Приложение № 14 към </w:t>
      </w:r>
      <w:hyperlink w:history="1">
        <w:r w:rsidRPr="00ED101B">
          <w:rPr>
            <w:rFonts w:ascii="Times New Roman" w:eastAsia="Times New Roman" w:hAnsi="Times New Roman" w:cs="Times New Roman"/>
            <w:bCs/>
            <w:sz w:val="24"/>
            <w:szCs w:val="24"/>
            <w:lang w:val="bg-BG"/>
          </w:rPr>
          <w:t>чл. 117, ал. 1</w:t>
        </w:r>
      </w:hyperlink>
    </w:p>
    <w:p w:rsidR="00ED101B" w:rsidRPr="00ED101B" w:rsidRDefault="00ED101B" w:rsidP="005503C9">
      <w:pPr>
        <w:spacing w:after="0" w:line="240" w:lineRule="auto"/>
        <w:ind w:firstLine="720"/>
        <w:textAlignment w:val="top"/>
        <w:rPr>
          <w:rFonts w:ascii="Times New Roman" w:eastAsia="Times New Roman" w:hAnsi="Times New Roman" w:cs="Times New Roman"/>
          <w:sz w:val="24"/>
          <w:szCs w:val="24"/>
          <w:lang w:val="bg-BG"/>
        </w:rPr>
      </w:pPr>
      <w:bookmarkStart w:id="0" w:name="_GoBack"/>
      <w:bookmarkEnd w:id="0"/>
    </w:p>
    <w:p w:rsidR="00ED101B" w:rsidRPr="00ED101B" w:rsidRDefault="00ED101B" w:rsidP="005503C9">
      <w:pPr>
        <w:spacing w:after="0" w:line="240" w:lineRule="auto"/>
        <w:ind w:firstLine="720"/>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(Изм. - ДВ, бр. 101 от 2006 г., изм. - ДВ, бр. 6 от 2010 г., в сила от 01.01.2010 г., изм. и доп. - ДВ, бр. 10 от 2011 г., в сила от 01.02.2011 г., изм. и доп. - ДВ, бр. 25 от 2020 г., в сила от 20.03.2020 г.)</w:t>
      </w:r>
      <w:r w:rsidR="00F72AD3">
        <w:rPr>
          <w:rFonts w:ascii="Times New Roman" w:eastAsia="Times New Roman" w:hAnsi="Times New Roman" w:cs="Times New Roman"/>
          <w:sz w:val="24"/>
          <w:szCs w:val="24"/>
          <w:lang w:val="bg-BG"/>
        </w:rPr>
        <w:t xml:space="preserve"> </w:t>
      </w:r>
    </w:p>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bl>
      <w:tblPr>
        <w:tblW w:w="0" w:type="auto"/>
        <w:tblCellSpacing w:w="0" w:type="dxa"/>
        <w:tblCellMar>
          <w:left w:w="0" w:type="dxa"/>
          <w:right w:w="0" w:type="dxa"/>
        </w:tblCellMar>
        <w:tblLook w:val="04A0" w:firstRow="1" w:lastRow="0" w:firstColumn="1" w:lastColumn="0" w:noHBand="0" w:noVBand="1"/>
      </w:tblPr>
      <w:tblGrid>
        <w:gridCol w:w="15"/>
        <w:gridCol w:w="570"/>
        <w:gridCol w:w="1701"/>
        <w:gridCol w:w="1125"/>
        <w:gridCol w:w="576"/>
        <w:gridCol w:w="555"/>
        <w:gridCol w:w="1146"/>
        <w:gridCol w:w="558"/>
        <w:gridCol w:w="1143"/>
        <w:gridCol w:w="1125"/>
        <w:gridCol w:w="570"/>
        <w:gridCol w:w="15"/>
      </w:tblGrid>
      <w:tr w:rsidR="00ED101B" w:rsidRPr="00ED101B" w:rsidTr="00ED101B">
        <w:trPr>
          <w:trHeight w:val="20"/>
          <w:tblCellSpacing w:w="0" w:type="dxa"/>
        </w:trPr>
        <w:tc>
          <w:tcPr>
            <w:tcW w:w="4535" w:type="dxa"/>
            <w:gridSpan w:val="6"/>
            <w:vMerge w:val="restart"/>
            <w:tcBorders>
              <w:top w:val="single" w:sz="8" w:space="0" w:color="auto"/>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VIES-</w:t>
            </w:r>
          </w:p>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ДЕКЛАРАЦИЯ</w:t>
            </w:r>
          </w:p>
        </w:tc>
        <w:tc>
          <w:tcPr>
            <w:tcW w:w="4537" w:type="dxa"/>
            <w:gridSpan w:val="5"/>
            <w:tcBorders>
              <w:top w:val="single" w:sz="8" w:space="0" w:color="auto"/>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ТД/офис .....................................................</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rHeight w:val="20"/>
          <w:tblCellSpacing w:w="0" w:type="dxa"/>
        </w:trPr>
        <w:tc>
          <w:tcPr>
            <w:tcW w:w="0" w:type="auto"/>
            <w:gridSpan w:val="6"/>
            <w:vMerge/>
            <w:tcBorders>
              <w:top w:val="single" w:sz="8" w:space="0" w:color="auto"/>
              <w:left w:val="nil"/>
              <w:bottom w:val="single" w:sz="8" w:space="0" w:color="auto"/>
              <w:right w:val="single" w:sz="8" w:space="0" w:color="auto"/>
            </w:tcBorders>
            <w:vAlign w:val="cente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4537" w:type="dxa"/>
            <w:gridSpan w:val="5"/>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Входящ № ........../ ........ г.</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rHeight w:val="20"/>
          <w:tblCellSpacing w:w="0" w:type="dxa"/>
        </w:trPr>
        <w:tc>
          <w:tcPr>
            <w:tcW w:w="0" w:type="auto"/>
            <w:gridSpan w:val="6"/>
            <w:vMerge/>
            <w:tcBorders>
              <w:top w:val="single" w:sz="8" w:space="0" w:color="auto"/>
              <w:left w:val="nil"/>
              <w:bottom w:val="single" w:sz="8" w:space="0" w:color="auto"/>
              <w:right w:val="single" w:sz="8" w:space="0" w:color="auto"/>
            </w:tcBorders>
            <w:vAlign w:val="cente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4537" w:type="dxa"/>
            <w:gridSpan w:val="5"/>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попълва се от приходната администрация</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rHeight w:val="20"/>
          <w:tblCellSpacing w:w="0" w:type="dxa"/>
        </w:trPr>
        <w:tc>
          <w:tcPr>
            <w:tcW w:w="0" w:type="auto"/>
            <w:gridSpan w:val="6"/>
            <w:vMerge/>
            <w:tcBorders>
              <w:top w:val="single" w:sz="8" w:space="0" w:color="auto"/>
              <w:left w:val="nil"/>
              <w:bottom w:val="single" w:sz="8" w:space="0" w:color="auto"/>
              <w:right w:val="single" w:sz="8" w:space="0" w:color="auto"/>
            </w:tcBorders>
            <w:vAlign w:val="cente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4537" w:type="dxa"/>
            <w:gridSpan w:val="5"/>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Данъчен период:</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rHeight w:val="20"/>
          <w:tblCellSpacing w:w="0" w:type="dxa"/>
        </w:trPr>
        <w:tc>
          <w:tcPr>
            <w:tcW w:w="0" w:type="auto"/>
            <w:gridSpan w:val="6"/>
            <w:vMerge/>
            <w:tcBorders>
              <w:top w:val="single" w:sz="8" w:space="0" w:color="auto"/>
              <w:left w:val="nil"/>
              <w:bottom w:val="single" w:sz="8" w:space="0" w:color="auto"/>
              <w:right w:val="single" w:sz="8" w:space="0" w:color="auto"/>
            </w:tcBorders>
            <w:vAlign w:val="cente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4537" w:type="dxa"/>
            <w:gridSpan w:val="5"/>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мм/гггг</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А. Данни за регистрираното лице</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Идентификационен номер по ДДС BG</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Име/наименование</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Адрес за кореспонденция</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Б. Данни за лицето, подаващо декларацията:</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Име</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ЕГН/ЛНЧ/служебен номер от регистър на НАП</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Адрес за кореспонденция:</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Адрес (кв., ж.к., ул. №)</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Населено място (гр./с.)</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Пощенски код</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3402" w:type="dxa"/>
            <w:gridSpan w:val="4"/>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В качеството на</w:t>
            </w:r>
          </w:p>
        </w:tc>
        <w:tc>
          <w:tcPr>
            <w:tcW w:w="2835" w:type="dxa"/>
            <w:gridSpan w:val="4"/>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0</w:t>
            </w:r>
          </w:p>
        </w:tc>
        <w:tc>
          <w:tcPr>
            <w:tcW w:w="2835" w:type="dxa"/>
            <w:gridSpan w:val="3"/>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0</w:t>
            </w:r>
          </w:p>
        </w:tc>
        <w:tc>
          <w:tcPr>
            <w:tcW w:w="1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r w:rsidR="00ED101B" w:rsidRPr="00ED101B" w:rsidTr="00ED101B">
        <w:trPr>
          <w:tblCellSpacing w:w="0" w:type="dxa"/>
        </w:trPr>
        <w:tc>
          <w:tcPr>
            <w:tcW w:w="3402" w:type="dxa"/>
            <w:gridSpan w:val="4"/>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2835" w:type="dxa"/>
            <w:gridSpan w:val="4"/>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представляващ</w:t>
            </w:r>
          </w:p>
        </w:tc>
        <w:tc>
          <w:tcPr>
            <w:tcW w:w="2835" w:type="dxa"/>
            <w:gridSpan w:val="3"/>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пълномощник</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9072" w:type="dxa"/>
            <w:gridSpan w:val="11"/>
            <w:tcBorders>
              <w:top w:val="single" w:sz="8" w:space="0" w:color="auto"/>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В. Извършени вътреобщностни доставки на стоки, доставки на стоки като посредник в тристранна операция, както и доставка на услуги по </w:t>
            </w:r>
            <w:hyperlink r:id="rId4" w:tgtFrame="_self" w:history="1">
              <w:r w:rsidRPr="00ED101B">
                <w:rPr>
                  <w:rFonts w:ascii="Times New Roman" w:eastAsia="Times New Roman" w:hAnsi="Times New Roman" w:cs="Times New Roman"/>
                  <w:bCs/>
                  <w:sz w:val="24"/>
                  <w:szCs w:val="24"/>
                  <w:lang w:val="bg-BG"/>
                </w:rPr>
                <w:t>чл. 21, ал. 2 ЗДДС</w:t>
              </w:r>
            </w:hyperlink>
            <w:r w:rsidRPr="00ED101B">
              <w:rPr>
                <w:rFonts w:ascii="Times New Roman" w:eastAsia="Times New Roman" w:hAnsi="Times New Roman" w:cs="Times New Roman"/>
                <w:sz w:val="24"/>
                <w:szCs w:val="24"/>
                <w:lang w:val="bg-BG"/>
              </w:rPr>
              <w:t xml:space="preserve"> с място на изпълнение на територията на друга държава членка, по които получатели са данъчно задължени, регистрирани за целите на ДДС лица, в друга държава членка.</w:t>
            </w:r>
          </w:p>
        </w:tc>
        <w:tc>
          <w:tcPr>
            <w:tcW w:w="15" w:type="dxa"/>
            <w:tcBorders>
              <w:top w:val="nil"/>
              <w:left w:val="nil"/>
              <w:bottom w:val="nil"/>
              <w:right w:val="nil"/>
            </w:tcBorders>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8504" w:type="dxa"/>
            <w:gridSpan w:val="10"/>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Данъчна основа - общо в лева</w:t>
            </w:r>
          </w:p>
        </w:tc>
        <w:tc>
          <w:tcPr>
            <w:tcW w:w="568" w:type="dxa"/>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01</w:t>
            </w:r>
          </w:p>
        </w:tc>
        <w:tc>
          <w:tcPr>
            <w:tcW w:w="15" w:type="dxa"/>
            <w:tcBorders>
              <w:top w:val="nil"/>
              <w:left w:val="nil"/>
              <w:bottom w:val="nil"/>
              <w:right w:val="nil"/>
            </w:tcBorders>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8504" w:type="dxa"/>
            <w:gridSpan w:val="10"/>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(сума на колони к3+ к4 + к5),</w:t>
            </w:r>
          </w:p>
        </w:tc>
        <w:tc>
          <w:tcPr>
            <w:tcW w:w="568" w:type="dxa"/>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c>
          <w:tcPr>
            <w:tcW w:w="1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r w:rsidR="00ED101B" w:rsidRPr="00ED101B" w:rsidTr="00ED101B">
        <w:trPr>
          <w:tblCellSpacing w:w="0" w:type="dxa"/>
        </w:trPr>
        <w:tc>
          <w:tcPr>
            <w:tcW w:w="8504" w:type="dxa"/>
            <w:gridSpan w:val="10"/>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в това число</w:t>
            </w:r>
          </w:p>
        </w:tc>
        <w:tc>
          <w:tcPr>
            <w:tcW w:w="568" w:type="dxa"/>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c>
          <w:tcPr>
            <w:tcW w:w="1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r w:rsidR="00ED101B" w:rsidRPr="00ED101B" w:rsidTr="00ED101B">
        <w:trPr>
          <w:tblCellSpacing w:w="0" w:type="dxa"/>
        </w:trPr>
        <w:tc>
          <w:tcPr>
            <w:tcW w:w="8504" w:type="dxa"/>
            <w:gridSpan w:val="10"/>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Данъчна основа на ВОД</w:t>
            </w:r>
          </w:p>
        </w:tc>
        <w:tc>
          <w:tcPr>
            <w:tcW w:w="568" w:type="dxa"/>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p>
        </w:tc>
        <w:tc>
          <w:tcPr>
            <w:tcW w:w="1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r w:rsidR="00ED101B" w:rsidRPr="00ED101B" w:rsidTr="00ED101B">
        <w:trPr>
          <w:tblCellSpacing w:w="0" w:type="dxa"/>
        </w:trPr>
        <w:tc>
          <w:tcPr>
            <w:tcW w:w="8504" w:type="dxa"/>
            <w:gridSpan w:val="10"/>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(сума на колона к3)</w:t>
            </w:r>
          </w:p>
        </w:tc>
        <w:tc>
          <w:tcPr>
            <w:tcW w:w="568" w:type="dxa"/>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17</w:t>
            </w:r>
          </w:p>
        </w:tc>
        <w:tc>
          <w:tcPr>
            <w:tcW w:w="15" w:type="dxa"/>
            <w:tcBorders>
              <w:top w:val="nil"/>
              <w:left w:val="nil"/>
              <w:bottom w:val="nil"/>
              <w:right w:val="nil"/>
            </w:tcBorders>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8504" w:type="dxa"/>
            <w:gridSpan w:val="10"/>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568" w:type="dxa"/>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r w:rsidR="00ED101B" w:rsidRPr="00ED101B" w:rsidTr="00ED101B">
        <w:trPr>
          <w:tblCellSpacing w:w="0" w:type="dxa"/>
        </w:trPr>
        <w:tc>
          <w:tcPr>
            <w:tcW w:w="8504" w:type="dxa"/>
            <w:gridSpan w:val="10"/>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Общ брой редове в раздел "В" на декларацията</w:t>
            </w:r>
          </w:p>
        </w:tc>
        <w:tc>
          <w:tcPr>
            <w:tcW w:w="568" w:type="dxa"/>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02</w:t>
            </w:r>
          </w:p>
        </w:tc>
        <w:tc>
          <w:tcPr>
            <w:tcW w:w="15" w:type="dxa"/>
            <w:tcBorders>
              <w:top w:val="nil"/>
              <w:left w:val="nil"/>
              <w:bottom w:val="nil"/>
              <w:right w:val="nil"/>
            </w:tcBorders>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p>
        </w:tc>
      </w:tr>
      <w:tr w:rsidR="00ED101B" w:rsidRPr="00ED101B" w:rsidTr="00ED101B">
        <w:trPr>
          <w:tblCellSpacing w:w="0" w:type="dxa"/>
        </w:trPr>
        <w:tc>
          <w:tcPr>
            <w:tcW w:w="1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567" w:type="dxa"/>
            <w:vMerge w:val="restart"/>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w:t>
            </w:r>
          </w:p>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lastRenderedPageBreak/>
              <w:t>на</w:t>
            </w:r>
          </w:p>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ред</w:t>
            </w:r>
          </w:p>
        </w:tc>
        <w:tc>
          <w:tcPr>
            <w:tcW w:w="1701" w:type="dxa"/>
            <w:vMerge w:val="restart"/>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lastRenderedPageBreak/>
              <w:t>ИН по ДДС</w:t>
            </w:r>
          </w:p>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lastRenderedPageBreak/>
              <w:t>на получателя/</w:t>
            </w:r>
          </w:p>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придобиващия (вкл. знака) </w:t>
            </w:r>
          </w:p>
        </w:tc>
        <w:tc>
          <w:tcPr>
            <w:tcW w:w="5103" w:type="dxa"/>
            <w:gridSpan w:val="6"/>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lastRenderedPageBreak/>
              <w:t>Данъчна основа в лв.</w:t>
            </w:r>
          </w:p>
        </w:tc>
        <w:tc>
          <w:tcPr>
            <w:tcW w:w="1702" w:type="dxa"/>
            <w:gridSpan w:val="3"/>
            <w:vMerge w:val="restart"/>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Данъчен период, през който данъкът е станал изискуем* (мм/гггг)</w:t>
            </w:r>
          </w:p>
        </w:tc>
      </w:tr>
      <w:tr w:rsidR="00ED101B" w:rsidRPr="00ED101B" w:rsidTr="00ED101B">
        <w:trPr>
          <w:trHeight w:val="2280"/>
          <w:tblCellSpacing w:w="0" w:type="dxa"/>
        </w:trPr>
        <w:tc>
          <w:tcPr>
            <w:tcW w:w="15" w:type="dxa"/>
            <w:tcBorders>
              <w:top w:val="nil"/>
              <w:left w:val="nil"/>
              <w:bottom w:val="nil"/>
              <w:right w:val="nil"/>
            </w:tcBorders>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p>
        </w:tc>
        <w:tc>
          <w:tcPr>
            <w:tcW w:w="0" w:type="auto"/>
            <w:vMerge/>
            <w:tcBorders>
              <w:top w:val="nil"/>
              <w:left w:val="single" w:sz="8" w:space="0" w:color="auto"/>
              <w:bottom w:val="single" w:sz="8" w:space="0" w:color="auto"/>
              <w:right w:val="single" w:sz="8" w:space="0" w:color="auto"/>
            </w:tcBorders>
            <w:vAlign w:val="cente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0" w:type="auto"/>
            <w:vMerge/>
            <w:tcBorders>
              <w:top w:val="nil"/>
              <w:left w:val="nil"/>
              <w:bottom w:val="single" w:sz="8" w:space="0" w:color="auto"/>
              <w:right w:val="single" w:sz="8" w:space="0" w:color="auto"/>
            </w:tcBorders>
            <w:vAlign w:val="cente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gridSpan w:val="2"/>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вътреобщ</w:t>
            </w:r>
          </w:p>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ностни</w:t>
            </w:r>
          </w:p>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доставки на стоки</w:t>
            </w:r>
          </w:p>
        </w:tc>
        <w:tc>
          <w:tcPr>
            <w:tcW w:w="1701" w:type="dxa"/>
            <w:gridSpan w:val="2"/>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доставки на стоки като посредник в тристранна</w:t>
            </w:r>
          </w:p>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операция</w:t>
            </w:r>
          </w:p>
        </w:tc>
        <w:tc>
          <w:tcPr>
            <w:tcW w:w="1701" w:type="dxa"/>
            <w:gridSpan w:val="2"/>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доставка на услуги по </w:t>
            </w:r>
            <w:hyperlink r:id="rId5" w:tgtFrame="_self" w:history="1">
              <w:r w:rsidRPr="00ED101B">
                <w:rPr>
                  <w:rFonts w:ascii="Times New Roman" w:eastAsia="Times New Roman" w:hAnsi="Times New Roman" w:cs="Times New Roman"/>
                  <w:bCs/>
                  <w:sz w:val="24"/>
                  <w:szCs w:val="24"/>
                  <w:lang w:val="bg-BG"/>
                </w:rPr>
                <w:t>чл. 21, ал. 2 ЗДДС</w:t>
              </w:r>
            </w:hyperlink>
            <w:r w:rsidRPr="00ED101B">
              <w:rPr>
                <w:rFonts w:ascii="Times New Roman" w:eastAsia="Times New Roman" w:hAnsi="Times New Roman" w:cs="Times New Roman"/>
                <w:sz w:val="24"/>
                <w:szCs w:val="24"/>
                <w:lang w:val="bg-BG"/>
              </w:rPr>
              <w:t xml:space="preserve"> с място на изпълнение на територията на друга държава членка</w:t>
            </w:r>
          </w:p>
        </w:tc>
        <w:tc>
          <w:tcPr>
            <w:tcW w:w="0" w:type="auto"/>
            <w:gridSpan w:val="3"/>
            <w:vMerge/>
            <w:tcBorders>
              <w:top w:val="nil"/>
              <w:left w:val="nil"/>
              <w:bottom w:val="single" w:sz="8" w:space="0" w:color="auto"/>
              <w:right w:val="single" w:sz="8" w:space="0" w:color="auto"/>
            </w:tcBorders>
            <w:vAlign w:val="cente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r w:rsidR="00ED101B" w:rsidRPr="00ED101B" w:rsidTr="00ED101B">
        <w:trPr>
          <w:tblCellSpacing w:w="0" w:type="dxa"/>
        </w:trPr>
        <w:tc>
          <w:tcPr>
            <w:tcW w:w="15" w:type="dxa"/>
            <w:tcBorders>
              <w:top w:val="nil"/>
              <w:left w:val="nil"/>
              <w:bottom w:val="nil"/>
              <w:right w:val="nil"/>
            </w:tcBorders>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p>
        </w:tc>
        <w:tc>
          <w:tcPr>
            <w:tcW w:w="567"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к1</w:t>
            </w:r>
          </w:p>
        </w:tc>
        <w:tc>
          <w:tcPr>
            <w:tcW w:w="1701" w:type="dxa"/>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к2</w:t>
            </w:r>
          </w:p>
        </w:tc>
        <w:tc>
          <w:tcPr>
            <w:tcW w:w="1701" w:type="dxa"/>
            <w:gridSpan w:val="2"/>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к3</w:t>
            </w:r>
          </w:p>
        </w:tc>
        <w:tc>
          <w:tcPr>
            <w:tcW w:w="1701" w:type="dxa"/>
            <w:gridSpan w:val="2"/>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к4</w:t>
            </w:r>
          </w:p>
        </w:tc>
        <w:tc>
          <w:tcPr>
            <w:tcW w:w="1701" w:type="dxa"/>
            <w:gridSpan w:val="2"/>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к5</w:t>
            </w:r>
          </w:p>
        </w:tc>
        <w:tc>
          <w:tcPr>
            <w:tcW w:w="1702" w:type="dxa"/>
            <w:gridSpan w:val="3"/>
            <w:tcBorders>
              <w:top w:val="nil"/>
              <w:left w:val="nil"/>
              <w:bottom w:val="single" w:sz="8" w:space="0" w:color="auto"/>
              <w:right w:val="single" w:sz="8" w:space="0" w:color="auto"/>
            </w:tcBorders>
            <w:tcMar>
              <w:top w:w="15" w:type="dxa"/>
              <w:left w:w="15" w:type="dxa"/>
              <w:bottom w:w="15" w:type="dxa"/>
              <w:right w:w="15" w:type="dxa"/>
            </w:tcMar>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к6</w:t>
            </w:r>
          </w:p>
        </w:tc>
      </w:tr>
      <w:tr w:rsidR="00ED101B" w:rsidRPr="00ED101B" w:rsidTr="00ED101B">
        <w:trPr>
          <w:tblCellSpacing w:w="0" w:type="dxa"/>
        </w:trPr>
        <w:tc>
          <w:tcPr>
            <w:tcW w:w="15" w:type="dxa"/>
            <w:tcBorders>
              <w:top w:val="nil"/>
              <w:left w:val="nil"/>
              <w:bottom w:val="nil"/>
              <w:right w:val="nil"/>
            </w:tcBorders>
            <w:hideMark/>
          </w:tcPr>
          <w:p w:rsidR="00ED101B" w:rsidRPr="00ED101B" w:rsidRDefault="00ED101B" w:rsidP="00ED101B">
            <w:pPr>
              <w:spacing w:after="0" w:line="240" w:lineRule="auto"/>
              <w:jc w:val="center"/>
              <w:textAlignment w:val="center"/>
              <w:rPr>
                <w:rFonts w:ascii="Times New Roman" w:eastAsia="Times New Roman" w:hAnsi="Times New Roman" w:cs="Times New Roman"/>
                <w:sz w:val="24"/>
                <w:szCs w:val="24"/>
                <w:lang w:val="bg-BG"/>
              </w:rPr>
            </w:pPr>
          </w:p>
        </w:tc>
        <w:tc>
          <w:tcPr>
            <w:tcW w:w="567" w:type="dxa"/>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gridSpan w:val="2"/>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gridSpan w:val="2"/>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gridSpan w:val="2"/>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2" w:type="dxa"/>
            <w:gridSpan w:val="3"/>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r w:rsidR="00ED101B" w:rsidRPr="00ED101B" w:rsidTr="00ED101B">
        <w:trPr>
          <w:tblCellSpacing w:w="0" w:type="dxa"/>
        </w:trPr>
        <w:tc>
          <w:tcPr>
            <w:tcW w:w="1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567" w:type="dxa"/>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gridSpan w:val="2"/>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gridSpan w:val="2"/>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gridSpan w:val="2"/>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2" w:type="dxa"/>
            <w:gridSpan w:val="3"/>
            <w:tcBorders>
              <w:top w:val="nil"/>
              <w:left w:val="nil"/>
              <w:bottom w:val="single" w:sz="8" w:space="0" w:color="auto"/>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r w:rsidR="00ED101B" w:rsidRPr="00ED101B" w:rsidTr="00ED101B">
        <w:trPr>
          <w:tblCellSpacing w:w="0" w:type="dxa"/>
        </w:trPr>
        <w:tc>
          <w:tcPr>
            <w:tcW w:w="1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567" w:type="dxa"/>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gridSpan w:val="2"/>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gridSpan w:val="2"/>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1" w:type="dxa"/>
            <w:gridSpan w:val="2"/>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702" w:type="dxa"/>
            <w:gridSpan w:val="3"/>
            <w:tcBorders>
              <w:top w:val="nil"/>
              <w:left w:val="nil"/>
              <w:bottom w:val="nil"/>
              <w:right w:val="nil"/>
            </w:tcBorders>
            <w:tcMar>
              <w:top w:w="15" w:type="dxa"/>
              <w:left w:w="15" w:type="dxa"/>
              <w:bottom w:w="15" w:type="dxa"/>
              <w:right w:w="15"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r w:rsidR="00ED101B" w:rsidRPr="00ED101B" w:rsidTr="00ED101B">
        <w:trPr>
          <w:tblCellSpacing w:w="0" w:type="dxa"/>
        </w:trPr>
        <w:tc>
          <w:tcPr>
            <w:tcW w:w="1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570"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69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12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570"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55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140"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55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140"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12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570"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bl>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____________</w:t>
      </w:r>
    </w:p>
    <w:p w:rsidR="00ED101B" w:rsidRPr="00ED101B" w:rsidRDefault="00ED101B" w:rsidP="005503C9">
      <w:pPr>
        <w:spacing w:after="0" w:line="240" w:lineRule="auto"/>
        <w:jc w:val="both"/>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В колона к. 6 се вписва данъчният период, през който данъкът е станал изискуем, в случаите, когато този период е различен от данъчния период, за който се отнася тази декларация.</w:t>
      </w:r>
    </w:p>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bl>
      <w:tblPr>
        <w:tblW w:w="0" w:type="auto"/>
        <w:tblInd w:w="57" w:type="dxa"/>
        <w:tblCellMar>
          <w:left w:w="0" w:type="dxa"/>
          <w:right w:w="0" w:type="dxa"/>
        </w:tblCellMar>
        <w:tblLook w:val="04A0" w:firstRow="1" w:lastRow="0" w:firstColumn="1" w:lastColumn="0" w:noHBand="0" w:noVBand="1"/>
      </w:tblPr>
      <w:tblGrid>
        <w:gridCol w:w="939"/>
        <w:gridCol w:w="1944"/>
        <w:gridCol w:w="1968"/>
        <w:gridCol w:w="2325"/>
        <w:gridCol w:w="2107"/>
      </w:tblGrid>
      <w:tr w:rsidR="00ED101B" w:rsidRPr="00ED101B" w:rsidTr="00ED101B">
        <w:trPr>
          <w:trHeight w:val="997"/>
        </w:trPr>
        <w:tc>
          <w:tcPr>
            <w:tcW w:w="9353" w:type="dxa"/>
            <w:gridSpan w:val="5"/>
            <w:tcBorders>
              <w:top w:val="single" w:sz="8" w:space="0" w:color="000000"/>
              <w:left w:val="single" w:sz="8" w:space="0" w:color="000000"/>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Г. (нов - ДВ, бр. 25 от 2020 г., в сила от 20.03.2020 г.) Прехвърляне на стоки от територията на страната до територията на друга държава членка под режим складиране на стоки до поискване по </w:t>
            </w:r>
            <w:hyperlink r:id="rId6" w:tgtFrame="_self" w:history="1">
              <w:r w:rsidRPr="00ED101B">
                <w:rPr>
                  <w:rFonts w:ascii="Times New Roman" w:eastAsia="Times New Roman" w:hAnsi="Times New Roman" w:cs="Times New Roman"/>
                  <w:bCs/>
                  <w:sz w:val="24"/>
                  <w:szCs w:val="24"/>
                  <w:lang w:val="bg-BG"/>
                </w:rPr>
                <w:t>чл. 15а, ал. 1 от ЗДДС</w:t>
              </w:r>
            </w:hyperlink>
            <w:r w:rsidRPr="00ED101B">
              <w:rPr>
                <w:rFonts w:ascii="Times New Roman" w:eastAsia="Times New Roman" w:hAnsi="Times New Roman" w:cs="Times New Roman"/>
                <w:sz w:val="24"/>
                <w:szCs w:val="24"/>
                <w:lang w:val="bg-BG"/>
              </w:rPr>
              <w:t xml:space="preserve">, настъпила промяна по </w:t>
            </w:r>
            <w:hyperlink r:id="rId7" w:tgtFrame="_self" w:history="1">
              <w:r w:rsidRPr="00ED101B">
                <w:rPr>
                  <w:rFonts w:ascii="Times New Roman" w:eastAsia="Times New Roman" w:hAnsi="Times New Roman" w:cs="Times New Roman"/>
                  <w:bCs/>
                  <w:sz w:val="24"/>
                  <w:szCs w:val="24"/>
                  <w:lang w:val="bg-BG"/>
                </w:rPr>
                <w:t>чл. 15а, ал. 4 и 5 от ЗДДС</w:t>
              </w:r>
            </w:hyperlink>
            <w:r w:rsidRPr="00ED101B">
              <w:rPr>
                <w:rFonts w:ascii="Times New Roman" w:eastAsia="Times New Roman" w:hAnsi="Times New Roman" w:cs="Times New Roman"/>
                <w:sz w:val="24"/>
                <w:szCs w:val="24"/>
                <w:lang w:val="bg-BG"/>
              </w:rPr>
              <w:t xml:space="preserve"> или корекция на грешно посочен идентификационен номер по ДДС на лицето, за което стоките са предназначени, в раздел "Г" на предходна декларация.</w:t>
            </w:r>
          </w:p>
        </w:tc>
      </w:tr>
      <w:tr w:rsidR="00ED101B" w:rsidRPr="00ED101B" w:rsidTr="00ED101B">
        <w:trPr>
          <w:trHeight w:val="332"/>
        </w:trPr>
        <w:tc>
          <w:tcPr>
            <w:tcW w:w="9353" w:type="dxa"/>
            <w:gridSpan w:val="5"/>
            <w:tcBorders>
              <w:top w:val="nil"/>
              <w:left w:val="single" w:sz="8" w:space="0" w:color="000000"/>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Общ брой редове в раздел "Г" на декларацията</w:t>
            </w:r>
          </w:p>
        </w:tc>
      </w:tr>
      <w:tr w:rsidR="00ED101B" w:rsidRPr="00ED101B" w:rsidTr="00ED101B">
        <w:trPr>
          <w:trHeight w:val="1274"/>
        </w:trPr>
        <w:tc>
          <w:tcPr>
            <w:tcW w:w="950" w:type="dxa"/>
            <w:tcBorders>
              <w:top w:val="nil"/>
              <w:left w:val="single" w:sz="8" w:space="0" w:color="000000"/>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на ред</w:t>
            </w:r>
          </w:p>
        </w:tc>
        <w:tc>
          <w:tcPr>
            <w:tcW w:w="1951"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ИН по ДДС на лицето, за което стоките са предназначени (вкл. знака)</w:t>
            </w:r>
          </w:p>
        </w:tc>
        <w:tc>
          <w:tcPr>
            <w:tcW w:w="1984"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Код на операцията по режим складиране на стоки до поискване*</w:t>
            </w:r>
          </w:p>
        </w:tc>
        <w:tc>
          <w:tcPr>
            <w:tcW w:w="2341"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ИН по ДДС на лицето, за което стоките са били предназначени при заместване по </w:t>
            </w:r>
            <w:hyperlink r:id="rId8" w:tgtFrame="_self" w:history="1">
              <w:r w:rsidRPr="00ED101B">
                <w:rPr>
                  <w:rFonts w:ascii="Times New Roman" w:eastAsia="Times New Roman" w:hAnsi="Times New Roman" w:cs="Times New Roman"/>
                  <w:bCs/>
                  <w:sz w:val="24"/>
                  <w:szCs w:val="24"/>
                  <w:lang w:val="bg-BG"/>
                </w:rPr>
                <w:t>чл. 15а, ал. 4 от ЗДДС</w:t>
              </w:r>
            </w:hyperlink>
          </w:p>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(вкл. знака)</w:t>
            </w:r>
          </w:p>
        </w:tc>
        <w:tc>
          <w:tcPr>
            <w:tcW w:w="2127"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Данъчен период, през който е извършена операцията по режим складиране на стоки до поискване</w:t>
            </w:r>
          </w:p>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(мм/гггг)**</w:t>
            </w:r>
          </w:p>
        </w:tc>
      </w:tr>
      <w:tr w:rsidR="00ED101B" w:rsidRPr="00ED101B" w:rsidTr="00ED101B">
        <w:trPr>
          <w:trHeight w:val="292"/>
        </w:trPr>
        <w:tc>
          <w:tcPr>
            <w:tcW w:w="950" w:type="dxa"/>
            <w:tcBorders>
              <w:top w:val="nil"/>
              <w:left w:val="single" w:sz="8" w:space="0" w:color="000000"/>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к1</w:t>
            </w:r>
          </w:p>
        </w:tc>
        <w:tc>
          <w:tcPr>
            <w:tcW w:w="1951"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к2</w:t>
            </w:r>
          </w:p>
        </w:tc>
        <w:tc>
          <w:tcPr>
            <w:tcW w:w="1984"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к3</w:t>
            </w:r>
          </w:p>
        </w:tc>
        <w:tc>
          <w:tcPr>
            <w:tcW w:w="2341"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к4</w:t>
            </w:r>
          </w:p>
        </w:tc>
        <w:tc>
          <w:tcPr>
            <w:tcW w:w="2127"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к5</w:t>
            </w:r>
          </w:p>
        </w:tc>
      </w:tr>
      <w:tr w:rsidR="00ED101B" w:rsidRPr="00ED101B" w:rsidTr="00ED101B">
        <w:trPr>
          <w:trHeight w:val="286"/>
        </w:trPr>
        <w:tc>
          <w:tcPr>
            <w:tcW w:w="950" w:type="dxa"/>
            <w:tcBorders>
              <w:top w:val="nil"/>
              <w:left w:val="single" w:sz="8" w:space="0" w:color="000000"/>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jc w:val="center"/>
              <w:textAlignment w:val="top"/>
              <w:rPr>
                <w:rFonts w:ascii="Times New Roman" w:eastAsia="Times New Roman" w:hAnsi="Times New Roman" w:cs="Times New Roman"/>
                <w:sz w:val="24"/>
                <w:szCs w:val="24"/>
                <w:lang w:val="bg-BG"/>
              </w:rPr>
            </w:pPr>
          </w:p>
        </w:tc>
        <w:tc>
          <w:tcPr>
            <w:tcW w:w="1951"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1984"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2341"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2127" w:type="dxa"/>
            <w:tcBorders>
              <w:top w:val="nil"/>
              <w:left w:val="nil"/>
              <w:bottom w:val="single" w:sz="8" w:space="0" w:color="000000"/>
              <w:right w:val="single" w:sz="8" w:space="0" w:color="000000"/>
            </w:tcBorders>
            <w:tcMar>
              <w:top w:w="57" w:type="dxa"/>
              <w:left w:w="57" w:type="dxa"/>
              <w:bottom w:w="113" w:type="dxa"/>
              <w:right w:w="57" w:type="dxa"/>
            </w:tcMar>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bl>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____________</w:t>
      </w:r>
    </w:p>
    <w:p w:rsidR="00ED101B" w:rsidRPr="00ED101B" w:rsidRDefault="00ED101B" w:rsidP="005503C9">
      <w:pPr>
        <w:spacing w:after="0" w:line="240" w:lineRule="auto"/>
        <w:jc w:val="both"/>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В колона к. 3 се посочва код на операцията 1, 2 или 3 със следното значение:</w:t>
      </w:r>
    </w:p>
    <w:p w:rsidR="00ED101B" w:rsidRPr="00ED101B" w:rsidRDefault="00ED101B" w:rsidP="005503C9">
      <w:pPr>
        <w:spacing w:after="0" w:line="240" w:lineRule="auto"/>
        <w:jc w:val="both"/>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1 - изпращане или транспортиране на стоки от територията на страната до територията на друга държава членка под режим складиране на стоки до поискване по </w:t>
      </w:r>
      <w:hyperlink r:id="rId9" w:tgtFrame="_self" w:history="1">
        <w:r w:rsidRPr="00ED101B">
          <w:rPr>
            <w:rFonts w:ascii="Times New Roman" w:eastAsia="Times New Roman" w:hAnsi="Times New Roman" w:cs="Times New Roman"/>
            <w:bCs/>
            <w:sz w:val="24"/>
            <w:szCs w:val="24"/>
            <w:lang w:val="bg-BG"/>
          </w:rPr>
          <w:t>чл. 15а, ал. 1 от ЗДДС</w:t>
        </w:r>
      </w:hyperlink>
      <w:r w:rsidRPr="00ED101B">
        <w:rPr>
          <w:rFonts w:ascii="Times New Roman" w:eastAsia="Times New Roman" w:hAnsi="Times New Roman" w:cs="Times New Roman"/>
          <w:sz w:val="24"/>
          <w:szCs w:val="24"/>
          <w:lang w:val="bg-BG"/>
        </w:rPr>
        <w:t>;</w:t>
      </w:r>
    </w:p>
    <w:p w:rsidR="00ED101B" w:rsidRPr="00ED101B" w:rsidRDefault="00ED101B" w:rsidP="005503C9">
      <w:pPr>
        <w:spacing w:after="0" w:line="240" w:lineRule="auto"/>
        <w:jc w:val="both"/>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2 - връщане по </w:t>
      </w:r>
      <w:hyperlink r:id="rId10" w:tgtFrame="_self" w:history="1">
        <w:r w:rsidRPr="00ED101B">
          <w:rPr>
            <w:rFonts w:ascii="Times New Roman" w:eastAsia="Times New Roman" w:hAnsi="Times New Roman" w:cs="Times New Roman"/>
            <w:bCs/>
            <w:sz w:val="24"/>
            <w:szCs w:val="24"/>
            <w:lang w:val="bg-BG"/>
          </w:rPr>
          <w:t>чл. 15а, ал. 5 от ЗДДС</w:t>
        </w:r>
      </w:hyperlink>
      <w:r w:rsidRPr="00ED101B">
        <w:rPr>
          <w:rFonts w:ascii="Times New Roman" w:eastAsia="Times New Roman" w:hAnsi="Times New Roman" w:cs="Times New Roman"/>
          <w:sz w:val="24"/>
          <w:szCs w:val="24"/>
          <w:lang w:val="bg-BG"/>
        </w:rPr>
        <w:t xml:space="preserve"> на територията на страната на стоки, изпратени или транспортирани под режим складиране на стоки до поискване, или корекция на грешно посочен идентификационен номер по ДДС на лицето, за което стоките са предназначени, </w:t>
      </w:r>
      <w:r w:rsidRPr="00ED101B">
        <w:rPr>
          <w:rFonts w:ascii="Times New Roman" w:eastAsia="Times New Roman" w:hAnsi="Times New Roman" w:cs="Times New Roman"/>
          <w:sz w:val="24"/>
          <w:szCs w:val="24"/>
          <w:lang w:val="bg-BG"/>
        </w:rPr>
        <w:lastRenderedPageBreak/>
        <w:t>деклариран в предходен данъчен период на изпращане или транспортиране на стоки по чл. 15а, ал. 1 от закона. В случай на връщане в колона 2 се посочва идентификационният номер по ДДС на лицето, за което стоките са били предназначени към момента на връщането. В случай на корекция на грешно посочен идентификационен номер, деклариран в предходен данъчен период на изпращане или транспортиране на стоки по чл. 15а, ал. 1 от закона, грешно декларираният идентификационен номер по ДДС се посочва с код на операция 2, а верният се посочва на отделен ред с код на операция 1;</w:t>
      </w:r>
    </w:p>
    <w:p w:rsidR="00ED101B" w:rsidRPr="00ED101B" w:rsidRDefault="00ED101B" w:rsidP="005503C9">
      <w:pPr>
        <w:spacing w:after="0" w:line="240" w:lineRule="auto"/>
        <w:jc w:val="both"/>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3 - замяна по </w:t>
      </w:r>
      <w:hyperlink r:id="rId11" w:tgtFrame="_self" w:history="1">
        <w:r w:rsidRPr="00ED101B">
          <w:rPr>
            <w:rFonts w:ascii="Times New Roman" w:eastAsia="Times New Roman" w:hAnsi="Times New Roman" w:cs="Times New Roman"/>
            <w:bCs/>
            <w:sz w:val="24"/>
            <w:szCs w:val="24"/>
            <w:lang w:val="bg-BG"/>
          </w:rPr>
          <w:t>чл. 15а, ал. 4 от ЗДДС</w:t>
        </w:r>
      </w:hyperlink>
      <w:r w:rsidRPr="00ED101B">
        <w:rPr>
          <w:rFonts w:ascii="Times New Roman" w:eastAsia="Times New Roman" w:hAnsi="Times New Roman" w:cs="Times New Roman"/>
          <w:sz w:val="24"/>
          <w:szCs w:val="24"/>
          <w:lang w:val="bg-BG"/>
        </w:rPr>
        <w:t xml:space="preserve"> на лицето, за което стоките са предназначени.</w:t>
      </w:r>
    </w:p>
    <w:p w:rsidR="00ED101B" w:rsidRPr="00ED101B" w:rsidRDefault="00ED101B" w:rsidP="005503C9">
      <w:pPr>
        <w:spacing w:after="0" w:line="240" w:lineRule="auto"/>
        <w:jc w:val="both"/>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 В колона к. 5 се вписва данъчният период на изпращането или транспортирането на стоките в случаите на грешно посочен идентификационен номер, деклариран в предходен данъчен период на изпращане или транспортиране на стоки по чл. 15а, ал. 1 от закона, или данъчният период, през който е извършена операция, която не е декларирана в периода на извършването ѝ, само когато е декларирано първоначално изпращане или транспортиране на стоки от територията на страната до територията на друга държава членка под режим складиране на стоки до поискване по </w:t>
      </w:r>
      <w:hyperlink r:id="rId12" w:tgtFrame="_self" w:history="1">
        <w:r w:rsidRPr="00ED101B">
          <w:rPr>
            <w:rFonts w:ascii="Times New Roman" w:eastAsia="Times New Roman" w:hAnsi="Times New Roman" w:cs="Times New Roman"/>
            <w:bCs/>
            <w:sz w:val="24"/>
            <w:szCs w:val="24"/>
            <w:lang w:val="bg-BG"/>
          </w:rPr>
          <w:t>чл. 15а от ЗДДС</w:t>
        </w:r>
      </w:hyperlink>
      <w:r w:rsidRPr="00ED101B">
        <w:rPr>
          <w:rFonts w:ascii="Times New Roman" w:eastAsia="Times New Roman" w:hAnsi="Times New Roman" w:cs="Times New Roman"/>
          <w:sz w:val="24"/>
          <w:szCs w:val="24"/>
          <w:lang w:val="bg-BG"/>
        </w:rPr>
        <w:t>.</w:t>
      </w:r>
    </w:p>
    <w:p w:rsidR="00ED101B" w:rsidRPr="00ED101B" w:rsidRDefault="00ED101B" w:rsidP="005503C9">
      <w:pPr>
        <w:spacing w:after="0" w:line="240" w:lineRule="auto"/>
        <w:jc w:val="both"/>
        <w:textAlignment w:val="top"/>
        <w:rPr>
          <w:rFonts w:ascii="Times New Roman" w:eastAsia="Times New Roman" w:hAnsi="Times New Roman" w:cs="Times New Roman"/>
          <w:sz w:val="24"/>
          <w:szCs w:val="24"/>
          <w:lang w:val="bg-BG"/>
        </w:rPr>
      </w:pPr>
    </w:p>
    <w:p w:rsidR="00ED101B" w:rsidRPr="00ED101B" w:rsidRDefault="00ED101B" w:rsidP="005503C9">
      <w:pPr>
        <w:spacing w:after="0" w:line="240" w:lineRule="auto"/>
        <w:jc w:val="both"/>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 xml:space="preserve">Долуподписаният ..............................................., декларирам, че представлявам лицето, посочено в кл. А, и посочената в този формуляр информация е вярна и точна. Известно ми е, че за неверни данни нося отговорност по </w:t>
      </w:r>
      <w:hyperlink r:id="rId13" w:tgtFrame="_self" w:history="1">
        <w:r w:rsidRPr="00ED101B">
          <w:rPr>
            <w:rFonts w:ascii="Times New Roman" w:eastAsia="Times New Roman" w:hAnsi="Times New Roman" w:cs="Times New Roman"/>
            <w:bCs/>
            <w:sz w:val="24"/>
            <w:szCs w:val="24"/>
            <w:lang w:val="bg-BG"/>
          </w:rPr>
          <w:t>чл. 313 НК</w:t>
        </w:r>
      </w:hyperlink>
      <w:r w:rsidRPr="00ED101B">
        <w:rPr>
          <w:rFonts w:ascii="Times New Roman" w:eastAsia="Times New Roman" w:hAnsi="Times New Roman" w:cs="Times New Roman"/>
          <w:sz w:val="24"/>
          <w:szCs w:val="24"/>
          <w:lang w:val="bg-BG"/>
        </w:rPr>
        <w:t>.</w:t>
      </w:r>
    </w:p>
    <w:p w:rsidR="00ED101B" w:rsidRPr="00ED101B" w:rsidRDefault="00ED101B" w:rsidP="005503C9">
      <w:pPr>
        <w:spacing w:after="0" w:line="240" w:lineRule="auto"/>
        <w:jc w:val="both"/>
        <w:textAlignment w:val="top"/>
        <w:rPr>
          <w:rFonts w:ascii="Times New Roman" w:eastAsia="Times New Roman" w:hAnsi="Times New Roman" w:cs="Times New Roman"/>
          <w:sz w:val="24"/>
          <w:szCs w:val="24"/>
          <w:lang w:val="bg-BG"/>
        </w:rPr>
      </w:pPr>
      <w:r w:rsidRPr="00ED101B">
        <w:rPr>
          <w:rFonts w:ascii="Times New Roman" w:eastAsia="Times New Roman" w:hAnsi="Times New Roman" w:cs="Times New Roman"/>
          <w:sz w:val="24"/>
          <w:szCs w:val="24"/>
          <w:lang w:val="bg-BG"/>
        </w:rPr>
        <w:t>Забележка. (Изм. - ДВ, бр. 10 от 2011 г., в сила от 01.02.2011 г.) Стойностите се посочват в левове и стотинки.</w:t>
      </w:r>
    </w:p>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bl>
      <w:tblPr>
        <w:tblW w:w="1500" w:type="dxa"/>
        <w:tblCellSpacing w:w="15" w:type="dxa"/>
        <w:tblCellMar>
          <w:left w:w="0" w:type="dxa"/>
          <w:right w:w="0" w:type="dxa"/>
        </w:tblCellMar>
        <w:tblLook w:val="04A0" w:firstRow="1" w:lastRow="0" w:firstColumn="1" w:lastColumn="0" w:noHBand="0" w:noVBand="1"/>
      </w:tblPr>
      <w:tblGrid>
        <w:gridCol w:w="383"/>
        <w:gridCol w:w="368"/>
        <w:gridCol w:w="367"/>
        <w:gridCol w:w="382"/>
      </w:tblGrid>
      <w:tr w:rsidR="00ED101B" w:rsidRPr="00ED101B" w:rsidTr="00ED101B">
        <w:trPr>
          <w:tblCellSpacing w:w="15" w:type="dxa"/>
        </w:trPr>
        <w:tc>
          <w:tcPr>
            <w:tcW w:w="43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43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43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c>
          <w:tcPr>
            <w:tcW w:w="435" w:type="dxa"/>
            <w:tcBorders>
              <w:top w:val="nil"/>
              <w:left w:val="nil"/>
              <w:bottom w:val="nil"/>
              <w:right w:val="nil"/>
            </w:tcBorders>
            <w:hideMark/>
          </w:tcPr>
          <w:p w:rsidR="00ED101B" w:rsidRPr="00ED101B" w:rsidRDefault="00ED101B" w:rsidP="00ED101B">
            <w:pPr>
              <w:spacing w:after="0" w:line="240" w:lineRule="auto"/>
              <w:textAlignment w:val="top"/>
              <w:rPr>
                <w:rFonts w:ascii="Times New Roman" w:eastAsia="Times New Roman" w:hAnsi="Times New Roman" w:cs="Times New Roman"/>
                <w:sz w:val="24"/>
                <w:szCs w:val="24"/>
                <w:lang w:val="bg-BG"/>
              </w:rPr>
            </w:pPr>
          </w:p>
        </w:tc>
      </w:tr>
    </w:tbl>
    <w:p w:rsidR="000B3C5C" w:rsidRPr="00ED101B" w:rsidRDefault="000B3C5C" w:rsidP="00ED101B">
      <w:pPr>
        <w:spacing w:after="0" w:line="240" w:lineRule="auto"/>
        <w:textAlignment w:val="top"/>
        <w:rPr>
          <w:rFonts w:ascii="Times New Roman" w:hAnsi="Times New Roman" w:cs="Times New Roman"/>
          <w:sz w:val="24"/>
          <w:szCs w:val="24"/>
          <w:lang w:val="bg-BG"/>
        </w:rPr>
      </w:pPr>
    </w:p>
    <w:sectPr w:rsidR="000B3C5C" w:rsidRPr="00ED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1B"/>
    <w:rsid w:val="000B3C5C"/>
    <w:rsid w:val="000D5F32"/>
    <w:rsid w:val="005503C9"/>
    <w:rsid w:val="00ED101B"/>
    <w:rsid w:val="00F7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2044"/>
  <w15:chartTrackingRefBased/>
  <w15:docId w15:val="{3D7496DB-37EE-4EA5-8634-26E74D7C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872804">
      <w:bodyDiv w:val="1"/>
      <w:marLeft w:val="0"/>
      <w:marRight w:val="0"/>
      <w:marTop w:val="0"/>
      <w:marBottom w:val="0"/>
      <w:divBdr>
        <w:top w:val="none" w:sz="0" w:space="0" w:color="auto"/>
        <w:left w:val="none" w:sz="0" w:space="0" w:color="auto"/>
        <w:bottom w:val="none" w:sz="0" w:space="0" w:color="auto"/>
        <w:right w:val="none" w:sz="0" w:space="0" w:color="auto"/>
      </w:divBdr>
      <w:divsChild>
        <w:div w:id="893154470">
          <w:marLeft w:val="0"/>
          <w:marRight w:val="0"/>
          <w:marTop w:val="0"/>
          <w:marBottom w:val="0"/>
          <w:divBdr>
            <w:top w:val="none" w:sz="0" w:space="0" w:color="auto"/>
            <w:left w:val="none" w:sz="0" w:space="0" w:color="auto"/>
            <w:bottom w:val="none" w:sz="0" w:space="0" w:color="auto"/>
            <w:right w:val="none" w:sz="0" w:space="0" w:color="auto"/>
          </w:divBdr>
          <w:divsChild>
            <w:div w:id="581648119">
              <w:marLeft w:val="0"/>
              <w:marRight w:val="0"/>
              <w:marTop w:val="0"/>
              <w:marBottom w:val="0"/>
              <w:divBdr>
                <w:top w:val="none" w:sz="0" w:space="0" w:color="auto"/>
                <w:left w:val="none" w:sz="0" w:space="0" w:color="auto"/>
                <w:bottom w:val="none" w:sz="0" w:space="0" w:color="auto"/>
                <w:right w:val="none" w:sz="0" w:space="0" w:color="auto"/>
              </w:divBdr>
              <w:divsChild>
                <w:div w:id="635570091">
                  <w:marLeft w:val="0"/>
                  <w:marRight w:val="0"/>
                  <w:marTop w:val="0"/>
                  <w:marBottom w:val="0"/>
                  <w:divBdr>
                    <w:top w:val="none" w:sz="0" w:space="0" w:color="auto"/>
                    <w:left w:val="none" w:sz="0" w:space="0" w:color="auto"/>
                    <w:bottom w:val="none" w:sz="0" w:space="0" w:color="auto"/>
                    <w:right w:val="none" w:sz="0" w:space="0" w:color="auto"/>
                  </w:divBdr>
                  <w:divsChild>
                    <w:div w:id="1097405008">
                      <w:marLeft w:val="0"/>
                      <w:marRight w:val="0"/>
                      <w:marTop w:val="0"/>
                      <w:marBottom w:val="0"/>
                      <w:divBdr>
                        <w:top w:val="none" w:sz="0" w:space="0" w:color="auto"/>
                        <w:left w:val="none" w:sz="0" w:space="0" w:color="auto"/>
                        <w:bottom w:val="none" w:sz="0" w:space="0" w:color="auto"/>
                        <w:right w:val="none" w:sz="0" w:space="0" w:color="auto"/>
                      </w:divBdr>
                      <w:divsChild>
                        <w:div w:id="1111321329">
                          <w:marLeft w:val="0"/>
                          <w:marRight w:val="0"/>
                          <w:marTop w:val="0"/>
                          <w:marBottom w:val="0"/>
                          <w:divBdr>
                            <w:top w:val="none" w:sz="0" w:space="0" w:color="auto"/>
                            <w:left w:val="none" w:sz="0" w:space="0" w:color="auto"/>
                            <w:bottom w:val="none" w:sz="0" w:space="0" w:color="auto"/>
                            <w:right w:val="none" w:sz="0" w:space="0" w:color="auto"/>
                          </w:divBdr>
                          <w:divsChild>
                            <w:div w:id="1571234433">
                              <w:marLeft w:val="0"/>
                              <w:marRight w:val="0"/>
                              <w:marTop w:val="0"/>
                              <w:marBottom w:val="0"/>
                              <w:divBdr>
                                <w:top w:val="none" w:sz="0" w:space="0" w:color="auto"/>
                                <w:left w:val="none" w:sz="0" w:space="0" w:color="auto"/>
                                <w:bottom w:val="none" w:sz="0" w:space="0" w:color="auto"/>
                                <w:right w:val="none" w:sz="0" w:space="0" w:color="auto"/>
                              </w:divBdr>
                              <w:divsChild>
                                <w:div w:id="794644822">
                                  <w:marLeft w:val="0"/>
                                  <w:marRight w:val="0"/>
                                  <w:marTop w:val="0"/>
                                  <w:marBottom w:val="0"/>
                                  <w:divBdr>
                                    <w:top w:val="none" w:sz="0" w:space="0" w:color="auto"/>
                                    <w:left w:val="none" w:sz="0" w:space="0" w:color="auto"/>
                                    <w:bottom w:val="none" w:sz="0" w:space="0" w:color="auto"/>
                                    <w:right w:val="none" w:sz="0" w:space="0" w:color="auto"/>
                                  </w:divBdr>
                                  <w:divsChild>
                                    <w:div w:id="771514633">
                                      <w:marLeft w:val="0"/>
                                      <w:marRight w:val="0"/>
                                      <w:marTop w:val="0"/>
                                      <w:marBottom w:val="0"/>
                                      <w:divBdr>
                                        <w:top w:val="none" w:sz="0" w:space="0" w:color="auto"/>
                                        <w:left w:val="none" w:sz="0" w:space="0" w:color="auto"/>
                                        <w:bottom w:val="none" w:sz="0" w:space="0" w:color="auto"/>
                                        <w:right w:val="none" w:sz="0" w:space="0" w:color="auto"/>
                                      </w:divBdr>
                                      <w:divsChild>
                                        <w:div w:id="1088425133">
                                          <w:marLeft w:val="0"/>
                                          <w:marRight w:val="0"/>
                                          <w:marTop w:val="0"/>
                                          <w:marBottom w:val="0"/>
                                          <w:divBdr>
                                            <w:top w:val="none" w:sz="0" w:space="0" w:color="auto"/>
                                            <w:left w:val="none" w:sz="0" w:space="0" w:color="auto"/>
                                            <w:bottom w:val="none" w:sz="0" w:space="0" w:color="auto"/>
                                            <w:right w:val="none" w:sz="0" w:space="0" w:color="auto"/>
                                          </w:divBdr>
                                        </w:div>
                                        <w:div w:id="1368146200">
                                          <w:marLeft w:val="0"/>
                                          <w:marRight w:val="0"/>
                                          <w:marTop w:val="0"/>
                                          <w:marBottom w:val="0"/>
                                          <w:divBdr>
                                            <w:top w:val="none" w:sz="0" w:space="0" w:color="auto"/>
                                            <w:left w:val="none" w:sz="0" w:space="0" w:color="auto"/>
                                            <w:bottom w:val="none" w:sz="0" w:space="0" w:color="auto"/>
                                            <w:right w:val="none" w:sz="0" w:space="0" w:color="auto"/>
                                          </w:divBdr>
                                        </w:div>
                                        <w:div w:id="228659346">
                                          <w:marLeft w:val="0"/>
                                          <w:marRight w:val="0"/>
                                          <w:marTop w:val="0"/>
                                          <w:marBottom w:val="0"/>
                                          <w:divBdr>
                                            <w:top w:val="none" w:sz="0" w:space="0" w:color="auto"/>
                                            <w:left w:val="none" w:sz="0" w:space="0" w:color="auto"/>
                                            <w:bottom w:val="none" w:sz="0" w:space="0" w:color="auto"/>
                                            <w:right w:val="none" w:sz="0" w:space="0" w:color="auto"/>
                                          </w:divBdr>
                                          <w:divsChild>
                                            <w:div w:id="2034912265">
                                              <w:marLeft w:val="0"/>
                                              <w:marRight w:val="0"/>
                                              <w:marTop w:val="0"/>
                                              <w:marBottom w:val="0"/>
                                              <w:divBdr>
                                                <w:top w:val="none" w:sz="0" w:space="0" w:color="auto"/>
                                                <w:left w:val="none" w:sz="0" w:space="0" w:color="auto"/>
                                                <w:bottom w:val="none" w:sz="0" w:space="0" w:color="auto"/>
                                                <w:right w:val="none" w:sz="0" w:space="0" w:color="auto"/>
                                              </w:divBdr>
                                            </w:div>
                                          </w:divsChild>
                                        </w:div>
                                        <w:div w:id="994994779">
                                          <w:marLeft w:val="0"/>
                                          <w:marRight w:val="0"/>
                                          <w:marTop w:val="0"/>
                                          <w:marBottom w:val="0"/>
                                          <w:divBdr>
                                            <w:top w:val="none" w:sz="0" w:space="0" w:color="auto"/>
                                            <w:left w:val="none" w:sz="0" w:space="0" w:color="auto"/>
                                            <w:bottom w:val="none" w:sz="0" w:space="0" w:color="auto"/>
                                            <w:right w:val="none" w:sz="0" w:space="0" w:color="auto"/>
                                          </w:divBdr>
                                        </w:div>
                                        <w:div w:id="1594587324">
                                          <w:marLeft w:val="0"/>
                                          <w:marRight w:val="0"/>
                                          <w:marTop w:val="0"/>
                                          <w:marBottom w:val="0"/>
                                          <w:divBdr>
                                            <w:top w:val="none" w:sz="0" w:space="0" w:color="auto"/>
                                            <w:left w:val="none" w:sz="0" w:space="0" w:color="auto"/>
                                            <w:bottom w:val="none" w:sz="0" w:space="0" w:color="auto"/>
                                            <w:right w:val="none" w:sz="0" w:space="0" w:color="auto"/>
                                          </w:divBdr>
                                        </w:div>
                                        <w:div w:id="386496112">
                                          <w:marLeft w:val="0"/>
                                          <w:marRight w:val="0"/>
                                          <w:marTop w:val="0"/>
                                          <w:marBottom w:val="0"/>
                                          <w:divBdr>
                                            <w:top w:val="none" w:sz="0" w:space="0" w:color="auto"/>
                                            <w:left w:val="none" w:sz="0" w:space="0" w:color="auto"/>
                                            <w:bottom w:val="none" w:sz="0" w:space="0" w:color="auto"/>
                                            <w:right w:val="none" w:sz="0" w:space="0" w:color="auto"/>
                                          </w:divBdr>
                                          <w:divsChild>
                                            <w:div w:id="1202934176">
                                              <w:marLeft w:val="0"/>
                                              <w:marRight w:val="0"/>
                                              <w:marTop w:val="0"/>
                                              <w:marBottom w:val="0"/>
                                              <w:divBdr>
                                                <w:top w:val="none" w:sz="0" w:space="0" w:color="auto"/>
                                                <w:left w:val="none" w:sz="0" w:space="0" w:color="auto"/>
                                                <w:bottom w:val="none" w:sz="0" w:space="0" w:color="auto"/>
                                                <w:right w:val="none" w:sz="0" w:space="0" w:color="auto"/>
                                              </w:divBdr>
                                            </w:div>
                                          </w:divsChild>
                                        </w:div>
                                        <w:div w:id="1207722440">
                                          <w:marLeft w:val="0"/>
                                          <w:marRight w:val="0"/>
                                          <w:marTop w:val="0"/>
                                          <w:marBottom w:val="0"/>
                                          <w:divBdr>
                                            <w:top w:val="none" w:sz="0" w:space="0" w:color="auto"/>
                                            <w:left w:val="none" w:sz="0" w:space="0" w:color="auto"/>
                                            <w:bottom w:val="none" w:sz="0" w:space="0" w:color="auto"/>
                                            <w:right w:val="none" w:sz="0" w:space="0" w:color="auto"/>
                                          </w:divBdr>
                                        </w:div>
                                        <w:div w:id="1414206550">
                                          <w:marLeft w:val="0"/>
                                          <w:marRight w:val="0"/>
                                          <w:marTop w:val="0"/>
                                          <w:marBottom w:val="0"/>
                                          <w:divBdr>
                                            <w:top w:val="none" w:sz="0" w:space="0" w:color="auto"/>
                                            <w:left w:val="none" w:sz="0" w:space="0" w:color="auto"/>
                                            <w:bottom w:val="none" w:sz="0" w:space="0" w:color="auto"/>
                                            <w:right w:val="none" w:sz="0" w:space="0" w:color="auto"/>
                                          </w:divBdr>
                                        </w:div>
                                        <w:div w:id="631442775">
                                          <w:marLeft w:val="0"/>
                                          <w:marRight w:val="0"/>
                                          <w:marTop w:val="0"/>
                                          <w:marBottom w:val="0"/>
                                          <w:divBdr>
                                            <w:top w:val="none" w:sz="0" w:space="0" w:color="auto"/>
                                            <w:left w:val="none" w:sz="0" w:space="0" w:color="auto"/>
                                            <w:bottom w:val="none" w:sz="0" w:space="0" w:color="auto"/>
                                            <w:right w:val="none" w:sz="0" w:space="0" w:color="auto"/>
                                          </w:divBdr>
                                        </w:div>
                                        <w:div w:id="1562445276">
                                          <w:marLeft w:val="0"/>
                                          <w:marRight w:val="0"/>
                                          <w:marTop w:val="0"/>
                                          <w:marBottom w:val="0"/>
                                          <w:divBdr>
                                            <w:top w:val="none" w:sz="0" w:space="0" w:color="auto"/>
                                            <w:left w:val="none" w:sz="0" w:space="0" w:color="auto"/>
                                            <w:bottom w:val="none" w:sz="0" w:space="0" w:color="auto"/>
                                            <w:right w:val="none" w:sz="0" w:space="0" w:color="auto"/>
                                          </w:divBdr>
                                        </w:div>
                                        <w:div w:id="1417091020">
                                          <w:marLeft w:val="0"/>
                                          <w:marRight w:val="0"/>
                                          <w:marTop w:val="0"/>
                                          <w:marBottom w:val="0"/>
                                          <w:divBdr>
                                            <w:top w:val="none" w:sz="0" w:space="0" w:color="auto"/>
                                            <w:left w:val="none" w:sz="0" w:space="0" w:color="auto"/>
                                            <w:bottom w:val="none" w:sz="0" w:space="0" w:color="auto"/>
                                            <w:right w:val="none" w:sz="0" w:space="0" w:color="auto"/>
                                          </w:divBdr>
                                        </w:div>
                                        <w:div w:id="195702498">
                                          <w:marLeft w:val="0"/>
                                          <w:marRight w:val="0"/>
                                          <w:marTop w:val="0"/>
                                          <w:marBottom w:val="0"/>
                                          <w:divBdr>
                                            <w:top w:val="none" w:sz="0" w:space="0" w:color="auto"/>
                                            <w:left w:val="none" w:sz="0" w:space="0" w:color="auto"/>
                                            <w:bottom w:val="none" w:sz="0" w:space="0" w:color="auto"/>
                                            <w:right w:val="none" w:sz="0" w:space="0" w:color="auto"/>
                                          </w:divBdr>
                                        </w:div>
                                        <w:div w:id="663629189">
                                          <w:marLeft w:val="0"/>
                                          <w:marRight w:val="0"/>
                                          <w:marTop w:val="0"/>
                                          <w:marBottom w:val="0"/>
                                          <w:divBdr>
                                            <w:top w:val="none" w:sz="0" w:space="0" w:color="auto"/>
                                            <w:left w:val="none" w:sz="0" w:space="0" w:color="auto"/>
                                            <w:bottom w:val="none" w:sz="0" w:space="0" w:color="auto"/>
                                            <w:right w:val="none" w:sz="0" w:space="0" w:color="auto"/>
                                          </w:divBdr>
                                        </w:div>
                                        <w:div w:id="14020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44641">
                              <w:marLeft w:val="0"/>
                              <w:marRight w:val="0"/>
                              <w:marTop w:val="0"/>
                              <w:marBottom w:val="0"/>
                              <w:divBdr>
                                <w:top w:val="none" w:sz="0" w:space="0" w:color="auto"/>
                                <w:left w:val="none" w:sz="0" w:space="0" w:color="auto"/>
                                <w:bottom w:val="none" w:sz="0" w:space="0" w:color="auto"/>
                                <w:right w:val="none" w:sz="0" w:space="0" w:color="auto"/>
                              </w:divBdr>
                              <w:divsChild>
                                <w:div w:id="1685935362">
                                  <w:marLeft w:val="0"/>
                                  <w:marRight w:val="0"/>
                                  <w:marTop w:val="0"/>
                                  <w:marBottom w:val="0"/>
                                  <w:divBdr>
                                    <w:top w:val="none" w:sz="0" w:space="0" w:color="auto"/>
                                    <w:left w:val="none" w:sz="0" w:space="0" w:color="auto"/>
                                    <w:bottom w:val="none" w:sz="0" w:space="0" w:color="auto"/>
                                    <w:right w:val="none" w:sz="0" w:space="0" w:color="auto"/>
                                  </w:divBdr>
                                  <w:divsChild>
                                    <w:div w:id="622924252">
                                      <w:marLeft w:val="0"/>
                                      <w:marRight w:val="0"/>
                                      <w:marTop w:val="0"/>
                                      <w:marBottom w:val="0"/>
                                      <w:divBdr>
                                        <w:top w:val="none" w:sz="0" w:space="0" w:color="auto"/>
                                        <w:left w:val="none" w:sz="0" w:space="0" w:color="auto"/>
                                        <w:bottom w:val="none" w:sz="0" w:space="0" w:color="auto"/>
                                        <w:right w:val="none" w:sz="0" w:space="0" w:color="auto"/>
                                      </w:divBdr>
                                    </w:div>
                                    <w:div w:id="1966957864">
                                      <w:marLeft w:val="0"/>
                                      <w:marRight w:val="0"/>
                                      <w:marTop w:val="0"/>
                                      <w:marBottom w:val="0"/>
                                      <w:divBdr>
                                        <w:top w:val="none" w:sz="0" w:space="0" w:color="auto"/>
                                        <w:left w:val="none" w:sz="0" w:space="0" w:color="auto"/>
                                        <w:bottom w:val="none" w:sz="0" w:space="0" w:color="auto"/>
                                        <w:right w:val="none" w:sz="0" w:space="0" w:color="auto"/>
                                      </w:divBdr>
                                      <w:divsChild>
                                        <w:div w:id="787966460">
                                          <w:marLeft w:val="0"/>
                                          <w:marRight w:val="0"/>
                                          <w:marTop w:val="0"/>
                                          <w:marBottom w:val="0"/>
                                          <w:divBdr>
                                            <w:top w:val="none" w:sz="0" w:space="0" w:color="auto"/>
                                            <w:left w:val="none" w:sz="0" w:space="0" w:color="auto"/>
                                            <w:bottom w:val="none" w:sz="0" w:space="0" w:color="auto"/>
                                            <w:right w:val="none" w:sz="0" w:space="0" w:color="auto"/>
                                          </w:divBdr>
                                        </w:div>
                                        <w:div w:id="4738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6.ciela.net:443/Document/LinkToDocumentReference?fromDocumentId=2135534826&amp;dbId=0&amp;refId=27401232" TargetMode="External"/><Relationship Id="rId13" Type="http://schemas.openxmlformats.org/officeDocument/2006/relationships/hyperlink" Target="https://web6.ciela.net:443/Document/LinkToDocumentReference?fromDocumentId=2135534826&amp;dbId=0&amp;refId=19229138" TargetMode="External"/><Relationship Id="rId3" Type="http://schemas.openxmlformats.org/officeDocument/2006/relationships/webSettings" Target="webSettings.xml"/><Relationship Id="rId7" Type="http://schemas.openxmlformats.org/officeDocument/2006/relationships/hyperlink" Target="https://web6.ciela.net:443/Document/LinkToDocumentReference?fromDocumentId=2135534826&amp;dbId=0&amp;refId=27401231" TargetMode="External"/><Relationship Id="rId12" Type="http://schemas.openxmlformats.org/officeDocument/2006/relationships/hyperlink" Target="https://web6.ciela.net:443/Document/LinkToDocumentReference?fromDocumentId=2135534826&amp;dbId=0&amp;refId=274012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6.ciela.net:443/Document/LinkToDocumentReference?fromDocumentId=2135534826&amp;dbId=0&amp;refId=27401230" TargetMode="External"/><Relationship Id="rId11" Type="http://schemas.openxmlformats.org/officeDocument/2006/relationships/hyperlink" Target="https://web6.ciela.net:443/Document/LinkToDocumentReference?fromDocumentId=2135534826&amp;dbId=0&amp;refId=27401235" TargetMode="External"/><Relationship Id="rId5" Type="http://schemas.openxmlformats.org/officeDocument/2006/relationships/hyperlink" Target="https://web6.ciela.net:443/Document/LinkToDocumentReference?fromDocumentId=2135534826&amp;dbId=0&amp;refId=24896040" TargetMode="External"/><Relationship Id="rId15" Type="http://schemas.openxmlformats.org/officeDocument/2006/relationships/theme" Target="theme/theme1.xml"/><Relationship Id="rId10" Type="http://schemas.openxmlformats.org/officeDocument/2006/relationships/hyperlink" Target="https://web6.ciela.net:443/Document/LinkToDocumentReference?fromDocumentId=2135534826&amp;dbId=0&amp;refId=27401234" TargetMode="External"/><Relationship Id="rId4" Type="http://schemas.openxmlformats.org/officeDocument/2006/relationships/hyperlink" Target="https://web6.ciela.net:443/Document/LinkToDocumentReference?fromDocumentId=2135534826&amp;dbId=0&amp;refId=24896039" TargetMode="External"/><Relationship Id="rId9" Type="http://schemas.openxmlformats.org/officeDocument/2006/relationships/hyperlink" Target="https://web6.ciela.net:443/Document/LinkToDocumentReference?fromDocumentId=2135534826&amp;dbId=0&amp;refId=274012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dc:creator>
  <cp:keywords/>
  <dc:description/>
  <cp:lastModifiedBy>Spas</cp:lastModifiedBy>
  <cp:revision>3</cp:revision>
  <dcterms:created xsi:type="dcterms:W3CDTF">2020-04-07T07:33:00Z</dcterms:created>
  <dcterms:modified xsi:type="dcterms:W3CDTF">2020-04-07T10:26:00Z</dcterms:modified>
</cp:coreProperties>
</file>