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C92C3" w14:textId="77777777" w:rsidR="00B93BD9" w:rsidRPr="00D349AF" w:rsidRDefault="00495705" w:rsidP="00E45AAA">
      <w:pPr>
        <w:pStyle w:val="Heading3"/>
        <w:spacing w:line="276" w:lineRule="auto"/>
        <w:ind w:left="0" w:right="26" w:firstLine="0"/>
        <w:jc w:val="center"/>
        <w:rPr>
          <w:b w:val="0"/>
          <w:i/>
        </w:rPr>
      </w:pPr>
      <w:bookmarkStart w:id="0" w:name="_GoBack"/>
      <w:bookmarkEnd w:id="0"/>
      <w:r w:rsidRPr="00D349AF">
        <w:rPr>
          <w:b w:val="0"/>
          <w:i/>
        </w:rPr>
        <w:t xml:space="preserve">Приемане на </w:t>
      </w:r>
      <w:r w:rsidR="002E5091" w:rsidRPr="00D349AF">
        <w:rPr>
          <w:b w:val="0"/>
          <w:i/>
        </w:rPr>
        <w:t>и</w:t>
      </w:r>
      <w:r w:rsidR="002E5091" w:rsidRPr="00D349AF">
        <w:rPr>
          <w:b w:val="0"/>
          <w:bCs/>
          <w:i/>
          <w:iCs/>
          <w:color w:val="000000"/>
          <w:szCs w:val="24"/>
        </w:rPr>
        <w:t>нформация, подавана от лицата по чл. 118, ал. 18 от ЗДДС, за използвания софтуер за управление на продажбите в търговски обект</w:t>
      </w:r>
      <w:r w:rsidR="00531A00" w:rsidRPr="00D349AF">
        <w:rPr>
          <w:b w:val="0"/>
          <w:i/>
        </w:rPr>
        <w:t xml:space="preserve"> съгласно </w:t>
      </w:r>
      <w:r w:rsidR="000729A5" w:rsidRPr="00D349AF">
        <w:rPr>
          <w:b w:val="0"/>
          <w:i/>
        </w:rPr>
        <w:t xml:space="preserve">наредбата за регистриране и отчитане чрез фискални устройства на продажбите в търговските обекти, изискванията към софтуерите за управлението им и изисквания към лицата, които извършват продажби чрез електронен магазин </w:t>
      </w:r>
    </w:p>
    <w:p w14:paraId="55F70A05" w14:textId="77777777" w:rsidR="00FD701C" w:rsidRPr="00FD701C" w:rsidRDefault="00FD701C" w:rsidP="00E45AAA">
      <w:pPr>
        <w:ind w:right="26"/>
      </w:pPr>
    </w:p>
    <w:p w14:paraId="01485117" w14:textId="77777777" w:rsidR="00495705" w:rsidRPr="008A32BD" w:rsidRDefault="00495705" w:rsidP="00E45AAA">
      <w:pPr>
        <w:pStyle w:val="Heading3"/>
        <w:spacing w:line="276" w:lineRule="auto"/>
        <w:ind w:left="0" w:right="26" w:firstLine="720"/>
        <w:jc w:val="both"/>
        <w:rPr>
          <w:szCs w:val="24"/>
          <w:lang w:val="ru-RU"/>
        </w:rPr>
      </w:pPr>
      <w:r w:rsidRPr="00D23889">
        <w:t xml:space="preserve">І. Наименование и уникален идентификатор съгласно Регистъра на </w:t>
      </w:r>
      <w:r w:rsidRPr="00D23889">
        <w:rPr>
          <w:szCs w:val="24"/>
        </w:rPr>
        <w:t>услугите</w:t>
      </w:r>
      <w:r w:rsidRPr="00D23889">
        <w:rPr>
          <w:szCs w:val="24"/>
          <w:lang w:val="ru-RU"/>
        </w:rPr>
        <w:t xml:space="preserve">, част от </w:t>
      </w:r>
      <w:r w:rsidRPr="00D23889">
        <w:rPr>
          <w:szCs w:val="24"/>
        </w:rPr>
        <w:t xml:space="preserve">Административния регистър на </w:t>
      </w:r>
      <w:r w:rsidRPr="00D23889">
        <w:rPr>
          <w:szCs w:val="24"/>
          <w:lang w:val="ru-RU"/>
        </w:rPr>
        <w:t>Интегрираната информационна система на държавната администрация (ИИСДА)</w:t>
      </w:r>
    </w:p>
    <w:p w14:paraId="4E5B88B7" w14:textId="1FA59628" w:rsidR="00495705" w:rsidRPr="00A526A2" w:rsidRDefault="001213E1" w:rsidP="00E45AAA">
      <w:pPr>
        <w:pStyle w:val="Heading3"/>
        <w:spacing w:line="276" w:lineRule="auto"/>
        <w:ind w:left="0" w:right="26" w:firstLine="720"/>
        <w:jc w:val="both"/>
      </w:pPr>
      <w:r w:rsidRPr="001213E1">
        <w:rPr>
          <w:b w:val="0"/>
        </w:rPr>
        <w:t>Приемане на и</w:t>
      </w:r>
      <w:r w:rsidRPr="001213E1">
        <w:rPr>
          <w:b w:val="0"/>
          <w:bCs/>
          <w:iCs/>
          <w:color w:val="000000"/>
          <w:szCs w:val="24"/>
        </w:rPr>
        <w:t>нформация, подавана от лицата по чл. 118, ал. 18 от ЗДДС, за използвания софтуер за управление на продажбите в търговски обект</w:t>
      </w:r>
      <w:r w:rsidRPr="001213E1">
        <w:rPr>
          <w:b w:val="0"/>
        </w:rPr>
        <w:t xml:space="preserve"> съгласно наредбата за регистриране и отчитане чрез фискални устройства на продажбите в търговските обекти, изискванията към софтуерите за управлението им и изисквания към лицата, които извършват продажби чрез електронен магазин</w:t>
      </w:r>
      <w:r w:rsidR="00495705" w:rsidRPr="00292808">
        <w:rPr>
          <w:b w:val="0"/>
          <w:lang w:val="ru-RU"/>
        </w:rPr>
        <w:t xml:space="preserve"> </w:t>
      </w:r>
    </w:p>
    <w:p w14:paraId="2898B883" w14:textId="77777777" w:rsidR="00495705" w:rsidRPr="00C23839" w:rsidRDefault="00495705" w:rsidP="00E45AAA">
      <w:pPr>
        <w:pStyle w:val="BlockText"/>
        <w:spacing w:line="276" w:lineRule="auto"/>
        <w:ind w:left="708" w:right="26" w:firstLine="0"/>
        <w:jc w:val="both"/>
        <w:rPr>
          <w:b/>
          <w:szCs w:val="24"/>
          <w:lang w:val="ru-RU"/>
        </w:rPr>
      </w:pPr>
    </w:p>
    <w:p w14:paraId="05EB4B57" w14:textId="77777777" w:rsidR="00495705" w:rsidRDefault="00495705" w:rsidP="00E45AAA">
      <w:pPr>
        <w:pStyle w:val="BlockText"/>
        <w:spacing w:line="276" w:lineRule="auto"/>
        <w:ind w:left="0" w:right="26" w:firstLine="708"/>
        <w:rPr>
          <w:b/>
          <w:szCs w:val="24"/>
        </w:rPr>
      </w:pPr>
      <w:r w:rsidRPr="00C23839">
        <w:rPr>
          <w:b/>
          <w:szCs w:val="24"/>
          <w:lang w:val="en-US"/>
        </w:rPr>
        <w:t>II</w:t>
      </w:r>
      <w:r w:rsidRPr="00C23839">
        <w:rPr>
          <w:b/>
          <w:szCs w:val="24"/>
          <w:lang w:val="ru-RU"/>
        </w:rPr>
        <w:t xml:space="preserve">. </w:t>
      </w:r>
      <w:r w:rsidRPr="00C23839">
        <w:rPr>
          <w:b/>
          <w:szCs w:val="24"/>
        </w:rPr>
        <w:t>Правно основание</w:t>
      </w:r>
    </w:p>
    <w:p w14:paraId="2EB6029A" w14:textId="77777777" w:rsidR="00EF1299" w:rsidRPr="00D349AF" w:rsidRDefault="00771784" w:rsidP="00E45AAA">
      <w:pPr>
        <w:numPr>
          <w:ilvl w:val="0"/>
          <w:numId w:val="6"/>
        </w:numPr>
        <w:spacing w:line="276" w:lineRule="auto"/>
        <w:ind w:right="26"/>
        <w:rPr>
          <w:b/>
          <w:i/>
        </w:rPr>
      </w:pPr>
      <w:r w:rsidRPr="00771784">
        <w:t xml:space="preserve">чл. </w:t>
      </w:r>
      <w:r w:rsidR="0031750F">
        <w:rPr>
          <w:lang w:val="en-US"/>
        </w:rPr>
        <w:t>118, ал. 1</w:t>
      </w:r>
      <w:r w:rsidR="001213E1">
        <w:t>8</w:t>
      </w:r>
      <w:r w:rsidR="0031750F">
        <w:rPr>
          <w:lang w:val="en-US"/>
        </w:rPr>
        <w:t xml:space="preserve"> от </w:t>
      </w:r>
      <w:r w:rsidRPr="00D349AF">
        <w:rPr>
          <w:b/>
          <w:i/>
        </w:rPr>
        <w:t>З</w:t>
      </w:r>
      <w:r w:rsidR="000729A5" w:rsidRPr="00D349AF">
        <w:rPr>
          <w:b/>
          <w:i/>
        </w:rPr>
        <w:t>акона за данък върху добавената стойност (ЗДДС)</w:t>
      </w:r>
    </w:p>
    <w:p w14:paraId="178E980D" w14:textId="77777777" w:rsidR="00381272" w:rsidRPr="00D349AF" w:rsidRDefault="0031750F" w:rsidP="00E45AAA">
      <w:pPr>
        <w:numPr>
          <w:ilvl w:val="0"/>
          <w:numId w:val="6"/>
        </w:numPr>
        <w:spacing w:line="276" w:lineRule="auto"/>
        <w:ind w:right="26"/>
        <w:rPr>
          <w:b/>
          <w:i/>
        </w:rPr>
      </w:pPr>
      <w:r>
        <w:t>чл. 52</w:t>
      </w:r>
      <w:r w:rsidR="001213E1">
        <w:t>з</w:t>
      </w:r>
      <w:r>
        <w:t xml:space="preserve">  от </w:t>
      </w:r>
      <w:r w:rsidRPr="00D349AF">
        <w:rPr>
          <w:b/>
          <w:i/>
        </w:rPr>
        <w:t xml:space="preserve">Наредба №Н-18/2006 г. </w:t>
      </w:r>
      <w:r w:rsidR="000729A5" w:rsidRPr="00D349AF">
        <w:rPr>
          <w:b/>
          <w:i/>
        </w:rPr>
        <w:t>за регистриране и отчитане чрез фискални устройства на продажбите в търговските обекти, изискванията към софтуерите за управлението им и изисквания към лицата, които извършват продажби чрез електронен магазин</w:t>
      </w:r>
    </w:p>
    <w:p w14:paraId="546BF6D9" w14:textId="77777777" w:rsidR="00771784" w:rsidRDefault="00771784" w:rsidP="00E45AAA">
      <w:pPr>
        <w:spacing w:line="276" w:lineRule="auto"/>
        <w:ind w:left="1440" w:right="26"/>
      </w:pPr>
    </w:p>
    <w:p w14:paraId="4CE9D1A7" w14:textId="77777777" w:rsidR="00495705" w:rsidRDefault="00495705" w:rsidP="00E45AAA">
      <w:pPr>
        <w:spacing w:line="276" w:lineRule="auto"/>
        <w:ind w:right="26" w:firstLine="708"/>
        <w:jc w:val="both"/>
        <w:textAlignment w:val="center"/>
        <w:rPr>
          <w:b/>
        </w:rPr>
      </w:pPr>
      <w:r>
        <w:rPr>
          <w:b/>
        </w:rPr>
        <w:t xml:space="preserve">ІІІ. Достъп до услугата </w:t>
      </w:r>
    </w:p>
    <w:p w14:paraId="411CBFF2" w14:textId="77777777" w:rsidR="00495705" w:rsidRDefault="00495705" w:rsidP="00E45AAA">
      <w:pPr>
        <w:pStyle w:val="ListParagraph"/>
        <w:shd w:val="clear" w:color="auto" w:fill="FFFFFF"/>
        <w:spacing w:line="276" w:lineRule="auto"/>
        <w:ind w:left="0" w:right="26" w:firstLine="708"/>
        <w:contextualSpacing w:val="0"/>
        <w:jc w:val="both"/>
      </w:pPr>
      <w:r>
        <w:t xml:space="preserve">Достъпът до електронната услуга се извърша чрез предварителна идентификация на лицата през портала за електронни услуги на НАП с квалифициран електронен подпис. </w:t>
      </w:r>
    </w:p>
    <w:p w14:paraId="06FC7D4F" w14:textId="77777777" w:rsidR="00381272" w:rsidRPr="008F1B67" w:rsidRDefault="00381272" w:rsidP="00E45AAA">
      <w:pPr>
        <w:pStyle w:val="ListParagraph"/>
        <w:shd w:val="clear" w:color="auto" w:fill="FFFFFF"/>
        <w:spacing w:line="276" w:lineRule="auto"/>
        <w:ind w:left="0" w:right="26" w:firstLine="708"/>
        <w:contextualSpacing w:val="0"/>
        <w:jc w:val="both"/>
      </w:pPr>
    </w:p>
    <w:p w14:paraId="1F6003BD" w14:textId="77777777" w:rsidR="00495705" w:rsidRPr="005B5C86" w:rsidRDefault="00495705" w:rsidP="00E45AAA">
      <w:pPr>
        <w:overflowPunct w:val="0"/>
        <w:autoSpaceDE w:val="0"/>
        <w:autoSpaceDN w:val="0"/>
        <w:adjustRightInd w:val="0"/>
        <w:spacing w:line="276" w:lineRule="auto"/>
        <w:ind w:right="26" w:firstLine="720"/>
        <w:jc w:val="both"/>
        <w:textAlignment w:val="baseline"/>
        <w:rPr>
          <w:b/>
          <w:szCs w:val="20"/>
        </w:rPr>
      </w:pPr>
      <w:r>
        <w:rPr>
          <w:b/>
          <w:szCs w:val="20"/>
          <w:lang w:val="en-US"/>
        </w:rPr>
        <w:t>I</w:t>
      </w:r>
      <w:r w:rsidRPr="005B5C86">
        <w:rPr>
          <w:b/>
          <w:szCs w:val="20"/>
        </w:rPr>
        <w:t>V. Процедура по извършване на административната услуга</w:t>
      </w:r>
    </w:p>
    <w:p w14:paraId="417C1A70" w14:textId="77777777" w:rsidR="001213E1" w:rsidRDefault="00495705" w:rsidP="001213E1">
      <w:pPr>
        <w:pStyle w:val="Style"/>
        <w:spacing w:before="120" w:line="276" w:lineRule="auto"/>
        <w:ind w:left="0" w:right="26" w:firstLine="720"/>
      </w:pPr>
      <w:r w:rsidRPr="00AE69DA">
        <w:rPr>
          <w:b/>
          <w:color w:val="000000"/>
        </w:rPr>
        <w:t>Заявители на услугата</w:t>
      </w:r>
      <w:r w:rsidRPr="00AE69DA">
        <w:rPr>
          <w:color w:val="000000"/>
        </w:rPr>
        <w:t xml:space="preserve"> </w:t>
      </w:r>
      <w:r>
        <w:t xml:space="preserve">са </w:t>
      </w:r>
      <w:r w:rsidRPr="000D36A9">
        <w:t>физически и юрид</w:t>
      </w:r>
      <w:r>
        <w:t>и</w:t>
      </w:r>
      <w:r w:rsidRPr="000D36A9">
        <w:t>чески лица</w:t>
      </w:r>
      <w:r w:rsidR="00FD701C">
        <w:t>, с постоянен адрес или установени</w:t>
      </w:r>
      <w:r w:rsidRPr="000D36A9">
        <w:t xml:space="preserve"> </w:t>
      </w:r>
      <w:r w:rsidR="00FD701C">
        <w:t>на територията на страната</w:t>
      </w:r>
      <w:r w:rsidR="001213E1">
        <w:t xml:space="preserve">, които </w:t>
      </w:r>
      <w:r w:rsidR="001213E1">
        <w:rPr>
          <w:color w:val="000000"/>
          <w:lang w:val="en"/>
        </w:rPr>
        <w:t>използва</w:t>
      </w:r>
      <w:r w:rsidR="001213E1">
        <w:rPr>
          <w:color w:val="000000"/>
        </w:rPr>
        <w:t>т</w:t>
      </w:r>
      <w:r w:rsidR="001213E1">
        <w:rPr>
          <w:color w:val="000000"/>
          <w:lang w:val="en"/>
        </w:rPr>
        <w:t xml:space="preserve"> софтуер за управление на продажби в търговски обект</w:t>
      </w:r>
      <w:r w:rsidR="001213E1">
        <w:rPr>
          <w:color w:val="000000"/>
        </w:rPr>
        <w:t xml:space="preserve"> </w:t>
      </w:r>
      <w:r w:rsidR="00FD701C">
        <w:t>по смисъла на ЗДДС, Д</w:t>
      </w:r>
      <w:r w:rsidR="000729A5">
        <w:t>опълнителни разпоредби</w:t>
      </w:r>
      <w:r w:rsidR="009C196A">
        <w:t>,</w:t>
      </w:r>
      <w:r w:rsidR="00FD701C">
        <w:t xml:space="preserve"> §1</w:t>
      </w:r>
      <w:r w:rsidR="009C196A">
        <w:t>, т. 8</w:t>
      </w:r>
      <w:r w:rsidR="001213E1">
        <w:t xml:space="preserve">4 и Наредба №Н-18/2006 г., Допълнителни разпоредби, §1, т. 19. </w:t>
      </w:r>
    </w:p>
    <w:p w14:paraId="510F1E0B" w14:textId="77777777" w:rsidR="00495705" w:rsidRPr="00F15B3D" w:rsidRDefault="00495705" w:rsidP="001213E1">
      <w:pPr>
        <w:pStyle w:val="Style"/>
        <w:spacing w:before="120" w:line="276" w:lineRule="auto"/>
        <w:ind w:left="0" w:right="26" w:firstLine="720"/>
      </w:pPr>
      <w:r w:rsidRPr="00F15B3D">
        <w:t>За да бъде услугата д</w:t>
      </w:r>
      <w:r>
        <w:t>остъпна по електронен път с Квалифи</w:t>
      </w:r>
      <w:r w:rsidRPr="00F15B3D">
        <w:t xml:space="preserve">циран електронен подпис </w:t>
      </w:r>
      <w:r w:rsidRPr="00F15B3D">
        <w:rPr>
          <w:i/>
        </w:rPr>
        <w:t>(</w:t>
      </w:r>
      <w:r w:rsidRPr="00F15B3D">
        <w:t>КЕП) следва да е подадено:</w:t>
      </w:r>
    </w:p>
    <w:p w14:paraId="4C00604A" w14:textId="77777777" w:rsidR="00495705" w:rsidRPr="00FD701C" w:rsidRDefault="00495705" w:rsidP="00E45AA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right="26" w:firstLine="993"/>
        <w:jc w:val="both"/>
        <w:rPr>
          <w:i/>
        </w:rPr>
      </w:pPr>
      <w:r w:rsidRPr="00F15B3D">
        <w:rPr>
          <w:i/>
        </w:rPr>
        <w:t>Заявление за подаване на документи по електронен път и ползване на електронните услуги,  предоставяни от Н</w:t>
      </w:r>
      <w:r w:rsidR="000729A5">
        <w:rPr>
          <w:i/>
        </w:rPr>
        <w:t xml:space="preserve">ационална агенция за приходите (НАП) </w:t>
      </w:r>
      <w:r w:rsidRPr="00F15B3D">
        <w:rPr>
          <w:i/>
        </w:rPr>
        <w:t xml:space="preserve">с </w:t>
      </w:r>
      <w:r w:rsidR="000729A5">
        <w:rPr>
          <w:i/>
        </w:rPr>
        <w:t xml:space="preserve">квалифициран електронен подпис </w:t>
      </w:r>
      <w:r w:rsidRPr="00F15B3D">
        <w:rPr>
          <w:i/>
        </w:rPr>
        <w:t xml:space="preserve">на задължено лице  </w:t>
      </w:r>
      <w:r w:rsidRPr="00FD701C">
        <w:rPr>
          <w:i/>
        </w:rPr>
        <w:t xml:space="preserve">и потвърден пълен достъп до услугите на НАП или </w:t>
      </w:r>
    </w:p>
    <w:p w14:paraId="457ADDFC" w14:textId="77777777" w:rsidR="00495705" w:rsidRPr="000729A5" w:rsidRDefault="00495705" w:rsidP="00E45AA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right="26" w:firstLine="993"/>
        <w:jc w:val="both"/>
        <w:rPr>
          <w:i/>
        </w:rPr>
      </w:pPr>
      <w:r w:rsidRPr="004C3C00">
        <w:rPr>
          <w:i/>
        </w:rPr>
        <w:t xml:space="preserve">Заявление за подаване на документи по електронен път и ползване на електронните услуги,  предоставяни от НАП с </w:t>
      </w:r>
      <w:r w:rsidR="000729A5">
        <w:rPr>
          <w:i/>
        </w:rPr>
        <w:t>квалифициран електронен подпис</w:t>
      </w:r>
      <w:r w:rsidRPr="004C3C00">
        <w:rPr>
          <w:i/>
        </w:rPr>
        <w:t xml:space="preserve"> на упълномощено лице</w:t>
      </w:r>
      <w:r w:rsidRPr="006438CC">
        <w:rPr>
          <w:i/>
        </w:rPr>
        <w:t xml:space="preserve"> със заявен и потвърден пълен достъп до услугата “</w:t>
      </w:r>
      <w:r w:rsidR="0031750F" w:rsidRPr="00FD701C">
        <w:rPr>
          <w:i/>
        </w:rPr>
        <w:t xml:space="preserve"> </w:t>
      </w:r>
      <w:r w:rsidR="000729A5">
        <w:rPr>
          <w:i/>
        </w:rPr>
        <w:t xml:space="preserve">Декларация, </w:t>
      </w:r>
      <w:r w:rsidR="000729A5" w:rsidRPr="0031750F">
        <w:rPr>
          <w:i/>
        </w:rPr>
        <w:t>подавана от производител/разпространител</w:t>
      </w:r>
      <w:r w:rsidR="000729A5">
        <w:rPr>
          <w:i/>
        </w:rPr>
        <w:t xml:space="preserve">, </w:t>
      </w:r>
      <w:r w:rsidR="0031750F" w:rsidRPr="0031750F">
        <w:rPr>
          <w:i/>
        </w:rPr>
        <w:t>за съответствие и информация за софтуер за управление на продажбите в търговски обект (СУПТО) съгласно Наредба №Н-18/2006г.</w:t>
      </w:r>
      <w:r w:rsidR="000729A5">
        <w:rPr>
          <w:i/>
        </w:rPr>
        <w:t xml:space="preserve"> </w:t>
      </w:r>
      <w:r w:rsidR="000729A5" w:rsidRPr="000729A5">
        <w:rPr>
          <w:i/>
        </w:rPr>
        <w:t xml:space="preserve">за регистриране и отчитане чрез фискални устройства на продажбите </w:t>
      </w:r>
      <w:r w:rsidR="000729A5" w:rsidRPr="000729A5">
        <w:rPr>
          <w:i/>
        </w:rPr>
        <w:lastRenderedPageBreak/>
        <w:t>в търговските обекти, изискванията към софтуерите за управлението им и изисквания към лицата, които извършват продажби чрез електронен магазин</w:t>
      </w:r>
      <w:r w:rsidR="0031750F" w:rsidRPr="000729A5">
        <w:rPr>
          <w:i/>
        </w:rPr>
        <w:t xml:space="preserve"> </w:t>
      </w:r>
    </w:p>
    <w:p w14:paraId="251139C7" w14:textId="77777777" w:rsidR="0097036B" w:rsidRDefault="00AD0560" w:rsidP="00E45AAA">
      <w:pPr>
        <w:spacing w:before="120" w:line="276" w:lineRule="auto"/>
        <w:ind w:right="26" w:firstLine="709"/>
        <w:jc w:val="both"/>
      </w:pPr>
      <w:r>
        <w:rPr>
          <w:b/>
        </w:rPr>
        <w:t>Срок:</w:t>
      </w:r>
      <w:r>
        <w:t xml:space="preserve"> </w:t>
      </w:r>
    </w:p>
    <w:p w14:paraId="20E24B1B" w14:textId="77777777" w:rsidR="00AD0560" w:rsidRPr="00AD0560" w:rsidRDefault="00AD0560" w:rsidP="00E45AAA">
      <w:pPr>
        <w:spacing w:line="276" w:lineRule="auto"/>
        <w:ind w:right="26" w:firstLine="708"/>
        <w:jc w:val="both"/>
        <w:rPr>
          <w:color w:val="000000"/>
        </w:rPr>
      </w:pPr>
      <w:r>
        <w:t>Услугата се предоставя ежедневно</w:t>
      </w:r>
      <w:r>
        <w:rPr>
          <w:color w:val="000000"/>
        </w:rPr>
        <w:t>.</w:t>
      </w:r>
    </w:p>
    <w:p w14:paraId="24680D0C" w14:textId="77777777" w:rsidR="00495705" w:rsidRPr="006139F2" w:rsidRDefault="00495705" w:rsidP="00E45AAA">
      <w:pPr>
        <w:spacing w:before="120" w:line="276" w:lineRule="auto"/>
        <w:ind w:right="26" w:firstLine="709"/>
        <w:jc w:val="both"/>
      </w:pPr>
      <w:r w:rsidRPr="006139F2">
        <w:rPr>
          <w:b/>
        </w:rPr>
        <w:t>Вътрешен ход на процедурата</w:t>
      </w:r>
      <w:r w:rsidRPr="006139F2">
        <w:t xml:space="preserve">: </w:t>
      </w:r>
    </w:p>
    <w:p w14:paraId="46C94EB7" w14:textId="77777777" w:rsidR="0097036B" w:rsidRPr="000472A7" w:rsidRDefault="0097036B" w:rsidP="00E45AAA">
      <w:pPr>
        <w:spacing w:line="276" w:lineRule="auto"/>
        <w:ind w:right="26" w:firstLine="708"/>
        <w:jc w:val="both"/>
      </w:pPr>
      <w:r>
        <w:t>При п</w:t>
      </w:r>
      <w:r w:rsidR="00112173" w:rsidRPr="00112173">
        <w:t>о</w:t>
      </w:r>
      <w:r>
        <w:t xml:space="preserve">лучаване на </w:t>
      </w:r>
      <w:r w:rsidR="0031750F">
        <w:t>информация</w:t>
      </w:r>
      <w:r w:rsidR="001213E1">
        <w:t>та</w:t>
      </w:r>
      <w:r w:rsidR="0031750F">
        <w:t xml:space="preserve"> </w:t>
      </w:r>
      <w:r w:rsidR="00112173" w:rsidRPr="00112173">
        <w:t>от задължени</w:t>
      </w:r>
      <w:r>
        <w:t xml:space="preserve">те </w:t>
      </w:r>
      <w:r w:rsidR="00112173" w:rsidRPr="00112173">
        <w:t>л</w:t>
      </w:r>
      <w:r w:rsidR="00112173">
        <w:t xml:space="preserve">ица по чл. </w:t>
      </w:r>
      <w:r w:rsidR="0031750F">
        <w:t xml:space="preserve">118, </w:t>
      </w:r>
      <w:r w:rsidR="00112173">
        <w:t>ал. 1</w:t>
      </w:r>
      <w:r w:rsidR="001213E1">
        <w:t>8</w:t>
      </w:r>
      <w:r w:rsidR="00112173">
        <w:t xml:space="preserve"> от ЗДДС</w:t>
      </w:r>
      <w:r>
        <w:t xml:space="preserve"> се издава входящ номер. </w:t>
      </w:r>
    </w:p>
    <w:p w14:paraId="33DD95A7" w14:textId="77777777" w:rsidR="00495705" w:rsidRPr="00054E15" w:rsidRDefault="00495705" w:rsidP="00E45AAA">
      <w:pPr>
        <w:pStyle w:val="BlockText"/>
        <w:spacing w:before="120" w:line="276" w:lineRule="auto"/>
        <w:ind w:left="0" w:right="26" w:firstLine="709"/>
        <w:jc w:val="both"/>
        <w:rPr>
          <w:b/>
        </w:rPr>
      </w:pPr>
      <w:r>
        <w:rPr>
          <w:b/>
        </w:rPr>
        <w:t>Резултат от процедурата:</w:t>
      </w:r>
      <w:r>
        <w:rPr>
          <w:b/>
          <w:lang w:val="ru-RU"/>
        </w:rPr>
        <w:t xml:space="preserve"> </w:t>
      </w:r>
    </w:p>
    <w:p w14:paraId="56C2F2F8" w14:textId="77777777" w:rsidR="00495705" w:rsidRDefault="00495705" w:rsidP="00E45AAA">
      <w:pPr>
        <w:widowControl w:val="0"/>
        <w:autoSpaceDE w:val="0"/>
        <w:autoSpaceDN w:val="0"/>
        <w:adjustRightInd w:val="0"/>
        <w:spacing w:line="276" w:lineRule="auto"/>
        <w:ind w:right="26" w:firstLine="709"/>
        <w:jc w:val="both"/>
        <w:rPr>
          <w:bCs/>
        </w:rPr>
      </w:pPr>
      <w:r>
        <w:t>Чрез електронната услуга задължените л</w:t>
      </w:r>
      <w:r w:rsidRPr="00367651">
        <w:rPr>
          <w:bCs/>
        </w:rPr>
        <w:t xml:space="preserve">ица по чл. </w:t>
      </w:r>
      <w:r w:rsidR="0031750F">
        <w:t>118, ал. 1</w:t>
      </w:r>
      <w:r w:rsidR="001213E1">
        <w:t>8</w:t>
      </w:r>
      <w:r w:rsidR="0031750F">
        <w:t xml:space="preserve"> от </w:t>
      </w:r>
      <w:r w:rsidRPr="00367651">
        <w:rPr>
          <w:bCs/>
        </w:rPr>
        <w:t xml:space="preserve">ЗДДС </w:t>
      </w:r>
      <w:r>
        <w:rPr>
          <w:bCs/>
        </w:rPr>
        <w:t>имат възможност да изпълнят законовите изисквания.</w:t>
      </w:r>
    </w:p>
    <w:p w14:paraId="0FF002FE" w14:textId="77777777" w:rsidR="0097036B" w:rsidRDefault="0097036B" w:rsidP="00E45AAA">
      <w:pPr>
        <w:widowControl w:val="0"/>
        <w:autoSpaceDE w:val="0"/>
        <w:autoSpaceDN w:val="0"/>
        <w:adjustRightInd w:val="0"/>
        <w:spacing w:line="276" w:lineRule="auto"/>
        <w:ind w:right="26" w:firstLine="709"/>
        <w:jc w:val="both"/>
      </w:pPr>
    </w:p>
    <w:p w14:paraId="05AF7729" w14:textId="77777777" w:rsidR="00495705" w:rsidRPr="00E80450" w:rsidRDefault="00495705" w:rsidP="00E45AAA">
      <w:pPr>
        <w:overflowPunct w:val="0"/>
        <w:autoSpaceDE w:val="0"/>
        <w:autoSpaceDN w:val="0"/>
        <w:adjustRightInd w:val="0"/>
        <w:spacing w:line="276" w:lineRule="auto"/>
        <w:ind w:right="26" w:firstLine="720"/>
        <w:jc w:val="both"/>
        <w:textAlignment w:val="baseline"/>
        <w:rPr>
          <w:b/>
          <w:szCs w:val="20"/>
        </w:rPr>
      </w:pPr>
      <w:r w:rsidRPr="00E80450">
        <w:rPr>
          <w:b/>
          <w:szCs w:val="20"/>
        </w:rPr>
        <w:t>V. Ниво на предоставяне на услугата, съгласно Наредба</w:t>
      </w:r>
      <w:r>
        <w:rPr>
          <w:b/>
          <w:szCs w:val="20"/>
        </w:rPr>
        <w:t>та за административния регистър</w:t>
      </w:r>
    </w:p>
    <w:p w14:paraId="377B0BCE" w14:textId="77777777" w:rsidR="00771784" w:rsidRDefault="00771784" w:rsidP="00E45AAA">
      <w:pPr>
        <w:overflowPunct w:val="0"/>
        <w:autoSpaceDE w:val="0"/>
        <w:autoSpaceDN w:val="0"/>
        <w:adjustRightInd w:val="0"/>
        <w:spacing w:line="276" w:lineRule="auto"/>
        <w:ind w:right="26" w:firstLine="720"/>
        <w:jc w:val="both"/>
        <w:textAlignment w:val="baseline"/>
      </w:pPr>
      <w:r>
        <w:t>Ниво 3: Двустранна комуникация - заявяване и получаване на услуги изцяло по електронен път, включително електронно подаване на данни и документи, електронна обработка на формуляри и електронна персонална идентификация на потребителите.</w:t>
      </w:r>
    </w:p>
    <w:p w14:paraId="0680A240" w14:textId="77777777" w:rsidR="00495705" w:rsidRDefault="00771784" w:rsidP="00E45AAA">
      <w:pPr>
        <w:overflowPunct w:val="0"/>
        <w:autoSpaceDE w:val="0"/>
        <w:autoSpaceDN w:val="0"/>
        <w:adjustRightInd w:val="0"/>
        <w:spacing w:line="276" w:lineRule="auto"/>
        <w:ind w:right="26" w:firstLine="720"/>
        <w:jc w:val="both"/>
        <w:textAlignment w:val="baseline"/>
      </w:pPr>
      <w:r>
        <w:t xml:space="preserve">За услугата може да бъде подадено електронно заявление през портала за електронни услуги на НАП на адрес: </w:t>
      </w:r>
      <w:hyperlink r:id="rId8" w:history="1">
        <w:r w:rsidR="00A25767" w:rsidRPr="00672B63">
          <w:rPr>
            <w:rStyle w:val="Hyperlink"/>
          </w:rPr>
          <w:t>https://inetdec.nra.bg/</w:t>
        </w:r>
      </w:hyperlink>
      <w:r w:rsidR="005F3764">
        <w:t xml:space="preserve"> .</w:t>
      </w:r>
    </w:p>
    <w:p w14:paraId="0FDD1E83" w14:textId="77777777" w:rsidR="00A25767" w:rsidRPr="004E54B6" w:rsidRDefault="00A25767" w:rsidP="00E45AAA">
      <w:pPr>
        <w:overflowPunct w:val="0"/>
        <w:autoSpaceDE w:val="0"/>
        <w:autoSpaceDN w:val="0"/>
        <w:adjustRightInd w:val="0"/>
        <w:spacing w:line="276" w:lineRule="auto"/>
        <w:ind w:right="26" w:firstLine="720"/>
        <w:jc w:val="both"/>
        <w:textAlignment w:val="baseline"/>
      </w:pPr>
    </w:p>
    <w:p w14:paraId="30E82FFA" w14:textId="77777777" w:rsidR="00495705" w:rsidRDefault="00495705" w:rsidP="00E45AAA">
      <w:pPr>
        <w:overflowPunct w:val="0"/>
        <w:autoSpaceDE w:val="0"/>
        <w:autoSpaceDN w:val="0"/>
        <w:adjustRightInd w:val="0"/>
        <w:spacing w:line="276" w:lineRule="auto"/>
        <w:ind w:right="26" w:firstLine="720"/>
        <w:jc w:val="both"/>
        <w:textAlignment w:val="baseline"/>
        <w:rPr>
          <w:b/>
          <w:szCs w:val="20"/>
        </w:rPr>
      </w:pPr>
      <w:r w:rsidRPr="006139F2">
        <w:rPr>
          <w:b/>
          <w:szCs w:val="20"/>
        </w:rPr>
        <w:t>V</w:t>
      </w:r>
      <w:r w:rsidRPr="006139F2">
        <w:rPr>
          <w:b/>
          <w:szCs w:val="20"/>
          <w:lang w:val="en-US"/>
        </w:rPr>
        <w:t>I</w:t>
      </w:r>
      <w:r w:rsidRPr="006139F2">
        <w:rPr>
          <w:b/>
          <w:szCs w:val="20"/>
        </w:rPr>
        <w:t>. Образци и формуляри</w:t>
      </w:r>
    </w:p>
    <w:p w14:paraId="56855FFD" w14:textId="77777777" w:rsidR="00451E6F" w:rsidRPr="00451E6F" w:rsidRDefault="00451E6F" w:rsidP="00E45AAA">
      <w:pPr>
        <w:overflowPunct w:val="0"/>
        <w:autoSpaceDE w:val="0"/>
        <w:autoSpaceDN w:val="0"/>
        <w:adjustRightInd w:val="0"/>
        <w:spacing w:line="276" w:lineRule="auto"/>
        <w:ind w:right="26" w:firstLine="720"/>
        <w:jc w:val="both"/>
        <w:textAlignment w:val="baseline"/>
        <w:rPr>
          <w:szCs w:val="20"/>
        </w:rPr>
      </w:pPr>
      <w:r w:rsidRPr="00451E6F">
        <w:rPr>
          <w:szCs w:val="20"/>
        </w:rPr>
        <w:t xml:space="preserve">Информация за </w:t>
      </w:r>
      <w:r w:rsidR="001213E1">
        <w:rPr>
          <w:szCs w:val="20"/>
        </w:rPr>
        <w:t xml:space="preserve">използвания </w:t>
      </w:r>
      <w:r w:rsidRPr="00451E6F">
        <w:rPr>
          <w:szCs w:val="20"/>
        </w:rPr>
        <w:t>софтуер за управление на продажбите съгласно чл. 52</w:t>
      </w:r>
      <w:r w:rsidR="001213E1">
        <w:rPr>
          <w:szCs w:val="20"/>
        </w:rPr>
        <w:t>з</w:t>
      </w:r>
      <w:r w:rsidRPr="00451E6F">
        <w:rPr>
          <w:szCs w:val="20"/>
        </w:rPr>
        <w:t xml:space="preserve">, ал. </w:t>
      </w:r>
      <w:r w:rsidR="001213E1">
        <w:rPr>
          <w:szCs w:val="20"/>
        </w:rPr>
        <w:t>1</w:t>
      </w:r>
      <w:r w:rsidR="000729A5">
        <w:rPr>
          <w:szCs w:val="20"/>
        </w:rPr>
        <w:t xml:space="preserve"> </w:t>
      </w:r>
      <w:r w:rsidR="001213E1">
        <w:rPr>
          <w:szCs w:val="20"/>
        </w:rPr>
        <w:t xml:space="preserve">и Приложение № 32 </w:t>
      </w:r>
      <w:r w:rsidR="000729A5">
        <w:rPr>
          <w:szCs w:val="20"/>
        </w:rPr>
        <w:t xml:space="preserve">от </w:t>
      </w:r>
      <w:r w:rsidR="000729A5" w:rsidRPr="00451E6F">
        <w:rPr>
          <w:szCs w:val="20"/>
        </w:rPr>
        <w:t>Наредба №Н-18/2006 г.</w:t>
      </w:r>
      <w:r w:rsidR="000729A5">
        <w:rPr>
          <w:szCs w:val="20"/>
        </w:rPr>
        <w:t xml:space="preserve"> </w:t>
      </w:r>
      <w:r w:rsidR="000729A5" w:rsidRPr="000729A5">
        <w:t>за регистриране и отчитане чрез фискални устройства на продажбите в търговските обекти, изискванията към софтуерите за управлението им и изисквания към лицата, които извършват продажби чрез електронен магазин</w:t>
      </w:r>
      <w:r w:rsidR="005F3764">
        <w:rPr>
          <w:szCs w:val="20"/>
        </w:rPr>
        <w:t>.</w:t>
      </w:r>
    </w:p>
    <w:p w14:paraId="55C04267" w14:textId="77777777" w:rsidR="00495705" w:rsidRDefault="00495705" w:rsidP="00E45AAA">
      <w:pPr>
        <w:spacing w:line="276" w:lineRule="auto"/>
        <w:ind w:right="26" w:firstLine="708"/>
        <w:jc w:val="both"/>
        <w:rPr>
          <w:lang w:val="ru-RU"/>
        </w:rPr>
      </w:pPr>
    </w:p>
    <w:p w14:paraId="4BC04CEC" w14:textId="77777777" w:rsidR="00495705" w:rsidRPr="009B0EF5" w:rsidRDefault="00495705" w:rsidP="00E45AAA">
      <w:pPr>
        <w:spacing w:line="276" w:lineRule="auto"/>
        <w:ind w:right="26" w:firstLine="708"/>
        <w:jc w:val="both"/>
        <w:rPr>
          <w:lang w:val="ru-RU"/>
        </w:rPr>
      </w:pPr>
      <w:r w:rsidRPr="006747F3">
        <w:rPr>
          <w:b/>
          <w:lang w:val="en-US"/>
        </w:rPr>
        <w:t>VII</w:t>
      </w:r>
      <w:r w:rsidRPr="006747F3">
        <w:rPr>
          <w:b/>
          <w:lang w:val="ru-RU"/>
        </w:rPr>
        <w:t xml:space="preserve">. </w:t>
      </w:r>
      <w:r w:rsidRPr="008324D2">
        <w:rPr>
          <w:b/>
        </w:rPr>
        <w:t>Срок на действие на документа, който се издава при предоставянето на услугата</w:t>
      </w:r>
      <w:r w:rsidRPr="009B0EF5">
        <w:rPr>
          <w:b/>
          <w:lang w:val="ru-RU"/>
        </w:rPr>
        <w:t xml:space="preserve"> </w:t>
      </w:r>
      <w:r>
        <w:rPr>
          <w:b/>
          <w:lang w:val="ru-RU"/>
        </w:rPr>
        <w:t>–</w:t>
      </w:r>
      <w:r w:rsidRPr="009B0EF5">
        <w:rPr>
          <w:b/>
          <w:lang w:val="ru-RU"/>
        </w:rPr>
        <w:t xml:space="preserve"> </w:t>
      </w:r>
      <w:r w:rsidRPr="006B4EFE">
        <w:rPr>
          <w:bCs/>
          <w:lang w:val="ru-RU"/>
        </w:rPr>
        <w:t>издава се ел</w:t>
      </w:r>
      <w:r>
        <w:rPr>
          <w:bCs/>
          <w:lang w:val="ru-RU"/>
        </w:rPr>
        <w:t>е</w:t>
      </w:r>
      <w:r w:rsidRPr="006B4EFE">
        <w:rPr>
          <w:bCs/>
          <w:lang w:val="ru-RU"/>
        </w:rPr>
        <w:t>ктро</w:t>
      </w:r>
      <w:r>
        <w:rPr>
          <w:bCs/>
          <w:lang w:val="ru-RU"/>
        </w:rPr>
        <w:t>н</w:t>
      </w:r>
      <w:r w:rsidRPr="006B4EFE">
        <w:rPr>
          <w:bCs/>
          <w:lang w:val="ru-RU"/>
        </w:rPr>
        <w:t>но потвърждение</w:t>
      </w:r>
      <w:r>
        <w:rPr>
          <w:bCs/>
          <w:lang w:val="ru-RU"/>
        </w:rPr>
        <w:t xml:space="preserve">, че </w:t>
      </w:r>
      <w:r w:rsidRPr="006B4EFE">
        <w:rPr>
          <w:bCs/>
          <w:lang w:val="ru-RU"/>
        </w:rPr>
        <w:t xml:space="preserve">подадените данни от задължените лица </w:t>
      </w:r>
      <w:r>
        <w:rPr>
          <w:bCs/>
          <w:lang w:val="ru-RU"/>
        </w:rPr>
        <w:t xml:space="preserve">са приети или </w:t>
      </w:r>
      <w:r w:rsidR="0097036B">
        <w:rPr>
          <w:bCs/>
          <w:lang w:val="ru-RU"/>
        </w:rPr>
        <w:t xml:space="preserve">върнати за корекция </w:t>
      </w:r>
      <w:r>
        <w:rPr>
          <w:bCs/>
          <w:lang w:val="ru-RU"/>
        </w:rPr>
        <w:t>към</w:t>
      </w:r>
      <w:r w:rsidRPr="006B4EFE">
        <w:rPr>
          <w:bCs/>
          <w:lang w:val="ru-RU"/>
        </w:rPr>
        <w:t xml:space="preserve"> да</w:t>
      </w:r>
      <w:r w:rsidRPr="009B0EF5">
        <w:rPr>
          <w:lang w:val="ru-RU"/>
        </w:rPr>
        <w:t xml:space="preserve">тата на </w:t>
      </w:r>
      <w:r>
        <w:rPr>
          <w:lang w:val="ru-RU"/>
        </w:rPr>
        <w:t>подаване</w:t>
      </w:r>
      <w:r w:rsidR="0097036B">
        <w:rPr>
          <w:lang w:val="ru-RU"/>
        </w:rPr>
        <w:t>.</w:t>
      </w:r>
    </w:p>
    <w:p w14:paraId="2B53DBF8" w14:textId="77777777" w:rsidR="00495705" w:rsidRPr="00A46FB0" w:rsidRDefault="00495705" w:rsidP="00E45AAA">
      <w:pPr>
        <w:spacing w:line="276" w:lineRule="auto"/>
        <w:ind w:right="26" w:firstLine="708"/>
        <w:jc w:val="both"/>
        <w:rPr>
          <w:lang w:val="ru-RU"/>
        </w:rPr>
      </w:pPr>
    </w:p>
    <w:p w14:paraId="4B2A7197" w14:textId="77777777" w:rsidR="00495705" w:rsidRDefault="00495705" w:rsidP="00E45AAA">
      <w:pPr>
        <w:spacing w:line="276" w:lineRule="auto"/>
        <w:ind w:right="26"/>
        <w:jc w:val="both"/>
      </w:pPr>
      <w:r>
        <w:tab/>
      </w:r>
      <w:r>
        <w:rPr>
          <w:b/>
        </w:rPr>
        <w:t>V</w:t>
      </w:r>
      <w:r>
        <w:rPr>
          <w:b/>
          <w:lang w:val="en-US"/>
        </w:rPr>
        <w:t>III</w:t>
      </w:r>
      <w:r>
        <w:rPr>
          <w:b/>
        </w:rPr>
        <w:t xml:space="preserve">. </w:t>
      </w:r>
      <w:r w:rsidRPr="000D2281">
        <w:rPr>
          <w:b/>
        </w:rPr>
        <w:t>Такси</w:t>
      </w:r>
    </w:p>
    <w:p w14:paraId="3654860C" w14:textId="77777777" w:rsidR="00495705" w:rsidRDefault="00495705" w:rsidP="00E45AAA">
      <w:pPr>
        <w:spacing w:line="276" w:lineRule="auto"/>
        <w:ind w:right="26" w:firstLine="708"/>
        <w:jc w:val="both"/>
      </w:pPr>
      <w:r w:rsidRPr="000D2281">
        <w:t>Съгласно разпоредбите на чл.3, ал.3 от З</w:t>
      </w:r>
      <w:r w:rsidR="000729A5">
        <w:t xml:space="preserve">акона за </w:t>
      </w:r>
      <w:r w:rsidRPr="000D2281">
        <w:t>НАП, агенцията не събира такса.</w:t>
      </w:r>
    </w:p>
    <w:p w14:paraId="63A74C2E" w14:textId="77777777" w:rsidR="00495705" w:rsidRPr="00495705" w:rsidRDefault="00495705" w:rsidP="00E45AAA">
      <w:pPr>
        <w:spacing w:line="276" w:lineRule="auto"/>
        <w:ind w:right="26" w:firstLine="708"/>
        <w:jc w:val="both"/>
      </w:pPr>
    </w:p>
    <w:p w14:paraId="2422680A" w14:textId="77777777" w:rsidR="00495705" w:rsidRDefault="00495705" w:rsidP="00E45AAA">
      <w:pPr>
        <w:spacing w:line="276" w:lineRule="auto"/>
        <w:ind w:right="26" w:firstLine="709"/>
        <w:jc w:val="both"/>
        <w:rPr>
          <w:rFonts w:ascii="Calibri" w:hAnsi="Calibri"/>
          <w:b/>
          <w:bCs/>
          <w:sz w:val="22"/>
          <w:szCs w:val="22"/>
        </w:rPr>
      </w:pPr>
      <w:r>
        <w:rPr>
          <w:b/>
          <w:lang w:val="en-US"/>
        </w:rPr>
        <w:t>IX</w:t>
      </w:r>
      <w:r w:rsidRPr="00E140AE">
        <w:rPr>
          <w:b/>
        </w:rPr>
        <w:t>.</w:t>
      </w:r>
      <w:r>
        <w:rPr>
          <w:b/>
        </w:rPr>
        <w:t xml:space="preserve"> </w:t>
      </w:r>
      <w:r w:rsidRPr="00CE7474">
        <w:rPr>
          <w:b/>
          <w:bCs/>
        </w:rPr>
        <w:t>Орган, осъществяващ контрол върху дейността по предоставяне на услугата</w:t>
      </w:r>
    </w:p>
    <w:p w14:paraId="56FE0D9D" w14:textId="77777777" w:rsidR="00495705" w:rsidRDefault="00495705" w:rsidP="00E45AAA">
      <w:pPr>
        <w:spacing w:line="276" w:lineRule="auto"/>
        <w:ind w:right="26" w:firstLine="709"/>
        <w:jc w:val="both"/>
      </w:pPr>
      <w:r>
        <w:t>П</w:t>
      </w:r>
      <w:r w:rsidRPr="00CE7474">
        <w:t>рекия</w:t>
      </w:r>
      <w:r w:rsidR="005F3764">
        <w:t>т</w:t>
      </w:r>
      <w:r w:rsidRPr="00CE7474">
        <w:t xml:space="preserve"> ръководител</w:t>
      </w:r>
      <w:r w:rsidR="005F3764">
        <w:t>.</w:t>
      </w:r>
    </w:p>
    <w:p w14:paraId="6B5D32E6" w14:textId="77777777" w:rsidR="00495705" w:rsidRPr="000759A2" w:rsidRDefault="00495705" w:rsidP="00E45AAA">
      <w:pPr>
        <w:spacing w:line="276" w:lineRule="auto"/>
        <w:ind w:right="26" w:firstLine="708"/>
        <w:jc w:val="both"/>
        <w:rPr>
          <w:b/>
          <w:lang w:val="ru-RU"/>
        </w:rPr>
      </w:pPr>
    </w:p>
    <w:p w14:paraId="71768CD9" w14:textId="77777777" w:rsidR="00495705" w:rsidRPr="00E140AE" w:rsidRDefault="00495705" w:rsidP="00E45AAA">
      <w:pPr>
        <w:spacing w:line="276" w:lineRule="auto"/>
        <w:ind w:right="26" w:firstLine="708"/>
        <w:jc w:val="both"/>
        <w:rPr>
          <w:b/>
        </w:rPr>
      </w:pPr>
      <w:r>
        <w:rPr>
          <w:b/>
          <w:lang w:val="en-US"/>
        </w:rPr>
        <w:t>X</w:t>
      </w:r>
      <w:r w:rsidRPr="0072217D">
        <w:rPr>
          <w:b/>
          <w:lang w:val="ru-RU"/>
        </w:rPr>
        <w:t>.</w:t>
      </w:r>
      <w:r>
        <w:rPr>
          <w:b/>
        </w:rPr>
        <w:t xml:space="preserve"> </w:t>
      </w:r>
      <w:r w:rsidRPr="00E140AE">
        <w:rPr>
          <w:b/>
        </w:rPr>
        <w:t>Електронен адрес за предложения по предоставяне на услугата</w:t>
      </w:r>
    </w:p>
    <w:p w14:paraId="6C06653A" w14:textId="77777777" w:rsidR="00495705" w:rsidRDefault="00D90198" w:rsidP="00E45AAA">
      <w:pPr>
        <w:spacing w:line="276" w:lineRule="auto"/>
        <w:ind w:right="26" w:firstLine="708"/>
        <w:jc w:val="both"/>
      </w:pPr>
      <w:hyperlink r:id="rId9" w:history="1">
        <w:r w:rsidR="00495705" w:rsidRPr="00D274D1">
          <w:rPr>
            <w:rStyle w:val="Hyperlink"/>
          </w:rPr>
          <w:t>infocenter@nra.bg</w:t>
        </w:r>
      </w:hyperlink>
    </w:p>
    <w:p w14:paraId="4C6660C6" w14:textId="77777777" w:rsidR="00381272" w:rsidRDefault="00381272" w:rsidP="00E45AAA">
      <w:pPr>
        <w:spacing w:line="276" w:lineRule="auto"/>
        <w:ind w:right="26" w:firstLine="708"/>
        <w:jc w:val="both"/>
      </w:pPr>
    </w:p>
    <w:p w14:paraId="0E9B6BC4" w14:textId="77777777" w:rsidR="00381272" w:rsidRPr="00FC2C03" w:rsidRDefault="00381272" w:rsidP="00E45AAA">
      <w:pPr>
        <w:spacing w:line="276" w:lineRule="auto"/>
        <w:ind w:right="26" w:firstLine="708"/>
        <w:jc w:val="both"/>
      </w:pPr>
      <w:r w:rsidRPr="00FC2C03">
        <w:rPr>
          <w:b/>
          <w:lang w:val="en-US"/>
        </w:rPr>
        <w:t>XI</w:t>
      </w:r>
      <w:r w:rsidRPr="00FC2C03">
        <w:rPr>
          <w:b/>
          <w:lang w:val="ru-RU"/>
        </w:rPr>
        <w:t>.</w:t>
      </w:r>
      <w:r w:rsidRPr="00FC2C03">
        <w:rPr>
          <w:b/>
          <w:lang w:val="en-US"/>
        </w:rPr>
        <w:t xml:space="preserve"> </w:t>
      </w:r>
      <w:r w:rsidRPr="00FC2C03">
        <w:rPr>
          <w:b/>
        </w:rPr>
        <w:t>Начин на предоставяне на резултата от услугата</w:t>
      </w:r>
    </w:p>
    <w:p w14:paraId="7B81FDE4" w14:textId="77777777" w:rsidR="00495705" w:rsidRPr="00FC2C03" w:rsidRDefault="00381272" w:rsidP="00E45AAA">
      <w:pPr>
        <w:spacing w:line="276" w:lineRule="auto"/>
        <w:ind w:right="26" w:firstLine="708"/>
        <w:jc w:val="both"/>
      </w:pPr>
      <w:r w:rsidRPr="00FC2C03">
        <w:t>По електронен път.</w:t>
      </w:r>
    </w:p>
    <w:p w14:paraId="44F5FCCD" w14:textId="77777777" w:rsidR="0072217D" w:rsidRPr="00495705" w:rsidRDefault="00381272" w:rsidP="00E45AAA">
      <w:pPr>
        <w:spacing w:line="276" w:lineRule="auto"/>
        <w:ind w:right="26"/>
        <w:jc w:val="both"/>
      </w:pPr>
      <w:r>
        <w:tab/>
      </w:r>
    </w:p>
    <w:sectPr w:rsidR="0072217D" w:rsidRPr="00495705" w:rsidSect="00E45AAA">
      <w:footerReference w:type="even" r:id="rId10"/>
      <w:footerReference w:type="default" r:id="rId11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9352E" w14:textId="77777777" w:rsidR="00D90198" w:rsidRDefault="00D90198">
      <w:r>
        <w:separator/>
      </w:r>
    </w:p>
  </w:endnote>
  <w:endnote w:type="continuationSeparator" w:id="0">
    <w:p w14:paraId="74CB5382" w14:textId="77777777" w:rsidR="00D90198" w:rsidRDefault="00D9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5FC88" w14:textId="77777777" w:rsidR="00572408" w:rsidRDefault="00572408" w:rsidP="001753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25F7F4" w14:textId="77777777" w:rsidR="00572408" w:rsidRDefault="00572408" w:rsidP="001753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43D23" w14:textId="0B8F4708" w:rsidR="00E45AAA" w:rsidRDefault="00E45AA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5EA0">
      <w:rPr>
        <w:noProof/>
      </w:rPr>
      <w:t>1</w:t>
    </w:r>
    <w:r>
      <w:rPr>
        <w:noProof/>
      </w:rPr>
      <w:fldChar w:fldCharType="end"/>
    </w:r>
  </w:p>
  <w:p w14:paraId="5C8A6585" w14:textId="77777777" w:rsidR="00572408" w:rsidRDefault="00572408" w:rsidP="001753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6C0BD" w14:textId="77777777" w:rsidR="00D90198" w:rsidRDefault="00D90198">
      <w:r>
        <w:separator/>
      </w:r>
    </w:p>
  </w:footnote>
  <w:footnote w:type="continuationSeparator" w:id="0">
    <w:p w14:paraId="2CB090B1" w14:textId="77777777" w:rsidR="00D90198" w:rsidRDefault="00D90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1B7C"/>
    <w:multiLevelType w:val="hybridMultilevel"/>
    <w:tmpl w:val="49FA7AC2"/>
    <w:lvl w:ilvl="0" w:tplc="0C09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auto"/>
        <w:sz w:val="16"/>
      </w:rPr>
    </w:lvl>
    <w:lvl w:ilvl="1" w:tplc="04020003" w:tentative="1">
      <w:start w:val="1"/>
      <w:numFmt w:val="bullet"/>
      <w:lvlText w:val="o"/>
      <w:lvlJc w:val="left"/>
      <w:pPr>
        <w:tabs>
          <w:tab w:val="num" w:pos="2316"/>
        </w:tabs>
        <w:ind w:left="23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036"/>
        </w:tabs>
        <w:ind w:left="30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756"/>
        </w:tabs>
        <w:ind w:left="37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476"/>
        </w:tabs>
        <w:ind w:left="44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196"/>
        </w:tabs>
        <w:ind w:left="51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916"/>
        </w:tabs>
        <w:ind w:left="59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636"/>
        </w:tabs>
        <w:ind w:left="66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356"/>
        </w:tabs>
        <w:ind w:left="7356" w:hanging="360"/>
      </w:pPr>
      <w:rPr>
        <w:rFonts w:ascii="Wingdings" w:hAnsi="Wingdings" w:hint="default"/>
      </w:rPr>
    </w:lvl>
  </w:abstractNum>
  <w:abstractNum w:abstractNumId="1" w15:restartNumberingAfterBreak="0">
    <w:nsid w:val="20836938"/>
    <w:multiLevelType w:val="hybridMultilevel"/>
    <w:tmpl w:val="B53C658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81D39"/>
    <w:multiLevelType w:val="hybridMultilevel"/>
    <w:tmpl w:val="8FD45B1A"/>
    <w:lvl w:ilvl="0" w:tplc="9B5CB304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  <w:sz w:val="16"/>
      </w:rPr>
    </w:lvl>
    <w:lvl w:ilvl="1" w:tplc="04020003" w:tentative="1">
      <w:start w:val="1"/>
      <w:numFmt w:val="bullet"/>
      <w:lvlText w:val="o"/>
      <w:lvlJc w:val="left"/>
      <w:pPr>
        <w:tabs>
          <w:tab w:val="num" w:pos="2316"/>
        </w:tabs>
        <w:ind w:left="23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036"/>
        </w:tabs>
        <w:ind w:left="30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756"/>
        </w:tabs>
        <w:ind w:left="37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476"/>
        </w:tabs>
        <w:ind w:left="44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196"/>
        </w:tabs>
        <w:ind w:left="51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916"/>
        </w:tabs>
        <w:ind w:left="59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636"/>
        </w:tabs>
        <w:ind w:left="66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356"/>
        </w:tabs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57134DD3"/>
    <w:multiLevelType w:val="hybridMultilevel"/>
    <w:tmpl w:val="A1EC5C28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EB21555"/>
    <w:multiLevelType w:val="hybridMultilevel"/>
    <w:tmpl w:val="AFCCAB1C"/>
    <w:lvl w:ilvl="0" w:tplc="8E7E0ADA">
      <w:start w:val="2"/>
      <w:numFmt w:val="bullet"/>
      <w:lvlText w:val="-"/>
      <w:lvlJc w:val="left"/>
      <w:pPr>
        <w:tabs>
          <w:tab w:val="num" w:pos="1340"/>
        </w:tabs>
        <w:ind w:left="1340" w:hanging="360"/>
      </w:pPr>
      <w:rPr>
        <w:rFonts w:ascii="Times New Roman" w:eastAsia="Times New Roman" w:hAnsi="Times New Roman" w:cs="Times New Roman" w:hint="default"/>
        <w:b/>
      </w:rPr>
    </w:lvl>
    <w:lvl w:ilvl="1" w:tplc="04020003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5" w15:restartNumberingAfterBreak="0">
    <w:nsid w:val="7C2B4E96"/>
    <w:multiLevelType w:val="hybridMultilevel"/>
    <w:tmpl w:val="22825C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5D"/>
    <w:rsid w:val="0002057E"/>
    <w:rsid w:val="00054E15"/>
    <w:rsid w:val="00063D9F"/>
    <w:rsid w:val="0006498B"/>
    <w:rsid w:val="000729A5"/>
    <w:rsid w:val="000759A2"/>
    <w:rsid w:val="00075D74"/>
    <w:rsid w:val="000B1754"/>
    <w:rsid w:val="000D2281"/>
    <w:rsid w:val="000D36A9"/>
    <w:rsid w:val="000E761C"/>
    <w:rsid w:val="00112173"/>
    <w:rsid w:val="001213E1"/>
    <w:rsid w:val="00130275"/>
    <w:rsid w:val="001467FD"/>
    <w:rsid w:val="00155AED"/>
    <w:rsid w:val="0017535D"/>
    <w:rsid w:val="001808B3"/>
    <w:rsid w:val="001B2229"/>
    <w:rsid w:val="001C101F"/>
    <w:rsid w:val="001D645E"/>
    <w:rsid w:val="001E769C"/>
    <w:rsid w:val="0022704A"/>
    <w:rsid w:val="00230DF6"/>
    <w:rsid w:val="002537BD"/>
    <w:rsid w:val="002911AC"/>
    <w:rsid w:val="002A2DA4"/>
    <w:rsid w:val="002B156F"/>
    <w:rsid w:val="002E5091"/>
    <w:rsid w:val="002E6279"/>
    <w:rsid w:val="0031750F"/>
    <w:rsid w:val="00381272"/>
    <w:rsid w:val="003B6607"/>
    <w:rsid w:val="004203A1"/>
    <w:rsid w:val="00436395"/>
    <w:rsid w:val="00451E6F"/>
    <w:rsid w:val="00495705"/>
    <w:rsid w:val="004A14EF"/>
    <w:rsid w:val="004B6D2F"/>
    <w:rsid w:val="004B72DC"/>
    <w:rsid w:val="004F3079"/>
    <w:rsid w:val="005245F3"/>
    <w:rsid w:val="00527297"/>
    <w:rsid w:val="00531A00"/>
    <w:rsid w:val="00572408"/>
    <w:rsid w:val="00595EA0"/>
    <w:rsid w:val="005C0C5B"/>
    <w:rsid w:val="005F3764"/>
    <w:rsid w:val="005F60B5"/>
    <w:rsid w:val="006112C4"/>
    <w:rsid w:val="00613AC6"/>
    <w:rsid w:val="0063376F"/>
    <w:rsid w:val="00665C56"/>
    <w:rsid w:val="00670F51"/>
    <w:rsid w:val="006747F3"/>
    <w:rsid w:val="006B0B6B"/>
    <w:rsid w:val="006B12E4"/>
    <w:rsid w:val="006E2DC0"/>
    <w:rsid w:val="006E4B35"/>
    <w:rsid w:val="006E5B8C"/>
    <w:rsid w:val="006F6AF5"/>
    <w:rsid w:val="007055ED"/>
    <w:rsid w:val="0072217D"/>
    <w:rsid w:val="00741CDE"/>
    <w:rsid w:val="007520B2"/>
    <w:rsid w:val="00770D4F"/>
    <w:rsid w:val="00771784"/>
    <w:rsid w:val="00772DE0"/>
    <w:rsid w:val="00773992"/>
    <w:rsid w:val="007821ED"/>
    <w:rsid w:val="00791004"/>
    <w:rsid w:val="007A1826"/>
    <w:rsid w:val="007B483D"/>
    <w:rsid w:val="007F2FD0"/>
    <w:rsid w:val="0081283D"/>
    <w:rsid w:val="008324D2"/>
    <w:rsid w:val="00837FE0"/>
    <w:rsid w:val="00852E20"/>
    <w:rsid w:val="00881BC8"/>
    <w:rsid w:val="008B1D01"/>
    <w:rsid w:val="008D13E7"/>
    <w:rsid w:val="008F39DF"/>
    <w:rsid w:val="00917CA8"/>
    <w:rsid w:val="009630A4"/>
    <w:rsid w:val="0097036B"/>
    <w:rsid w:val="0098078B"/>
    <w:rsid w:val="009850C5"/>
    <w:rsid w:val="00996ED5"/>
    <w:rsid w:val="009A68B1"/>
    <w:rsid w:val="009B0EF5"/>
    <w:rsid w:val="009B7D64"/>
    <w:rsid w:val="009C196A"/>
    <w:rsid w:val="009C4810"/>
    <w:rsid w:val="00A00F75"/>
    <w:rsid w:val="00A16CDA"/>
    <w:rsid w:val="00A25767"/>
    <w:rsid w:val="00A46FB0"/>
    <w:rsid w:val="00A526A2"/>
    <w:rsid w:val="00A546AC"/>
    <w:rsid w:val="00A66212"/>
    <w:rsid w:val="00A85481"/>
    <w:rsid w:val="00A966B8"/>
    <w:rsid w:val="00AC1930"/>
    <w:rsid w:val="00AD0560"/>
    <w:rsid w:val="00B11E9A"/>
    <w:rsid w:val="00B130A4"/>
    <w:rsid w:val="00B20628"/>
    <w:rsid w:val="00B61C7B"/>
    <w:rsid w:val="00B71B63"/>
    <w:rsid w:val="00B83F9F"/>
    <w:rsid w:val="00B92278"/>
    <w:rsid w:val="00B93BD9"/>
    <w:rsid w:val="00B95990"/>
    <w:rsid w:val="00BA3A84"/>
    <w:rsid w:val="00BB0F2E"/>
    <w:rsid w:val="00BB7854"/>
    <w:rsid w:val="00BC17E9"/>
    <w:rsid w:val="00BE2D90"/>
    <w:rsid w:val="00C23521"/>
    <w:rsid w:val="00C23839"/>
    <w:rsid w:val="00C32D5D"/>
    <w:rsid w:val="00C438E1"/>
    <w:rsid w:val="00C756E4"/>
    <w:rsid w:val="00C865D0"/>
    <w:rsid w:val="00CC0C1D"/>
    <w:rsid w:val="00CD032E"/>
    <w:rsid w:val="00CD0D6C"/>
    <w:rsid w:val="00CE17DF"/>
    <w:rsid w:val="00CE7474"/>
    <w:rsid w:val="00D0729B"/>
    <w:rsid w:val="00D17A7E"/>
    <w:rsid w:val="00D23889"/>
    <w:rsid w:val="00D349AF"/>
    <w:rsid w:val="00D36013"/>
    <w:rsid w:val="00D47ABB"/>
    <w:rsid w:val="00D51220"/>
    <w:rsid w:val="00D90198"/>
    <w:rsid w:val="00D93716"/>
    <w:rsid w:val="00DB26D9"/>
    <w:rsid w:val="00DF29A8"/>
    <w:rsid w:val="00E140AE"/>
    <w:rsid w:val="00E232D9"/>
    <w:rsid w:val="00E32A05"/>
    <w:rsid w:val="00E45AAA"/>
    <w:rsid w:val="00E4625F"/>
    <w:rsid w:val="00E63414"/>
    <w:rsid w:val="00E76EB5"/>
    <w:rsid w:val="00EB1AFC"/>
    <w:rsid w:val="00EF1299"/>
    <w:rsid w:val="00EF75F7"/>
    <w:rsid w:val="00F33D2F"/>
    <w:rsid w:val="00F354CD"/>
    <w:rsid w:val="00F8488F"/>
    <w:rsid w:val="00FB1A47"/>
    <w:rsid w:val="00FC2C03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3416F4"/>
  <w15:chartTrackingRefBased/>
  <w15:docId w15:val="{C633F755-1131-49E6-8B4A-AF4F214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705"/>
    <w:rPr>
      <w:sz w:val="24"/>
      <w:szCs w:val="24"/>
      <w:lang w:val="bg-BG" w:eastAsia="bg-BG"/>
    </w:rPr>
  </w:style>
  <w:style w:type="paragraph" w:styleId="Heading2">
    <w:name w:val="heading 2"/>
    <w:basedOn w:val="Normal"/>
    <w:next w:val="Normal"/>
    <w:qFormat/>
    <w:rsid w:val="0017535D"/>
    <w:pPr>
      <w:keepNext/>
      <w:overflowPunct w:val="0"/>
      <w:autoSpaceDE w:val="0"/>
      <w:autoSpaceDN w:val="0"/>
      <w:adjustRightInd w:val="0"/>
      <w:ind w:left="4320" w:right="-514" w:firstLine="720"/>
      <w:jc w:val="both"/>
      <w:textAlignment w:val="baseline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rsid w:val="0017535D"/>
    <w:pPr>
      <w:keepNext/>
      <w:overflowPunct w:val="0"/>
      <w:autoSpaceDE w:val="0"/>
      <w:autoSpaceDN w:val="0"/>
      <w:adjustRightInd w:val="0"/>
      <w:ind w:left="-900" w:right="-874" w:firstLine="540"/>
      <w:textAlignment w:val="baseline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17535D"/>
    <w:pPr>
      <w:overflowPunct w:val="0"/>
      <w:autoSpaceDE w:val="0"/>
      <w:autoSpaceDN w:val="0"/>
      <w:adjustRightInd w:val="0"/>
      <w:ind w:left="-900" w:right="-874" w:firstLine="540"/>
      <w:textAlignment w:val="baseline"/>
    </w:pPr>
    <w:rPr>
      <w:szCs w:val="20"/>
    </w:rPr>
  </w:style>
  <w:style w:type="paragraph" w:styleId="Header">
    <w:name w:val="header"/>
    <w:basedOn w:val="Normal"/>
    <w:rsid w:val="0017535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17535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7535D"/>
  </w:style>
  <w:style w:type="paragraph" w:styleId="BodyTextIndent">
    <w:name w:val="Body Text Indent"/>
    <w:basedOn w:val="Normal"/>
    <w:rsid w:val="0017535D"/>
    <w:pPr>
      <w:ind w:left="720"/>
    </w:pPr>
    <w:rPr>
      <w:lang w:eastAsia="en-US"/>
    </w:rPr>
  </w:style>
  <w:style w:type="paragraph" w:customStyle="1" w:styleId="Style">
    <w:name w:val="Style"/>
    <w:rsid w:val="0017535D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rsid w:val="00C23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3839"/>
    <w:rPr>
      <w:rFonts w:ascii="Tahoma" w:hAnsi="Tahoma" w:cs="Tahoma"/>
      <w:sz w:val="16"/>
      <w:szCs w:val="16"/>
    </w:rPr>
  </w:style>
  <w:style w:type="character" w:styleId="Hyperlink">
    <w:name w:val="Hyperlink"/>
    <w:rsid w:val="00E140AE"/>
    <w:rPr>
      <w:color w:val="0000FF"/>
      <w:u w:val="single"/>
    </w:rPr>
  </w:style>
  <w:style w:type="character" w:styleId="FollowedHyperlink">
    <w:name w:val="FollowedHyperlink"/>
    <w:rsid w:val="000D2281"/>
    <w:rPr>
      <w:color w:val="800080"/>
      <w:u w:val="single"/>
    </w:rPr>
  </w:style>
  <w:style w:type="paragraph" w:customStyle="1" w:styleId="a">
    <w:name w:val="Знак"/>
    <w:basedOn w:val="Normal"/>
    <w:semiHidden/>
    <w:rsid w:val="00155AED"/>
    <w:pPr>
      <w:tabs>
        <w:tab w:val="left" w:pos="709"/>
      </w:tabs>
    </w:pPr>
    <w:rPr>
      <w:rFonts w:ascii="Futura Bk" w:hAnsi="Futura Bk"/>
      <w:lang w:val="pl-PL" w:eastAsia="pl-PL"/>
    </w:rPr>
  </w:style>
  <w:style w:type="character" w:customStyle="1" w:styleId="search0">
    <w:name w:val="search0"/>
    <w:rsid w:val="00155AED"/>
  </w:style>
  <w:style w:type="paragraph" w:styleId="ListParagraph">
    <w:name w:val="List Paragraph"/>
    <w:basedOn w:val="Normal"/>
    <w:uiPriority w:val="34"/>
    <w:qFormat/>
    <w:rsid w:val="00495705"/>
    <w:pPr>
      <w:ind w:left="720"/>
      <w:contextualSpacing/>
    </w:pPr>
  </w:style>
  <w:style w:type="character" w:styleId="CommentReference">
    <w:name w:val="annotation reference"/>
    <w:rsid w:val="00A257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57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5767"/>
  </w:style>
  <w:style w:type="paragraph" w:styleId="CommentSubject">
    <w:name w:val="annotation subject"/>
    <w:basedOn w:val="CommentText"/>
    <w:next w:val="CommentText"/>
    <w:link w:val="CommentSubjectChar"/>
    <w:rsid w:val="00A25767"/>
    <w:rPr>
      <w:b/>
      <w:bCs/>
    </w:rPr>
  </w:style>
  <w:style w:type="character" w:customStyle="1" w:styleId="CommentSubjectChar">
    <w:name w:val="Comment Subject Char"/>
    <w:link w:val="CommentSubject"/>
    <w:rsid w:val="00A25767"/>
    <w:rPr>
      <w:b/>
      <w:bCs/>
    </w:rPr>
  </w:style>
  <w:style w:type="character" w:customStyle="1" w:styleId="FooterChar">
    <w:name w:val="Footer Char"/>
    <w:link w:val="Footer"/>
    <w:uiPriority w:val="99"/>
    <w:rsid w:val="00E45A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etdec.nra.b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B24C8-25B4-4B45-AB0E-1869481F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СХЕМА № 1</vt:lpstr>
    </vt:vector>
  </TitlesOfParts>
  <Company>NRA</Company>
  <LinksUpToDate>false</LinksUpToDate>
  <CharactersWithSpaces>4529</CharactersWithSpaces>
  <SharedDoc>false</SharedDoc>
  <HLinks>
    <vt:vector size="12" baseType="variant"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8060966</vt:i4>
      </vt:variant>
      <vt:variant>
        <vt:i4>0</vt:i4>
      </vt:variant>
      <vt:variant>
        <vt:i4>0</vt:i4>
      </vt:variant>
      <vt:variant>
        <vt:i4>5</vt:i4>
      </vt:variant>
      <vt:variant>
        <vt:lpwstr>https://inetdec.nra.bg/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СХЕМА № 1</dc:title>
  <dc:subject/>
  <dc:creator>HP-DC5850</dc:creator>
  <cp:keywords/>
  <cp:lastModifiedBy>БОЖАНА ВАСИЛЕВА ИЛИЕВА</cp:lastModifiedBy>
  <cp:revision>2</cp:revision>
  <cp:lastPrinted>2018-11-29T11:39:00Z</cp:lastPrinted>
  <dcterms:created xsi:type="dcterms:W3CDTF">2020-12-04T09:53:00Z</dcterms:created>
  <dcterms:modified xsi:type="dcterms:W3CDTF">2020-12-04T09:53:00Z</dcterms:modified>
</cp:coreProperties>
</file>